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FD20" w14:textId="77777777" w:rsidR="009D28D9" w:rsidRDefault="00714DA4" w:rsidP="00F971BF">
      <w:pPr>
        <w:spacing w:before="120"/>
        <w:ind w:left="1987"/>
        <w:rPr>
          <w:rFonts w:ascii="Times New Roman"/>
          <w:b/>
          <w:i/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C233EA6" wp14:editId="461F41BD">
            <wp:simplePos x="0" y="0"/>
            <wp:positionH relativeFrom="page">
              <wp:posOffset>1051560</wp:posOffset>
            </wp:positionH>
            <wp:positionV relativeFrom="paragraph">
              <wp:posOffset>-15240</wp:posOffset>
            </wp:positionV>
            <wp:extent cx="845820" cy="8077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137" cy="808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/>
          <w:i/>
          <w:color w:val="03491F"/>
          <w:spacing w:val="-2"/>
          <w:w w:val="105"/>
          <w:sz w:val="21"/>
        </w:rPr>
        <w:t>HUMAN</w:t>
      </w:r>
      <w:r>
        <w:rPr>
          <w:rFonts w:ascii="Times New Roman"/>
          <w:b/>
          <w:i/>
          <w:color w:val="03491F"/>
          <w:spacing w:val="-6"/>
          <w:w w:val="105"/>
          <w:sz w:val="21"/>
        </w:rPr>
        <w:t xml:space="preserve"> </w:t>
      </w:r>
      <w:r>
        <w:rPr>
          <w:rFonts w:ascii="Times New Roman"/>
          <w:b/>
          <w:i/>
          <w:color w:val="03491F"/>
          <w:spacing w:val="-2"/>
          <w:w w:val="105"/>
          <w:sz w:val="21"/>
        </w:rPr>
        <w:t>RESOURCES</w:t>
      </w:r>
      <w:r>
        <w:rPr>
          <w:rFonts w:ascii="Times New Roman"/>
          <w:b/>
          <w:i/>
          <w:color w:val="03491F"/>
          <w:spacing w:val="2"/>
          <w:w w:val="105"/>
          <w:sz w:val="21"/>
        </w:rPr>
        <w:t xml:space="preserve"> </w:t>
      </w:r>
      <w:r>
        <w:rPr>
          <w:rFonts w:ascii="Times New Roman"/>
          <w:b/>
          <w:i/>
          <w:color w:val="03491F"/>
          <w:spacing w:val="-2"/>
          <w:w w:val="105"/>
          <w:sz w:val="21"/>
        </w:rPr>
        <w:t>DEPARTMENT</w:t>
      </w:r>
    </w:p>
    <w:p w14:paraId="6950A35E" w14:textId="77777777" w:rsidR="009D28D9" w:rsidRDefault="00714DA4" w:rsidP="00F971BF">
      <w:pPr>
        <w:spacing w:before="120"/>
        <w:ind w:left="1987" w:right="4550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color w:val="03491F"/>
          <w:w w:val="105"/>
          <w:sz w:val="21"/>
        </w:rPr>
        <w:t>129 North Second Street Yakima,</w:t>
      </w:r>
      <w:r>
        <w:rPr>
          <w:rFonts w:ascii="Times New Roman"/>
          <w:b/>
          <w:i/>
          <w:color w:val="03491F"/>
          <w:spacing w:val="-14"/>
          <w:w w:val="105"/>
          <w:sz w:val="21"/>
        </w:rPr>
        <w:t xml:space="preserve"> </w:t>
      </w:r>
      <w:r>
        <w:rPr>
          <w:rFonts w:ascii="Times New Roman"/>
          <w:b/>
          <w:i/>
          <w:color w:val="03491F"/>
          <w:w w:val="105"/>
          <w:sz w:val="21"/>
        </w:rPr>
        <w:t>Washington</w:t>
      </w:r>
      <w:r>
        <w:rPr>
          <w:rFonts w:ascii="Times New Roman"/>
          <w:b/>
          <w:i/>
          <w:color w:val="03491F"/>
          <w:spacing w:val="20"/>
          <w:w w:val="105"/>
          <w:sz w:val="21"/>
        </w:rPr>
        <w:t xml:space="preserve"> </w:t>
      </w:r>
      <w:r>
        <w:rPr>
          <w:rFonts w:ascii="Times New Roman"/>
          <w:b/>
          <w:i/>
          <w:color w:val="03491F"/>
          <w:w w:val="105"/>
          <w:sz w:val="21"/>
        </w:rPr>
        <w:t>98901</w:t>
      </w:r>
    </w:p>
    <w:p w14:paraId="559838F8" w14:textId="77777777" w:rsidR="009D28D9" w:rsidRDefault="00714DA4" w:rsidP="00F971BF">
      <w:pPr>
        <w:ind w:left="1988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color w:val="03491F"/>
          <w:sz w:val="21"/>
        </w:rPr>
        <w:t>Phone</w:t>
      </w:r>
      <w:r>
        <w:rPr>
          <w:rFonts w:ascii="Times New Roman"/>
          <w:b/>
          <w:i/>
          <w:color w:val="03491F"/>
          <w:spacing w:val="23"/>
          <w:sz w:val="21"/>
        </w:rPr>
        <w:t xml:space="preserve"> </w:t>
      </w:r>
      <w:r>
        <w:rPr>
          <w:rFonts w:ascii="Times New Roman"/>
          <w:b/>
          <w:i/>
          <w:color w:val="03491F"/>
          <w:sz w:val="21"/>
        </w:rPr>
        <w:t>(509)</w:t>
      </w:r>
      <w:r>
        <w:rPr>
          <w:rFonts w:ascii="Times New Roman"/>
          <w:b/>
          <w:i/>
          <w:color w:val="03491F"/>
          <w:spacing w:val="15"/>
          <w:sz w:val="21"/>
        </w:rPr>
        <w:t xml:space="preserve"> </w:t>
      </w:r>
      <w:r>
        <w:rPr>
          <w:rFonts w:ascii="Times New Roman"/>
          <w:b/>
          <w:i/>
          <w:color w:val="03491F"/>
          <w:sz w:val="21"/>
        </w:rPr>
        <w:t>575-6090</w:t>
      </w:r>
      <w:r>
        <w:rPr>
          <w:rFonts w:ascii="Times New Roman"/>
          <w:b/>
          <w:i/>
          <w:color w:val="03491F"/>
          <w:spacing w:val="15"/>
          <w:sz w:val="21"/>
        </w:rPr>
        <w:t xml:space="preserve"> </w:t>
      </w:r>
      <w:r>
        <w:rPr>
          <w:color w:val="03491F"/>
          <w:sz w:val="27"/>
        </w:rPr>
        <w:t>I</w:t>
      </w:r>
      <w:r>
        <w:rPr>
          <w:color w:val="03491F"/>
          <w:spacing w:val="-4"/>
          <w:sz w:val="27"/>
        </w:rPr>
        <w:t xml:space="preserve"> </w:t>
      </w:r>
      <w:r>
        <w:rPr>
          <w:rFonts w:ascii="Times New Roman"/>
          <w:b/>
          <w:i/>
          <w:color w:val="03491F"/>
          <w:sz w:val="21"/>
        </w:rPr>
        <w:t>Fax</w:t>
      </w:r>
      <w:r>
        <w:rPr>
          <w:rFonts w:ascii="Times New Roman"/>
          <w:b/>
          <w:i/>
          <w:color w:val="03491F"/>
          <w:spacing w:val="12"/>
          <w:sz w:val="21"/>
        </w:rPr>
        <w:t xml:space="preserve"> </w:t>
      </w:r>
      <w:r>
        <w:rPr>
          <w:rFonts w:ascii="Times New Roman"/>
          <w:b/>
          <w:i/>
          <w:color w:val="03491F"/>
          <w:sz w:val="21"/>
        </w:rPr>
        <w:t>(509)</w:t>
      </w:r>
      <w:r>
        <w:rPr>
          <w:rFonts w:ascii="Times New Roman"/>
          <w:b/>
          <w:i/>
          <w:color w:val="03491F"/>
          <w:spacing w:val="19"/>
          <w:sz w:val="21"/>
        </w:rPr>
        <w:t xml:space="preserve"> </w:t>
      </w:r>
      <w:r>
        <w:rPr>
          <w:rFonts w:ascii="Times New Roman"/>
          <w:b/>
          <w:i/>
          <w:color w:val="03491F"/>
          <w:sz w:val="21"/>
        </w:rPr>
        <w:t>576-</w:t>
      </w:r>
      <w:r>
        <w:rPr>
          <w:rFonts w:ascii="Times New Roman"/>
          <w:b/>
          <w:i/>
          <w:color w:val="03491F"/>
          <w:spacing w:val="-4"/>
          <w:sz w:val="21"/>
        </w:rPr>
        <w:t>6358</w:t>
      </w:r>
    </w:p>
    <w:p w14:paraId="48DA3847" w14:textId="25BB68C4" w:rsidR="009D28D9" w:rsidRDefault="00714DA4" w:rsidP="000E6DAD">
      <w:pPr>
        <w:pStyle w:val="Title"/>
        <w:spacing w:before="480" w:after="240"/>
        <w:ind w:left="158"/>
      </w:pPr>
      <w:r>
        <w:rPr>
          <w:color w:val="0F0F0F"/>
          <w:w w:val="105"/>
        </w:rPr>
        <w:t>Open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Enrollment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4"/>
          <w:w w:val="105"/>
        </w:rPr>
        <w:t>Memo</w:t>
      </w:r>
    </w:p>
    <w:p w14:paraId="76ADD734" w14:textId="77777777" w:rsidR="009D28D9" w:rsidRDefault="009D28D9">
      <w:pPr>
        <w:spacing w:before="1"/>
        <w:rPr>
          <w:b/>
          <w:sz w:val="15"/>
        </w:rPr>
      </w:pPr>
    </w:p>
    <w:p w14:paraId="0625D6D0" w14:textId="77777777" w:rsidR="009D28D9" w:rsidRDefault="009D28D9">
      <w:pPr>
        <w:rPr>
          <w:sz w:val="15"/>
        </w:rPr>
        <w:sectPr w:rsidR="009D28D9">
          <w:type w:val="continuous"/>
          <w:pgSz w:w="12240" w:h="15840"/>
          <w:pgMar w:top="660" w:right="1400" w:bottom="280" w:left="1340" w:header="720" w:footer="720" w:gutter="0"/>
          <w:cols w:space="720"/>
        </w:sectPr>
      </w:pPr>
    </w:p>
    <w:p w14:paraId="74AE92D8" w14:textId="77777777" w:rsidR="009D28D9" w:rsidRDefault="00714DA4" w:rsidP="000E6DAD">
      <w:pPr>
        <w:pStyle w:val="Heading1"/>
        <w:ind w:left="158" w:right="43"/>
      </w:pPr>
      <w:r>
        <w:rPr>
          <w:color w:val="0F0F0F"/>
          <w:spacing w:val="-4"/>
        </w:rPr>
        <w:t xml:space="preserve">To: </w:t>
      </w:r>
      <w:r>
        <w:rPr>
          <w:color w:val="0F0F0F"/>
          <w:spacing w:val="-2"/>
        </w:rPr>
        <w:t xml:space="preserve">From: Date: </w:t>
      </w:r>
      <w:r>
        <w:rPr>
          <w:color w:val="0F0F0F"/>
          <w:spacing w:val="-4"/>
        </w:rPr>
        <w:t>Subject:</w:t>
      </w:r>
    </w:p>
    <w:p w14:paraId="68446BE4" w14:textId="7A6E04E7" w:rsidR="009D28D9" w:rsidRDefault="00F971BF" w:rsidP="000E6DAD">
      <w:pPr>
        <w:spacing w:before="120"/>
        <w:ind w:left="158" w:right="4133"/>
        <w:rPr>
          <w:sz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F04EBF" wp14:editId="27D309A8">
                <wp:extent cx="5783580" cy="45719"/>
                <wp:effectExtent l="0" t="0" r="266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3580" cy="45719"/>
                          <a:chOff x="0" y="0"/>
                          <a:chExt cx="5812790" cy="368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8310"/>
                            <a:ext cx="5812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2790">
                                <a:moveTo>
                                  <a:pt x="0" y="0"/>
                                </a:moveTo>
                                <a:lnTo>
                                  <a:pt x="5812497" y="0"/>
                                </a:lnTo>
                              </a:path>
                            </a:pathLst>
                          </a:custGeom>
                          <a:ln w="36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1A65E56" id="Group 2" o:spid="_x0000_s1026" style="width:455.4pt;height:3.6pt;mso-position-horizontal-relative:char;mso-position-vertical-relative:line" coordsize="5812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08hgIAALYFAAAOAAAAZHJzL2Uyb0RvYy54bWykVN1P2zAQf5+0/8Hy+0jbQFsiUjTBQJMQ&#10;Q4Jpz67jfGiO7Z3dpvz3O1+StpQ9sTxEZ9/373fnq+tdq9lWgW+syfn0bMKZMtIWjaly/vPl7suS&#10;Mx+EKYS2RuX8VXl+vfr86apzmZrZ2upCAcMgxmedy3kdgsuSxMtatcKfWacMKksLrQh4hCopQHQY&#10;vdXJbDKZJ52FwoGVynu8ve2VfEXxy1LJ8KMsvQpM5xxrC/QH+q/jP1ldiawC4epGDmWID1TRisZg&#10;0n2oWxEE20DzLlTbSLDeluFM2jaxZdlIRT1gN9PJSTf3YDeOeqmyrnJ7mBDaE5w+HFY+bp+ANUXO&#10;Z5wZ0SJFlJXNIjSdqzK0uAf37J6g7w/FByt/e1Qnp/p4rg7GuxLa6IRtsh1h/rrHXO0Ck3h5sVim&#10;F0ukRqLu/GIxvew5kTUS985L1t9Gv+V0trgc/NL5MiUuE5H1Sam0fSmdw+nyBwD9/wH4XAuniBcf&#10;4RkATA8A9uOU9hCSTcSPAPWZH6D8JzrTZTodpnKP0HGn2PTbRkUmNz7cK0tIi+2DD/1MF6Mk6lGS&#10;OzOKgJsRd0LTTgTOcCeAM9yJdY+/EyH6RfqiyDqkaigk3rV2q14sacMJS8jBQavNsVWMcH654Gyc&#10;A7TtLVCIaXCmeoFSo3zcnDaxinQ+n01o17zVTXHXaB3L8FCtbzSwrYibTl9sBEO8MXPgw63wdW9H&#10;qsFMGxrokZ84MmtbvCK5HT4POfd/NgIUZ/q7wfGJb8kowCisRwGCvrH04hBCmPNl90uAYzF9zgNS&#10;+2jHKRLZyFrsfW8bPY39ugm2bCKlONFjRcMBJ5okehxQevP6HJ/J6vDcrv4CAAD//wMAUEsDBBQA&#10;BgAIAAAAIQA9H3uy2wAAAAMBAAAPAAAAZHJzL2Rvd25yZXYueG1sTI9PS8NAEMXvgt9hGcGb3aTi&#10;v5hNKUU9FaGtIN6m2WkSmp0N2W2SfntHL3p5MLzhvd/LF5Nr1UB9aDwbSGcJKOLS24YrAx+715tH&#10;UCEiW2w9k4EzBVgUlxc5ZtaPvKFhGyslIRwyNFDH2GVah7Imh2HmO2LxDr53GOXsK217HCXctXqe&#10;JPfaYcPSUGNHq5rK4/bkDLyNOC5v05dhfTyszl+7u/fPdUrGXF9Ny2dQkab49ww/+IIOhTDt/Ylt&#10;UK0BGRJ/VbynNJEZewMPc9BFrv+zF98AAAD//wMAUEsBAi0AFAAGAAgAAAAhALaDOJL+AAAA4QEA&#10;ABMAAAAAAAAAAAAAAAAAAAAAAFtDb250ZW50X1R5cGVzXS54bWxQSwECLQAUAAYACAAAACEAOP0h&#10;/9YAAACUAQAACwAAAAAAAAAAAAAAAAAvAQAAX3JlbHMvLnJlbHNQSwECLQAUAAYACAAAACEATZ69&#10;PIYCAAC2BQAADgAAAAAAAAAAAAAAAAAuAgAAZHJzL2Uyb0RvYy54bWxQSwECLQAUAAYACAAAACEA&#10;PR97stsAAAADAQAADwAAAAAAAAAAAAAAAADgBAAAZHJzL2Rvd25yZXYueG1sUEsFBgAAAAAEAAQA&#10;8wAAAOgFAAAAAA==&#10;">
                <v:shape id="Graphic 3" o:spid="_x0000_s1027" style="position:absolute;top:183;width:58127;height:12;visibility:visible;mso-wrap-style:square;v-text-anchor:top" coordsize="5812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2gwwAAANoAAAAPAAAAZHJzL2Rvd25yZXYueG1sRI9Ba8JA&#10;FITvgv9heYK3ZpOWFkldRQqlHlPtpbdn9jWJ7r5NsxuN+fXdguBxmJlvmOV6sEacqfONYwVZkoIg&#10;Lp1uuFLwtX9/WIDwAVmjcUwKruRhvZpOlphrd+FPOu9CJSKEfY4K6hDaXEpf1mTRJ64ljt6P6yyG&#10;KLtK6g4vEW6NfEzTF2mx4bhQY0tvNZWnXW8VmNEWph2dy75/D8di+6z704dWaj4bNq8gAg3hHr61&#10;t1rBE/xfiTdArv4AAAD//wMAUEsBAi0AFAAGAAgAAAAhANvh9svuAAAAhQEAABMAAAAAAAAAAAAA&#10;AAAAAAAAAFtDb250ZW50X1R5cGVzXS54bWxQSwECLQAUAAYACAAAACEAWvQsW78AAAAVAQAACwAA&#10;AAAAAAAAAAAAAAAfAQAAX3JlbHMvLnJlbHNQSwECLQAUAAYACAAAACEASCf9oMMAAADaAAAADwAA&#10;AAAAAAAAAAAAAAAHAgAAZHJzL2Rvd25yZXYueG1sUEsFBgAAAAADAAMAtwAAAPcCAAAAAA==&#10;" path="m,l5812497,e" filled="f" strokeweight="1.0172mm">
                  <v:path arrowok="t"/>
                </v:shape>
                <w10:anchorlock/>
              </v:group>
            </w:pict>
          </mc:Fallback>
        </mc:AlternateContent>
      </w:r>
      <w:r w:rsidR="00714DA4">
        <w:br w:type="column"/>
      </w:r>
      <w:r w:rsidR="00714DA4">
        <w:rPr>
          <w:color w:val="0F0F0F"/>
          <w:sz w:val="20"/>
        </w:rPr>
        <w:t>All</w:t>
      </w:r>
      <w:r w:rsidR="00714DA4">
        <w:rPr>
          <w:color w:val="0F0F0F"/>
          <w:spacing w:val="-14"/>
          <w:sz w:val="20"/>
        </w:rPr>
        <w:t xml:space="preserve"> </w:t>
      </w:r>
      <w:r w:rsidR="00714DA4">
        <w:rPr>
          <w:color w:val="0F0F0F"/>
          <w:sz w:val="20"/>
        </w:rPr>
        <w:t>City</w:t>
      </w:r>
      <w:r w:rsidR="00714DA4">
        <w:rPr>
          <w:color w:val="0F0F0F"/>
          <w:spacing w:val="-10"/>
          <w:sz w:val="20"/>
        </w:rPr>
        <w:t xml:space="preserve"> </w:t>
      </w:r>
      <w:r w:rsidR="00714DA4">
        <w:rPr>
          <w:color w:val="0F0F0F"/>
          <w:sz w:val="20"/>
        </w:rPr>
        <w:t>of</w:t>
      </w:r>
      <w:r w:rsidR="00714DA4">
        <w:rPr>
          <w:color w:val="0F0F0F"/>
          <w:spacing w:val="-10"/>
          <w:sz w:val="20"/>
        </w:rPr>
        <w:t xml:space="preserve"> </w:t>
      </w:r>
      <w:r w:rsidR="00714DA4">
        <w:rPr>
          <w:color w:val="0F0F0F"/>
          <w:sz w:val="20"/>
        </w:rPr>
        <w:t>Yakima</w:t>
      </w:r>
      <w:r w:rsidR="00714DA4">
        <w:rPr>
          <w:color w:val="0F0F0F"/>
          <w:spacing w:val="-7"/>
          <w:sz w:val="20"/>
        </w:rPr>
        <w:t xml:space="preserve"> </w:t>
      </w:r>
      <w:r w:rsidR="00714DA4">
        <w:rPr>
          <w:color w:val="0F0F0F"/>
          <w:sz w:val="20"/>
        </w:rPr>
        <w:t>Health</w:t>
      </w:r>
      <w:r w:rsidR="00714DA4">
        <w:rPr>
          <w:color w:val="0F0F0F"/>
          <w:spacing w:val="-7"/>
          <w:sz w:val="20"/>
        </w:rPr>
        <w:t xml:space="preserve"> </w:t>
      </w:r>
      <w:r w:rsidR="00714DA4">
        <w:rPr>
          <w:color w:val="0F0F0F"/>
          <w:sz w:val="20"/>
        </w:rPr>
        <w:t>Plan</w:t>
      </w:r>
      <w:r w:rsidR="00714DA4">
        <w:rPr>
          <w:color w:val="0F0F0F"/>
          <w:spacing w:val="-12"/>
          <w:sz w:val="20"/>
        </w:rPr>
        <w:t xml:space="preserve"> </w:t>
      </w:r>
      <w:r w:rsidR="00714DA4">
        <w:rPr>
          <w:color w:val="0F0F0F"/>
          <w:sz w:val="20"/>
        </w:rPr>
        <w:t xml:space="preserve">Participants </w:t>
      </w:r>
      <w:r w:rsidR="00D26992">
        <w:rPr>
          <w:color w:val="0F0F0F"/>
          <w:sz w:val="20"/>
        </w:rPr>
        <w:t>Abbi Rhoads</w:t>
      </w:r>
      <w:r w:rsidR="00714DA4">
        <w:rPr>
          <w:color w:val="0F0F0F"/>
          <w:sz w:val="20"/>
        </w:rPr>
        <w:t>, Human Resources Specialist November 1, 202</w:t>
      </w:r>
      <w:r w:rsidR="00D26992">
        <w:rPr>
          <w:color w:val="0F0F0F"/>
          <w:sz w:val="20"/>
        </w:rPr>
        <w:t>4</w:t>
      </w:r>
    </w:p>
    <w:p w14:paraId="23EBFABF" w14:textId="5FFF19D6" w:rsidR="009D28D9" w:rsidRDefault="00714DA4" w:rsidP="000E6DAD">
      <w:pPr>
        <w:ind w:left="158"/>
        <w:rPr>
          <w:sz w:val="20"/>
        </w:rPr>
      </w:pPr>
      <w:r>
        <w:rPr>
          <w:color w:val="0F0F0F"/>
          <w:sz w:val="20"/>
        </w:rPr>
        <w:t>202</w:t>
      </w:r>
      <w:r w:rsidR="00D26992">
        <w:rPr>
          <w:color w:val="0F0F0F"/>
          <w:sz w:val="20"/>
        </w:rPr>
        <w:t>5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Open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pacing w:val="-2"/>
          <w:sz w:val="20"/>
        </w:rPr>
        <w:t>Enrollment</w:t>
      </w:r>
    </w:p>
    <w:p w14:paraId="2EFF40F6" w14:textId="77777777" w:rsidR="009D28D9" w:rsidRDefault="009D28D9">
      <w:pPr>
        <w:rPr>
          <w:sz w:val="20"/>
        </w:rPr>
        <w:sectPr w:rsidR="009D28D9">
          <w:type w:val="continuous"/>
          <w:pgSz w:w="12240" w:h="15840"/>
          <w:pgMar w:top="660" w:right="1400" w:bottom="280" w:left="1340" w:header="720" w:footer="720" w:gutter="0"/>
          <w:cols w:num="2" w:space="720" w:equalWidth="0">
            <w:col w:w="968" w:space="226"/>
            <w:col w:w="8306"/>
          </w:cols>
        </w:sectPr>
      </w:pPr>
    </w:p>
    <w:p w14:paraId="7567C464" w14:textId="7E6E9712" w:rsidR="009D28D9" w:rsidRDefault="009D28D9">
      <w:pPr>
        <w:spacing w:line="20" w:lineRule="exact"/>
        <w:ind w:left="121"/>
        <w:rPr>
          <w:sz w:val="2"/>
        </w:rPr>
      </w:pPr>
    </w:p>
    <w:p w14:paraId="28E617F5" w14:textId="76941997" w:rsidR="009D28D9" w:rsidRDefault="00714DA4" w:rsidP="002B4578">
      <w:pPr>
        <w:pStyle w:val="Heading1"/>
        <w:spacing w:before="228"/>
        <w:ind w:left="144"/>
        <w:jc w:val="both"/>
      </w:pPr>
      <w:r>
        <w:rPr>
          <w:color w:val="0F0F0F"/>
        </w:rPr>
        <w:t>November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Open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Enrollment</w:t>
      </w:r>
      <w:r>
        <w:rPr>
          <w:color w:val="0F0F0F"/>
          <w:spacing w:val="4"/>
        </w:rPr>
        <w:t xml:space="preserve"> </w:t>
      </w:r>
      <w:r w:rsidR="00572BCC">
        <w:rPr>
          <w:color w:val="0F0F0F"/>
        </w:rPr>
        <w:t>Month</w:t>
      </w:r>
    </w:p>
    <w:p w14:paraId="1E31CD93" w14:textId="0C97E0DF" w:rsidR="009D28D9" w:rsidRPr="009F76C3" w:rsidRDefault="00714DA4">
      <w:pPr>
        <w:spacing w:before="1"/>
        <w:ind w:left="149" w:right="144" w:firstLine="4"/>
        <w:jc w:val="both"/>
        <w:rPr>
          <w:i/>
          <w:iCs/>
          <w:sz w:val="20"/>
        </w:rPr>
      </w:pPr>
      <w:r>
        <w:rPr>
          <w:color w:val="0F0F0F"/>
          <w:sz w:val="20"/>
        </w:rPr>
        <w:t>During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O.E. you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can</w:t>
      </w:r>
      <w:r>
        <w:rPr>
          <w:color w:val="0F0F0F"/>
          <w:spacing w:val="-5"/>
          <w:sz w:val="20"/>
        </w:rPr>
        <w:t xml:space="preserve"> </w:t>
      </w:r>
      <w:r>
        <w:rPr>
          <w:color w:val="0F0F0F"/>
          <w:sz w:val="20"/>
        </w:rPr>
        <w:t>enroll,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>make</w:t>
      </w:r>
      <w:r>
        <w:rPr>
          <w:color w:val="0F0F0F"/>
          <w:spacing w:val="-8"/>
          <w:sz w:val="20"/>
        </w:rPr>
        <w:t xml:space="preserve"> </w:t>
      </w:r>
      <w:r>
        <w:rPr>
          <w:color w:val="0F0F0F"/>
          <w:sz w:val="20"/>
        </w:rPr>
        <w:t>changes, or</w:t>
      </w:r>
      <w:r>
        <w:rPr>
          <w:color w:val="0F0F0F"/>
          <w:spacing w:val="-11"/>
          <w:sz w:val="20"/>
        </w:rPr>
        <w:t xml:space="preserve"> </w:t>
      </w:r>
      <w:r>
        <w:rPr>
          <w:color w:val="0F0F0F"/>
          <w:sz w:val="20"/>
        </w:rPr>
        <w:t>cancel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insurance that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is</w:t>
      </w:r>
      <w:r>
        <w:rPr>
          <w:color w:val="0F0F0F"/>
          <w:spacing w:val="-13"/>
          <w:sz w:val="20"/>
        </w:rPr>
        <w:t xml:space="preserve"> </w:t>
      </w:r>
      <w:r>
        <w:rPr>
          <w:color w:val="0F0F0F"/>
          <w:sz w:val="20"/>
        </w:rPr>
        <w:t>not</w:t>
      </w:r>
      <w:r>
        <w:rPr>
          <w:color w:val="0F0F0F"/>
          <w:spacing w:val="-8"/>
          <w:sz w:val="20"/>
        </w:rPr>
        <w:t xml:space="preserve"> </w:t>
      </w:r>
      <w:r>
        <w:rPr>
          <w:color w:val="0F0F0F"/>
          <w:sz w:val="20"/>
        </w:rPr>
        <w:t>required for</w:t>
      </w:r>
      <w:r>
        <w:rPr>
          <w:color w:val="0F0F0F"/>
          <w:spacing w:val="-8"/>
          <w:sz w:val="20"/>
        </w:rPr>
        <w:t xml:space="preserve"> </w:t>
      </w:r>
      <w:r>
        <w:rPr>
          <w:color w:val="0F0F0F"/>
          <w:sz w:val="20"/>
        </w:rPr>
        <w:t>employment. The City follow</w:t>
      </w:r>
      <w:r w:rsidR="00CF5273">
        <w:rPr>
          <w:color w:val="0F0F0F"/>
          <w:sz w:val="20"/>
        </w:rPr>
        <w:t>s</w:t>
      </w:r>
      <w:r>
        <w:rPr>
          <w:color w:val="0F0F0F"/>
          <w:sz w:val="20"/>
        </w:rPr>
        <w:t xml:space="preserve"> the</w:t>
      </w:r>
      <w:r>
        <w:rPr>
          <w:color w:val="0F0F0F"/>
          <w:spacing w:val="-9"/>
          <w:sz w:val="20"/>
        </w:rPr>
        <w:t xml:space="preserve"> </w:t>
      </w:r>
      <w:r w:rsidR="00572BCC">
        <w:rPr>
          <w:color w:val="0F0F0F"/>
          <w:spacing w:val="-9"/>
          <w:sz w:val="20"/>
        </w:rPr>
        <w:t>CDC’s</w:t>
      </w:r>
      <w:r w:rsidR="009364C1">
        <w:rPr>
          <w:color w:val="0F0F0F"/>
          <w:spacing w:val="-9"/>
          <w:sz w:val="20"/>
        </w:rPr>
        <w:t>, “</w:t>
      </w:r>
      <w:r>
        <w:rPr>
          <w:color w:val="0F0F0F"/>
          <w:sz w:val="20"/>
        </w:rPr>
        <w:t>Total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Worker Health Model</w:t>
      </w:r>
      <w:r w:rsidR="009364C1">
        <w:rPr>
          <w:color w:val="0F0F0F"/>
          <w:sz w:val="20"/>
        </w:rPr>
        <w:t>”,</w:t>
      </w:r>
      <w:r>
        <w:rPr>
          <w:color w:val="0F0F0F"/>
          <w:sz w:val="20"/>
        </w:rPr>
        <w:t xml:space="preserve"> for </w:t>
      </w:r>
      <w:r w:rsidRPr="009F76C3">
        <w:rPr>
          <w:i/>
          <w:iCs/>
          <w:color w:val="0F0F0F"/>
          <w:sz w:val="20"/>
        </w:rPr>
        <w:t>Safety-Protection</w:t>
      </w:r>
      <w:r w:rsidRPr="009F76C3">
        <w:rPr>
          <w:i/>
          <w:iCs/>
          <w:color w:val="0F0F0F"/>
          <w:spacing w:val="-14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from</w:t>
      </w:r>
      <w:r w:rsidRPr="009F76C3">
        <w:rPr>
          <w:i/>
          <w:iCs/>
          <w:color w:val="0F0F0F"/>
          <w:spacing w:val="-5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harm</w:t>
      </w:r>
      <w:r>
        <w:rPr>
          <w:color w:val="0F0F0F"/>
          <w:sz w:val="20"/>
        </w:rPr>
        <w:t>.</w:t>
      </w:r>
      <w:r>
        <w:rPr>
          <w:color w:val="0F0F0F"/>
          <w:spacing w:val="40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Social Support - Connection &amp;</w:t>
      </w:r>
      <w:r w:rsidRPr="009F76C3">
        <w:rPr>
          <w:i/>
          <w:iCs/>
          <w:color w:val="0F0F0F"/>
          <w:spacing w:val="-7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Community</w:t>
      </w:r>
      <w:r w:rsidRPr="009F76C3">
        <w:rPr>
          <w:i/>
          <w:iCs/>
          <w:color w:val="5D5D5D"/>
          <w:sz w:val="20"/>
        </w:rPr>
        <w:t xml:space="preserve">. </w:t>
      </w:r>
      <w:r w:rsidRPr="009F76C3">
        <w:rPr>
          <w:i/>
          <w:iCs/>
          <w:color w:val="0F0F0F"/>
          <w:sz w:val="20"/>
        </w:rPr>
        <w:t>Work-Life</w:t>
      </w:r>
      <w:r w:rsidRPr="009F76C3">
        <w:rPr>
          <w:i/>
          <w:iCs/>
          <w:color w:val="0F0F0F"/>
          <w:spacing w:val="-2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Harmony.</w:t>
      </w:r>
      <w:r w:rsidRPr="009F76C3">
        <w:rPr>
          <w:i/>
          <w:iCs/>
          <w:color w:val="0F0F0F"/>
          <w:spacing w:val="40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Mattering at</w:t>
      </w:r>
      <w:r w:rsidRPr="009F76C3">
        <w:rPr>
          <w:i/>
          <w:iCs/>
          <w:color w:val="0F0F0F"/>
          <w:spacing w:val="-10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Work</w:t>
      </w:r>
      <w:r w:rsidRPr="009F76C3">
        <w:rPr>
          <w:i/>
          <w:iCs/>
          <w:color w:val="0F0F0F"/>
          <w:spacing w:val="-7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&amp;</w:t>
      </w:r>
      <w:r w:rsidRPr="009F76C3">
        <w:rPr>
          <w:i/>
          <w:iCs/>
          <w:color w:val="0F0F0F"/>
          <w:spacing w:val="-6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Work</w:t>
      </w:r>
      <w:r w:rsidRPr="009F76C3">
        <w:rPr>
          <w:i/>
          <w:iCs/>
          <w:color w:val="0F0F0F"/>
          <w:spacing w:val="-3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that</w:t>
      </w:r>
      <w:r w:rsidRPr="009F76C3">
        <w:rPr>
          <w:i/>
          <w:iCs/>
          <w:color w:val="0F0F0F"/>
          <w:spacing w:val="-8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matters.</w:t>
      </w:r>
      <w:r w:rsidRPr="009F76C3">
        <w:rPr>
          <w:i/>
          <w:iCs/>
          <w:color w:val="0F0F0F"/>
          <w:spacing w:val="40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Opportunity for Growth -</w:t>
      </w:r>
      <w:r w:rsidRPr="009F76C3">
        <w:rPr>
          <w:i/>
          <w:iCs/>
          <w:color w:val="0F0F0F"/>
          <w:spacing w:val="40"/>
          <w:sz w:val="20"/>
        </w:rPr>
        <w:t xml:space="preserve"> </w:t>
      </w:r>
      <w:r w:rsidRPr="009F76C3">
        <w:rPr>
          <w:i/>
          <w:iCs/>
          <w:color w:val="0F0F0F"/>
          <w:sz w:val="20"/>
        </w:rPr>
        <w:t>Learning.</w:t>
      </w:r>
      <w:r w:rsidR="0014552E">
        <w:rPr>
          <w:i/>
          <w:iCs/>
          <w:color w:val="0F0F0F"/>
          <w:sz w:val="20"/>
        </w:rPr>
        <w:t xml:space="preserve">  </w:t>
      </w:r>
    </w:p>
    <w:p w14:paraId="77A84363" w14:textId="77777777" w:rsidR="009D28D9" w:rsidRDefault="00714DA4" w:rsidP="002B4578">
      <w:pPr>
        <w:pStyle w:val="Heading1"/>
        <w:spacing w:before="228"/>
        <w:ind w:left="144"/>
      </w:pPr>
      <w:r>
        <w:rPr>
          <w:color w:val="0F0F0F"/>
        </w:rPr>
        <w:t>Workplace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Mental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Health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Well-</w:t>
      </w:r>
      <w:r>
        <w:rPr>
          <w:color w:val="0F0F0F"/>
          <w:spacing w:val="-2"/>
        </w:rPr>
        <w:t>Being</w:t>
      </w:r>
    </w:p>
    <w:p w14:paraId="3C0104FA" w14:textId="24A87BEA" w:rsidR="009D28D9" w:rsidRDefault="00CF5273" w:rsidP="00CF5273">
      <w:pPr>
        <w:spacing w:before="3"/>
        <w:ind w:left="141"/>
        <w:rPr>
          <w:color w:val="0F0F0F"/>
          <w:sz w:val="20"/>
        </w:rPr>
      </w:pPr>
      <w:r w:rsidRPr="009F76C3">
        <w:rPr>
          <w:i/>
          <w:iCs/>
          <w:color w:val="0F0F0F"/>
          <w:sz w:val="20"/>
        </w:rPr>
        <w:t>You matter,</w:t>
      </w:r>
      <w:r w:rsidRPr="00CF5273">
        <w:rPr>
          <w:color w:val="0F0F0F"/>
          <w:sz w:val="20"/>
        </w:rPr>
        <w:t xml:space="preserve"> our workplace plays a significant role in our lives. Work affects both our physical and mental well-being - in good and bad ways. </w:t>
      </w:r>
      <w:r w:rsidR="002003C5">
        <w:rPr>
          <w:color w:val="0F0F0F"/>
          <w:sz w:val="20"/>
        </w:rPr>
        <w:t>COY</w:t>
      </w:r>
      <w:r w:rsidRPr="00CF5273">
        <w:rPr>
          <w:color w:val="0F0F0F"/>
          <w:sz w:val="20"/>
        </w:rPr>
        <w:t xml:space="preserve"> workplace resources and support can help you flourish.</w:t>
      </w:r>
    </w:p>
    <w:p w14:paraId="0E28C0D7" w14:textId="58B2765A" w:rsidR="009D28D9" w:rsidRDefault="002003C5" w:rsidP="002B4578">
      <w:pPr>
        <w:pStyle w:val="Heading1"/>
        <w:spacing w:before="228"/>
        <w:ind w:left="144"/>
      </w:pPr>
      <w:r>
        <w:rPr>
          <w:color w:val="0F0F0F"/>
        </w:rPr>
        <w:t>202</w:t>
      </w:r>
      <w:r w:rsidR="00655492">
        <w:rPr>
          <w:color w:val="0F0F0F"/>
        </w:rPr>
        <w:t>5</w:t>
      </w:r>
      <w:bookmarkStart w:id="0" w:name="_GoBack"/>
      <w:bookmarkEnd w:id="0"/>
      <w:r>
        <w:rPr>
          <w:color w:val="0F0F0F"/>
        </w:rPr>
        <w:t xml:space="preserve"> I</w:t>
      </w:r>
      <w:r w:rsidR="00714DA4">
        <w:rPr>
          <w:color w:val="0F0F0F"/>
        </w:rPr>
        <w:t>mprove</w:t>
      </w:r>
      <w:r>
        <w:rPr>
          <w:color w:val="0F0F0F"/>
        </w:rPr>
        <w:t>d</w:t>
      </w:r>
      <w:r w:rsidR="00714DA4">
        <w:rPr>
          <w:color w:val="0F0F0F"/>
        </w:rPr>
        <w:t xml:space="preserve"> health</w:t>
      </w:r>
      <w:r w:rsidR="00714DA4">
        <w:rPr>
          <w:color w:val="0F0F0F"/>
          <w:spacing w:val="-8"/>
        </w:rPr>
        <w:t xml:space="preserve"> </w:t>
      </w:r>
      <w:r w:rsidR="00E9445A">
        <w:rPr>
          <w:color w:val="0F0F0F"/>
          <w:spacing w:val="-8"/>
        </w:rPr>
        <w:t xml:space="preserve">plan </w:t>
      </w:r>
      <w:r w:rsidR="00714DA4">
        <w:rPr>
          <w:color w:val="0F0F0F"/>
        </w:rPr>
        <w:t>benefits</w:t>
      </w:r>
      <w:r w:rsidR="00A23D23">
        <w:rPr>
          <w:color w:val="0F0F0F"/>
        </w:rPr>
        <w:t>:</w:t>
      </w:r>
    </w:p>
    <w:p w14:paraId="1C17A225" w14:textId="29428A32" w:rsidR="009D28D9" w:rsidRPr="009F76C3" w:rsidRDefault="00D26992">
      <w:pPr>
        <w:pStyle w:val="ListParagraph"/>
        <w:numPr>
          <w:ilvl w:val="0"/>
          <w:numId w:val="1"/>
        </w:numPr>
        <w:tabs>
          <w:tab w:val="left" w:pos="1218"/>
        </w:tabs>
        <w:spacing w:before="29"/>
        <w:ind w:left="1218" w:hanging="367"/>
        <w:rPr>
          <w:iCs/>
          <w:sz w:val="20"/>
        </w:rPr>
      </w:pPr>
      <w:r>
        <w:rPr>
          <w:iCs/>
          <w:color w:val="0F0F0F"/>
          <w:sz w:val="20"/>
        </w:rPr>
        <w:t>Prudent Rx – Specialty drug co-pay assistance</w:t>
      </w:r>
    </w:p>
    <w:p w14:paraId="08872733" w14:textId="5B6BBFD3" w:rsidR="007B10E5" w:rsidRPr="007B10E5" w:rsidRDefault="007B10E5">
      <w:pPr>
        <w:pStyle w:val="ListParagraph"/>
        <w:numPr>
          <w:ilvl w:val="0"/>
          <w:numId w:val="1"/>
        </w:numPr>
        <w:tabs>
          <w:tab w:val="left" w:pos="1216"/>
        </w:tabs>
        <w:spacing w:before="35"/>
        <w:ind w:left="1216" w:hanging="360"/>
        <w:rPr>
          <w:i/>
          <w:sz w:val="20"/>
        </w:rPr>
      </w:pPr>
      <w:r w:rsidRPr="007B10E5">
        <w:rPr>
          <w:i/>
          <w:color w:val="0F0F0F"/>
          <w:spacing w:val="-4"/>
          <w:sz w:val="20"/>
        </w:rPr>
        <w:t>No Changes to YPPA Plan</w:t>
      </w:r>
      <w:r w:rsidR="002D4C8E">
        <w:rPr>
          <w:i/>
          <w:color w:val="0F0F0F"/>
          <w:spacing w:val="-4"/>
          <w:sz w:val="20"/>
        </w:rPr>
        <w:t xml:space="preserve"> pending negotiations</w:t>
      </w:r>
    </w:p>
    <w:p w14:paraId="603EB51C" w14:textId="77777777" w:rsidR="009D28D9" w:rsidRDefault="009D28D9">
      <w:pPr>
        <w:rPr>
          <w:i/>
          <w:sz w:val="20"/>
        </w:rPr>
      </w:pPr>
    </w:p>
    <w:p w14:paraId="7848CE27" w14:textId="41430933" w:rsidR="00B55930" w:rsidRDefault="00B55930">
      <w:pPr>
        <w:ind w:left="130"/>
        <w:rPr>
          <w:b/>
          <w:color w:val="0F0F0F"/>
          <w:sz w:val="20"/>
        </w:rPr>
      </w:pPr>
      <w:r>
        <w:rPr>
          <w:b/>
          <w:color w:val="0F0F0F"/>
          <w:sz w:val="20"/>
        </w:rPr>
        <w:t xml:space="preserve">Learn your Benefits </w:t>
      </w:r>
      <w:r>
        <w:rPr>
          <w:color w:val="0F0F0F"/>
          <w:sz w:val="20"/>
        </w:rPr>
        <w:t>(</w:t>
      </w:r>
      <w:r w:rsidR="00CC1788">
        <w:rPr>
          <w:color w:val="0F0F0F"/>
          <w:sz w:val="20"/>
        </w:rPr>
        <w:t>P</w:t>
      </w:r>
      <w:r>
        <w:rPr>
          <w:color w:val="0F0F0F"/>
          <w:sz w:val="20"/>
        </w:rPr>
        <w:t>ick</w:t>
      </w:r>
      <w:r>
        <w:rPr>
          <w:color w:val="0F0F0F"/>
          <w:spacing w:val="-5"/>
          <w:sz w:val="20"/>
        </w:rPr>
        <w:t xml:space="preserve"> </w:t>
      </w:r>
      <w:r>
        <w:rPr>
          <w:color w:val="0F0F0F"/>
          <w:sz w:val="20"/>
        </w:rPr>
        <w:t>up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your</w:t>
      </w:r>
      <w:r>
        <w:rPr>
          <w:color w:val="0F0F0F"/>
          <w:spacing w:val="-1"/>
          <w:sz w:val="20"/>
        </w:rPr>
        <w:t xml:space="preserve"> </w:t>
      </w:r>
      <w:r w:rsidR="008E5703">
        <w:rPr>
          <w:color w:val="0F0F0F"/>
          <w:spacing w:val="-1"/>
          <w:sz w:val="20"/>
        </w:rPr>
        <w:t xml:space="preserve">2024 </w:t>
      </w:r>
      <w:r>
        <w:rPr>
          <w:color w:val="0F0F0F"/>
          <w:sz w:val="20"/>
        </w:rPr>
        <w:t>benefits</w:t>
      </w:r>
      <w:r>
        <w:rPr>
          <w:color w:val="0F0F0F"/>
          <w:spacing w:val="3"/>
          <w:sz w:val="20"/>
        </w:rPr>
        <w:t xml:space="preserve"> </w:t>
      </w:r>
      <w:r>
        <w:rPr>
          <w:color w:val="0F0F0F"/>
          <w:sz w:val="20"/>
        </w:rPr>
        <w:t>guide at the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Wellness</w:t>
      </w:r>
      <w:r>
        <w:rPr>
          <w:color w:val="0F0F0F"/>
          <w:spacing w:val="3"/>
          <w:sz w:val="20"/>
        </w:rPr>
        <w:t xml:space="preserve"> </w:t>
      </w:r>
      <w:r>
        <w:rPr>
          <w:color w:val="0F0F0F"/>
          <w:sz w:val="20"/>
        </w:rPr>
        <w:t>Fair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or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go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on</w:t>
      </w:r>
      <w:r>
        <w:rPr>
          <w:color w:val="0F0F0F"/>
          <w:spacing w:val="-2"/>
          <w:sz w:val="20"/>
        </w:rPr>
        <w:t>line</w:t>
      </w:r>
      <w:r w:rsidR="008E5703">
        <w:rPr>
          <w:color w:val="0F0F0F"/>
          <w:spacing w:val="-2"/>
          <w:sz w:val="20"/>
        </w:rPr>
        <w:t xml:space="preserve"> to </w:t>
      </w:r>
      <w:proofErr w:type="spellStart"/>
      <w:r w:rsidR="008E5703">
        <w:rPr>
          <w:color w:val="0F0F0F"/>
          <w:spacing w:val="-2"/>
          <w:sz w:val="20"/>
        </w:rPr>
        <w:t>CityICE</w:t>
      </w:r>
      <w:proofErr w:type="spellEnd"/>
      <w:r>
        <w:rPr>
          <w:color w:val="0F0F0F"/>
          <w:spacing w:val="-2"/>
          <w:sz w:val="20"/>
        </w:rPr>
        <w:t>)</w:t>
      </w:r>
    </w:p>
    <w:p w14:paraId="4855E32A" w14:textId="77777777" w:rsidR="00B55930" w:rsidRDefault="00B55930" w:rsidP="00B55930">
      <w:pPr>
        <w:ind w:left="720"/>
        <w:rPr>
          <w:b/>
          <w:color w:val="0F0F0F"/>
          <w:sz w:val="20"/>
        </w:rPr>
      </w:pPr>
    </w:p>
    <w:p w14:paraId="61A42996" w14:textId="4D14E8B1" w:rsidR="009D28D9" w:rsidRDefault="002B4578" w:rsidP="00B55930">
      <w:pPr>
        <w:ind w:left="720"/>
        <w:rPr>
          <w:sz w:val="20"/>
        </w:rPr>
      </w:pPr>
      <w:r>
        <w:rPr>
          <w:b/>
          <w:color w:val="0F0F0F"/>
          <w:spacing w:val="-5"/>
          <w:sz w:val="20"/>
        </w:rPr>
        <w:t xml:space="preserve">COY </w:t>
      </w:r>
      <w:r w:rsidR="00714DA4">
        <w:rPr>
          <w:b/>
          <w:color w:val="0F0F0F"/>
          <w:sz w:val="20"/>
        </w:rPr>
        <w:t>Benefits</w:t>
      </w:r>
      <w:r w:rsidR="00714DA4">
        <w:rPr>
          <w:b/>
          <w:color w:val="0F0F0F"/>
          <w:spacing w:val="1"/>
          <w:sz w:val="20"/>
        </w:rPr>
        <w:t xml:space="preserve"> </w:t>
      </w:r>
      <w:r w:rsidR="00714DA4">
        <w:rPr>
          <w:b/>
          <w:color w:val="0F0F0F"/>
          <w:sz w:val="20"/>
        </w:rPr>
        <w:t>Guide</w:t>
      </w:r>
      <w:r w:rsidR="00714DA4">
        <w:rPr>
          <w:b/>
          <w:color w:val="0F0F0F"/>
          <w:spacing w:val="1"/>
          <w:sz w:val="20"/>
        </w:rPr>
        <w:t xml:space="preserve"> </w:t>
      </w:r>
    </w:p>
    <w:tbl>
      <w:tblPr>
        <w:tblStyle w:val="TableGrid"/>
        <w:tblW w:w="0" w:type="auto"/>
        <w:tblInd w:w="1089" w:type="dxa"/>
        <w:tblLook w:val="04A0" w:firstRow="1" w:lastRow="0" w:firstColumn="1" w:lastColumn="0" w:noHBand="0" w:noVBand="1"/>
      </w:tblPr>
      <w:tblGrid>
        <w:gridCol w:w="3856"/>
        <w:gridCol w:w="3240"/>
      </w:tblGrid>
      <w:tr w:rsidR="00BE0201" w14:paraId="214C6B6B" w14:textId="77777777" w:rsidTr="00BE0201">
        <w:tc>
          <w:tcPr>
            <w:tcW w:w="3856" w:type="dxa"/>
          </w:tcPr>
          <w:p w14:paraId="32A843AA" w14:textId="283291E8" w:rsidR="00BE0201" w:rsidRPr="009F76C3" w:rsidRDefault="00BE0201" w:rsidP="00BE0201">
            <w:pPr>
              <w:pStyle w:val="ListParagraph"/>
              <w:numPr>
                <w:ilvl w:val="0"/>
                <w:numId w:val="2"/>
              </w:numPr>
              <w:tabs>
                <w:tab w:val="left" w:pos="1202"/>
              </w:tabs>
              <w:spacing w:before="120"/>
              <w:rPr>
                <w:iCs/>
                <w:sz w:val="20"/>
              </w:rPr>
            </w:pPr>
            <w:r w:rsidRPr="009F76C3">
              <w:rPr>
                <w:iCs/>
                <w:color w:val="0F0F0F"/>
                <w:sz w:val="20"/>
              </w:rPr>
              <w:t>Traditional</w:t>
            </w:r>
            <w:r w:rsidRPr="009F76C3">
              <w:rPr>
                <w:iCs/>
                <w:color w:val="0F0F0F"/>
                <w:spacing w:val="-5"/>
                <w:sz w:val="20"/>
              </w:rPr>
              <w:t xml:space="preserve"> </w:t>
            </w:r>
            <w:r w:rsidRPr="009F76C3">
              <w:rPr>
                <w:iCs/>
                <w:color w:val="0F0F0F"/>
                <w:spacing w:val="-2"/>
                <w:sz w:val="20"/>
              </w:rPr>
              <w:t>Benefits</w:t>
            </w:r>
          </w:p>
        </w:tc>
        <w:tc>
          <w:tcPr>
            <w:tcW w:w="3240" w:type="dxa"/>
          </w:tcPr>
          <w:p w14:paraId="7C38922B" w14:textId="36BAF557" w:rsidR="00BE0201" w:rsidRPr="009F76C3" w:rsidRDefault="00BE0201" w:rsidP="00BE0201">
            <w:pPr>
              <w:pStyle w:val="ListParagraph"/>
              <w:numPr>
                <w:ilvl w:val="0"/>
                <w:numId w:val="2"/>
              </w:numPr>
              <w:tabs>
                <w:tab w:val="left" w:pos="1202"/>
              </w:tabs>
              <w:spacing w:before="120"/>
              <w:rPr>
                <w:iCs/>
                <w:color w:val="0F0F0F"/>
                <w:sz w:val="20"/>
              </w:rPr>
            </w:pPr>
            <w:r w:rsidRPr="009F76C3">
              <w:rPr>
                <w:iCs/>
                <w:color w:val="0F0F0F"/>
                <w:sz w:val="20"/>
              </w:rPr>
              <w:t>Supplemental Benefits</w:t>
            </w:r>
          </w:p>
        </w:tc>
      </w:tr>
      <w:tr w:rsidR="00BE0201" w14:paraId="5E08E250" w14:textId="77777777" w:rsidTr="00BE0201">
        <w:tc>
          <w:tcPr>
            <w:tcW w:w="3856" w:type="dxa"/>
          </w:tcPr>
          <w:p w14:paraId="0BC19BA6" w14:textId="2A0B9827" w:rsidR="00BE0201" w:rsidRPr="009F76C3" w:rsidRDefault="00BE0201" w:rsidP="00BE0201">
            <w:pPr>
              <w:pStyle w:val="ListParagraph"/>
              <w:numPr>
                <w:ilvl w:val="0"/>
                <w:numId w:val="2"/>
              </w:numPr>
              <w:tabs>
                <w:tab w:val="left" w:pos="1202"/>
              </w:tabs>
              <w:spacing w:before="120"/>
              <w:rPr>
                <w:iCs/>
                <w:color w:val="0F0F0F"/>
                <w:sz w:val="20"/>
              </w:rPr>
            </w:pPr>
            <w:r w:rsidRPr="009F76C3">
              <w:rPr>
                <w:iCs/>
                <w:color w:val="0F0F0F"/>
                <w:sz w:val="20"/>
              </w:rPr>
              <w:t>Flexible Spending</w:t>
            </w:r>
          </w:p>
        </w:tc>
        <w:tc>
          <w:tcPr>
            <w:tcW w:w="3240" w:type="dxa"/>
          </w:tcPr>
          <w:p w14:paraId="1D7CF67D" w14:textId="78F0012E" w:rsidR="00BE0201" w:rsidRPr="009F76C3" w:rsidRDefault="00BE0201" w:rsidP="00BE0201">
            <w:pPr>
              <w:pStyle w:val="ListParagraph"/>
              <w:numPr>
                <w:ilvl w:val="0"/>
                <w:numId w:val="2"/>
              </w:numPr>
              <w:tabs>
                <w:tab w:val="left" w:pos="1202"/>
              </w:tabs>
              <w:spacing w:before="120"/>
              <w:rPr>
                <w:iCs/>
                <w:color w:val="0F0F0F"/>
                <w:sz w:val="20"/>
              </w:rPr>
            </w:pPr>
            <w:proofErr w:type="spellStart"/>
            <w:r w:rsidRPr="009F76C3">
              <w:rPr>
                <w:iCs/>
                <w:color w:val="0F0F0F"/>
                <w:sz w:val="20"/>
              </w:rPr>
              <w:t>Recuro</w:t>
            </w:r>
            <w:proofErr w:type="spellEnd"/>
            <w:r w:rsidRPr="009F76C3">
              <w:rPr>
                <w:iCs/>
                <w:color w:val="0F0F0F"/>
                <w:sz w:val="20"/>
              </w:rPr>
              <w:t xml:space="preserve"> Telehealth</w:t>
            </w:r>
          </w:p>
        </w:tc>
      </w:tr>
      <w:tr w:rsidR="00BE0201" w14:paraId="3EC52E06" w14:textId="77777777" w:rsidTr="00BE0201">
        <w:tc>
          <w:tcPr>
            <w:tcW w:w="3856" w:type="dxa"/>
          </w:tcPr>
          <w:p w14:paraId="15DF0D27" w14:textId="7C88695C" w:rsidR="00BE0201" w:rsidRPr="009F76C3" w:rsidRDefault="00BE0201" w:rsidP="00BE0201">
            <w:pPr>
              <w:pStyle w:val="ListParagraph"/>
              <w:numPr>
                <w:ilvl w:val="0"/>
                <w:numId w:val="2"/>
              </w:numPr>
              <w:tabs>
                <w:tab w:val="left" w:pos="1202"/>
              </w:tabs>
              <w:spacing w:before="120"/>
              <w:rPr>
                <w:iCs/>
                <w:color w:val="0F0F0F"/>
                <w:sz w:val="20"/>
              </w:rPr>
            </w:pPr>
            <w:r w:rsidRPr="009F76C3">
              <w:rPr>
                <w:iCs/>
                <w:color w:val="0F0F0F"/>
                <w:sz w:val="20"/>
              </w:rPr>
              <w:t>Wellness Incentive</w:t>
            </w:r>
          </w:p>
        </w:tc>
        <w:tc>
          <w:tcPr>
            <w:tcW w:w="3240" w:type="dxa"/>
          </w:tcPr>
          <w:p w14:paraId="29084ED6" w14:textId="2FE151A3" w:rsidR="00BE0201" w:rsidRPr="009F76C3" w:rsidRDefault="00C441CC" w:rsidP="00BE0201">
            <w:pPr>
              <w:pStyle w:val="ListParagraph"/>
              <w:numPr>
                <w:ilvl w:val="0"/>
                <w:numId w:val="2"/>
              </w:numPr>
              <w:tabs>
                <w:tab w:val="left" w:pos="1202"/>
              </w:tabs>
              <w:spacing w:before="120"/>
              <w:rPr>
                <w:iCs/>
                <w:color w:val="0F0F0F"/>
                <w:sz w:val="20"/>
              </w:rPr>
            </w:pPr>
            <w:r w:rsidRPr="009F76C3">
              <w:rPr>
                <w:iCs/>
                <w:color w:val="0F0F0F"/>
                <w:sz w:val="20"/>
              </w:rPr>
              <w:t>Employee Assistance</w:t>
            </w:r>
          </w:p>
        </w:tc>
      </w:tr>
      <w:tr w:rsidR="00BE0201" w14:paraId="58452696" w14:textId="77777777" w:rsidTr="00BE0201">
        <w:tc>
          <w:tcPr>
            <w:tcW w:w="3856" w:type="dxa"/>
          </w:tcPr>
          <w:p w14:paraId="2D83848E" w14:textId="2139E201" w:rsidR="00BE0201" w:rsidRPr="009F76C3" w:rsidRDefault="00BE0201" w:rsidP="00BE0201">
            <w:pPr>
              <w:pStyle w:val="ListParagraph"/>
              <w:numPr>
                <w:ilvl w:val="0"/>
                <w:numId w:val="2"/>
              </w:numPr>
              <w:tabs>
                <w:tab w:val="left" w:pos="1202"/>
              </w:tabs>
              <w:spacing w:before="120"/>
              <w:rPr>
                <w:iCs/>
                <w:color w:val="0F0F0F"/>
                <w:sz w:val="20"/>
              </w:rPr>
            </w:pPr>
            <w:r w:rsidRPr="009F76C3">
              <w:rPr>
                <w:iCs/>
                <w:color w:val="0F0F0F"/>
                <w:sz w:val="20"/>
              </w:rPr>
              <w:t>Employee Primary Care Clinic</w:t>
            </w:r>
          </w:p>
        </w:tc>
        <w:tc>
          <w:tcPr>
            <w:tcW w:w="3240" w:type="dxa"/>
          </w:tcPr>
          <w:p w14:paraId="29811667" w14:textId="7FEB760D" w:rsidR="00BE0201" w:rsidRPr="009F76C3" w:rsidRDefault="00BE0201" w:rsidP="00BE0201">
            <w:pPr>
              <w:pStyle w:val="ListParagraph"/>
              <w:numPr>
                <w:ilvl w:val="0"/>
                <w:numId w:val="2"/>
              </w:numPr>
              <w:tabs>
                <w:tab w:val="left" w:pos="1202"/>
              </w:tabs>
              <w:spacing w:before="120"/>
              <w:rPr>
                <w:iCs/>
                <w:color w:val="0F0F0F"/>
                <w:sz w:val="20"/>
              </w:rPr>
            </w:pPr>
            <w:r w:rsidRPr="009F76C3">
              <w:rPr>
                <w:iCs/>
                <w:color w:val="0F0F0F"/>
                <w:sz w:val="20"/>
              </w:rPr>
              <w:t>Health Advocate</w:t>
            </w:r>
          </w:p>
        </w:tc>
      </w:tr>
    </w:tbl>
    <w:p w14:paraId="0B7395A3" w14:textId="77777777" w:rsidR="009D28D9" w:rsidRDefault="009D28D9">
      <w:pPr>
        <w:rPr>
          <w:i/>
          <w:sz w:val="20"/>
        </w:rPr>
      </w:pPr>
    </w:p>
    <w:p w14:paraId="4E4C56F8" w14:textId="77777777" w:rsidR="009D28D9" w:rsidRDefault="009D28D9">
      <w:pPr>
        <w:rPr>
          <w:i/>
          <w:sz w:val="20"/>
        </w:rPr>
      </w:pPr>
    </w:p>
    <w:p w14:paraId="25E89844" w14:textId="77777777" w:rsidR="000F56DD" w:rsidRPr="000F56DD" w:rsidRDefault="000F56DD" w:rsidP="00F971BF">
      <w:pPr>
        <w:pStyle w:val="BodyText"/>
        <w:spacing w:before="12" w:line="262" w:lineRule="auto"/>
        <w:ind w:left="115" w:right="101"/>
        <w:rPr>
          <w:b/>
          <w:i w:val="0"/>
          <w:iCs w:val="0"/>
          <w:color w:val="0F0F0F"/>
          <w:szCs w:val="22"/>
        </w:rPr>
      </w:pPr>
      <w:r w:rsidRPr="000F56DD">
        <w:rPr>
          <w:b/>
          <w:i w:val="0"/>
          <w:iCs w:val="0"/>
          <w:color w:val="0F0F0F"/>
          <w:szCs w:val="22"/>
        </w:rPr>
        <w:t>Important items to remember:</w:t>
      </w:r>
    </w:p>
    <w:p w14:paraId="2011B32B" w14:textId="77777777" w:rsidR="000F56DD" w:rsidRPr="000F56DD" w:rsidRDefault="000F56DD" w:rsidP="000F56DD">
      <w:pPr>
        <w:pStyle w:val="Heading1"/>
        <w:numPr>
          <w:ilvl w:val="0"/>
          <w:numId w:val="3"/>
        </w:numPr>
        <w:spacing w:before="120"/>
        <w:rPr>
          <w:b w:val="0"/>
          <w:bCs w:val="0"/>
          <w:color w:val="0F0F0F"/>
        </w:rPr>
      </w:pPr>
      <w:r w:rsidRPr="000F56DD">
        <w:rPr>
          <w:b w:val="0"/>
          <w:bCs w:val="0"/>
          <w:color w:val="0F0F0F"/>
        </w:rPr>
        <w:t xml:space="preserve">Stay in network, out of network providers don’t negotiate a good deal for you.  Aetna does, and they can save you and the plan a lot of money. Always ask your provider if they are in-network and it they are not persuade them to join.  </w:t>
      </w:r>
    </w:p>
    <w:p w14:paraId="24FD97C3" w14:textId="77777777" w:rsidR="000F56DD" w:rsidRPr="000F56DD" w:rsidRDefault="000F56DD" w:rsidP="000F56DD">
      <w:pPr>
        <w:pStyle w:val="BodyText"/>
        <w:numPr>
          <w:ilvl w:val="0"/>
          <w:numId w:val="3"/>
        </w:numPr>
        <w:spacing w:before="12" w:line="262" w:lineRule="auto"/>
        <w:ind w:right="101"/>
        <w:rPr>
          <w:i w:val="0"/>
          <w:iCs w:val="0"/>
          <w:color w:val="0F0F0F"/>
        </w:rPr>
      </w:pPr>
      <w:r w:rsidRPr="000F56DD">
        <w:rPr>
          <w:i w:val="0"/>
          <w:iCs w:val="0"/>
          <w:color w:val="0F0F0F"/>
        </w:rPr>
        <w:t xml:space="preserve">2024 O.E. checklist to check off your O.E. task.  </w:t>
      </w:r>
    </w:p>
    <w:p w14:paraId="7C75BCC8" w14:textId="3619577A" w:rsidR="00172577" w:rsidRPr="001A627A" w:rsidRDefault="00604056" w:rsidP="001A627A">
      <w:pPr>
        <w:pStyle w:val="BodyText"/>
        <w:numPr>
          <w:ilvl w:val="0"/>
          <w:numId w:val="3"/>
        </w:numPr>
        <w:spacing w:before="12" w:line="262" w:lineRule="auto"/>
        <w:ind w:right="101"/>
        <w:rPr>
          <w:i w:val="0"/>
          <w:iCs w:val="0"/>
          <w:color w:val="0F0F0F"/>
        </w:rPr>
      </w:pPr>
      <w:r w:rsidRPr="000F56DD">
        <w:rPr>
          <w:i w:val="0"/>
          <w:iCs w:val="0"/>
          <w:color w:val="0F0F0F"/>
        </w:rPr>
        <w:t>If you do not wish to change your benefit</w:t>
      </w:r>
      <w:r w:rsidR="00B46E71" w:rsidRPr="000F56DD">
        <w:rPr>
          <w:i w:val="0"/>
          <w:iCs w:val="0"/>
          <w:color w:val="0F0F0F"/>
        </w:rPr>
        <w:t xml:space="preserve"> election</w:t>
      </w:r>
      <w:r w:rsidRPr="000F56DD">
        <w:rPr>
          <w:i w:val="0"/>
          <w:iCs w:val="0"/>
          <w:color w:val="0F0F0F"/>
        </w:rPr>
        <w:t>s, you do not need to take any action. Benefit elections will roll over into the next plan year.</w:t>
      </w:r>
    </w:p>
    <w:sectPr w:rsidR="00172577" w:rsidRPr="001A627A">
      <w:type w:val="continuous"/>
      <w:pgSz w:w="12240" w:h="15840"/>
      <w:pgMar w:top="66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08B5E" w14:textId="77777777" w:rsidR="001A066D" w:rsidRDefault="001A066D" w:rsidP="001A066D">
      <w:r>
        <w:separator/>
      </w:r>
    </w:p>
  </w:endnote>
  <w:endnote w:type="continuationSeparator" w:id="0">
    <w:p w14:paraId="6864F8BC" w14:textId="77777777" w:rsidR="001A066D" w:rsidRDefault="001A066D" w:rsidP="001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91CE" w14:textId="77777777" w:rsidR="001A066D" w:rsidRDefault="001A066D" w:rsidP="001A066D">
      <w:r>
        <w:separator/>
      </w:r>
    </w:p>
  </w:footnote>
  <w:footnote w:type="continuationSeparator" w:id="0">
    <w:p w14:paraId="11EBA5B2" w14:textId="77777777" w:rsidR="001A066D" w:rsidRDefault="001A066D" w:rsidP="001A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06A7E"/>
    <w:multiLevelType w:val="hybridMultilevel"/>
    <w:tmpl w:val="4216B562"/>
    <w:lvl w:ilvl="0" w:tplc="21D67DF0">
      <w:numFmt w:val="bullet"/>
      <w:lvlText w:val="•"/>
      <w:lvlJc w:val="left"/>
      <w:pPr>
        <w:ind w:left="1213" w:hanging="363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98"/>
        <w:sz w:val="20"/>
        <w:szCs w:val="20"/>
        <w:lang w:val="en-US" w:eastAsia="en-US" w:bidi="ar-SA"/>
      </w:rPr>
    </w:lvl>
    <w:lvl w:ilvl="1" w:tplc="C966E524">
      <w:numFmt w:val="bullet"/>
      <w:lvlText w:val="•"/>
      <w:lvlJc w:val="left"/>
      <w:pPr>
        <w:ind w:left="2048" w:hanging="363"/>
      </w:pPr>
      <w:rPr>
        <w:rFonts w:hint="default"/>
        <w:lang w:val="en-US" w:eastAsia="en-US" w:bidi="ar-SA"/>
      </w:rPr>
    </w:lvl>
    <w:lvl w:ilvl="2" w:tplc="3CEEE1EC">
      <w:numFmt w:val="bullet"/>
      <w:lvlText w:val="•"/>
      <w:lvlJc w:val="left"/>
      <w:pPr>
        <w:ind w:left="2876" w:hanging="363"/>
      </w:pPr>
      <w:rPr>
        <w:rFonts w:hint="default"/>
        <w:lang w:val="en-US" w:eastAsia="en-US" w:bidi="ar-SA"/>
      </w:rPr>
    </w:lvl>
    <w:lvl w:ilvl="3" w:tplc="A518065A">
      <w:numFmt w:val="bullet"/>
      <w:lvlText w:val="•"/>
      <w:lvlJc w:val="left"/>
      <w:pPr>
        <w:ind w:left="3704" w:hanging="363"/>
      </w:pPr>
      <w:rPr>
        <w:rFonts w:hint="default"/>
        <w:lang w:val="en-US" w:eastAsia="en-US" w:bidi="ar-SA"/>
      </w:rPr>
    </w:lvl>
    <w:lvl w:ilvl="4" w:tplc="0A5A9940">
      <w:numFmt w:val="bullet"/>
      <w:lvlText w:val="•"/>
      <w:lvlJc w:val="left"/>
      <w:pPr>
        <w:ind w:left="4532" w:hanging="363"/>
      </w:pPr>
      <w:rPr>
        <w:rFonts w:hint="default"/>
        <w:lang w:val="en-US" w:eastAsia="en-US" w:bidi="ar-SA"/>
      </w:rPr>
    </w:lvl>
    <w:lvl w:ilvl="5" w:tplc="92983CC0">
      <w:numFmt w:val="bullet"/>
      <w:lvlText w:val="•"/>
      <w:lvlJc w:val="left"/>
      <w:pPr>
        <w:ind w:left="5360" w:hanging="363"/>
      </w:pPr>
      <w:rPr>
        <w:rFonts w:hint="default"/>
        <w:lang w:val="en-US" w:eastAsia="en-US" w:bidi="ar-SA"/>
      </w:rPr>
    </w:lvl>
    <w:lvl w:ilvl="6" w:tplc="F08826B0">
      <w:numFmt w:val="bullet"/>
      <w:lvlText w:val="•"/>
      <w:lvlJc w:val="left"/>
      <w:pPr>
        <w:ind w:left="6188" w:hanging="363"/>
      </w:pPr>
      <w:rPr>
        <w:rFonts w:hint="default"/>
        <w:lang w:val="en-US" w:eastAsia="en-US" w:bidi="ar-SA"/>
      </w:rPr>
    </w:lvl>
    <w:lvl w:ilvl="7" w:tplc="ADFE943A">
      <w:numFmt w:val="bullet"/>
      <w:lvlText w:val="•"/>
      <w:lvlJc w:val="left"/>
      <w:pPr>
        <w:ind w:left="7016" w:hanging="363"/>
      </w:pPr>
      <w:rPr>
        <w:rFonts w:hint="default"/>
        <w:lang w:val="en-US" w:eastAsia="en-US" w:bidi="ar-SA"/>
      </w:rPr>
    </w:lvl>
    <w:lvl w:ilvl="8" w:tplc="08309724">
      <w:numFmt w:val="bullet"/>
      <w:lvlText w:val="•"/>
      <w:lvlJc w:val="left"/>
      <w:pPr>
        <w:ind w:left="784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67253F46"/>
    <w:multiLevelType w:val="hybridMultilevel"/>
    <w:tmpl w:val="517EBE5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73E207ED"/>
    <w:multiLevelType w:val="hybridMultilevel"/>
    <w:tmpl w:val="745A4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D9"/>
    <w:rsid w:val="00052D1D"/>
    <w:rsid w:val="000E6DAD"/>
    <w:rsid w:val="000F56DD"/>
    <w:rsid w:val="0014552E"/>
    <w:rsid w:val="00172577"/>
    <w:rsid w:val="00180E11"/>
    <w:rsid w:val="001A066D"/>
    <w:rsid w:val="001A627A"/>
    <w:rsid w:val="001B3DEA"/>
    <w:rsid w:val="002003C5"/>
    <w:rsid w:val="002B2A4F"/>
    <w:rsid w:val="002B4578"/>
    <w:rsid w:val="002D4C8E"/>
    <w:rsid w:val="003B7D52"/>
    <w:rsid w:val="004262EE"/>
    <w:rsid w:val="004C0688"/>
    <w:rsid w:val="00572BCC"/>
    <w:rsid w:val="00604056"/>
    <w:rsid w:val="00655492"/>
    <w:rsid w:val="00714DA4"/>
    <w:rsid w:val="00763719"/>
    <w:rsid w:val="007B10E5"/>
    <w:rsid w:val="00842398"/>
    <w:rsid w:val="008E5703"/>
    <w:rsid w:val="009364C1"/>
    <w:rsid w:val="009D28D9"/>
    <w:rsid w:val="009F76C3"/>
    <w:rsid w:val="00A23D23"/>
    <w:rsid w:val="00A35E0F"/>
    <w:rsid w:val="00A9372E"/>
    <w:rsid w:val="00AC4A80"/>
    <w:rsid w:val="00B46E71"/>
    <w:rsid w:val="00B55930"/>
    <w:rsid w:val="00BE0201"/>
    <w:rsid w:val="00C441CC"/>
    <w:rsid w:val="00CC1788"/>
    <w:rsid w:val="00CF232C"/>
    <w:rsid w:val="00CF5273"/>
    <w:rsid w:val="00D03343"/>
    <w:rsid w:val="00D26992"/>
    <w:rsid w:val="00D6242C"/>
    <w:rsid w:val="00DF616A"/>
    <w:rsid w:val="00E507D5"/>
    <w:rsid w:val="00E92318"/>
    <w:rsid w:val="00E9445A"/>
    <w:rsid w:val="00F52118"/>
    <w:rsid w:val="00F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7647"/>
  <w15:docId w15:val="{955BBCF3-1FA4-44E6-B576-6FE92ED8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160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4"/>
      <w:ind w:left="119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6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66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46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E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Gross, Lori</dc:creator>
  <cp:lastModifiedBy>Peterson-Lee, Gretchen</cp:lastModifiedBy>
  <cp:revision>3</cp:revision>
  <cp:lastPrinted>2023-10-13T17:04:00Z</cp:lastPrinted>
  <dcterms:created xsi:type="dcterms:W3CDTF">2024-10-17T20:19:00Z</dcterms:created>
  <dcterms:modified xsi:type="dcterms:W3CDTF">2024-10-21T16:37:00Z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Canon iR-ADV C5870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2023-09-21T00:00:00Z</vt:filetime>
  </property>
</Properties>
</file>