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583220306"/>
        <w:docPartObj>
          <w:docPartGallery w:val="Cover Pages"/>
          <w:docPartUnique/>
        </w:docPartObj>
      </w:sdtPr>
      <w:sdtEndPr>
        <w:rPr>
          <w:i/>
        </w:rPr>
      </w:sdtEndPr>
      <w:sdtContent>
        <w:p w:rsidR="00CA12DC" w:rsidRPr="00B03CE7" w:rsidRDefault="00CA12DC" w:rsidP="00CA12DC">
          <w:pPr>
            <w:spacing w:after="0" w:line="240" w:lineRule="auto"/>
            <w:jc w:val="center"/>
            <w:rPr>
              <w:rFonts w:ascii="Times New Roman" w:eastAsia="Times New Roman" w:hAnsi="Times New Roman"/>
              <w:sz w:val="44"/>
              <w:szCs w:val="24"/>
            </w:rPr>
          </w:pPr>
          <w:r w:rsidRPr="00B03CE7">
            <w:rPr>
              <w:rFonts w:ascii="Times New Roman" w:eastAsia="Times New Roman" w:hAnsi="Times New Roman"/>
              <w:sz w:val="44"/>
              <w:szCs w:val="24"/>
            </w:rPr>
            <w:t>The City of Yakima</w:t>
          </w:r>
        </w:p>
        <w:p w:rsidR="00CA12DC" w:rsidRPr="00B03CE7" w:rsidRDefault="00CA12DC" w:rsidP="00CA12DC">
          <w:pPr>
            <w:spacing w:after="0" w:line="240" w:lineRule="auto"/>
            <w:jc w:val="center"/>
            <w:rPr>
              <w:rFonts w:ascii="Times New Roman" w:eastAsia="Times New Roman" w:hAnsi="Times New Roman"/>
              <w:sz w:val="44"/>
              <w:szCs w:val="24"/>
            </w:rPr>
          </w:pPr>
        </w:p>
        <w:p w:rsidR="00CA12DC" w:rsidRPr="00B03CE7" w:rsidRDefault="00CA12DC" w:rsidP="00CA12DC">
          <w:pPr>
            <w:spacing w:after="0" w:line="240" w:lineRule="auto"/>
            <w:jc w:val="center"/>
            <w:rPr>
              <w:rFonts w:ascii="Times New Roman" w:eastAsia="Times New Roman" w:hAnsi="Times New Roman"/>
              <w:sz w:val="44"/>
              <w:szCs w:val="24"/>
            </w:rPr>
          </w:pPr>
          <w:r w:rsidRPr="00B03CE7">
            <w:rPr>
              <w:rFonts w:ascii="Times New Roman" w:eastAsia="Times New Roman" w:hAnsi="Times New Roman"/>
              <w:sz w:val="44"/>
              <w:szCs w:val="24"/>
            </w:rPr>
            <w:t>Office of Neighborhood Development Services</w:t>
          </w:r>
        </w:p>
        <w:p w:rsidR="00CA12DC" w:rsidRPr="00B03CE7" w:rsidRDefault="00CA12DC" w:rsidP="00CA12DC">
          <w:pPr>
            <w:keepNext/>
            <w:spacing w:after="0" w:line="240" w:lineRule="auto"/>
            <w:jc w:val="center"/>
            <w:outlineLvl w:val="1"/>
            <w:rPr>
              <w:rFonts w:ascii="Times New Roman" w:eastAsia="Times New Roman" w:hAnsi="Times New Roman"/>
              <w:sz w:val="44"/>
              <w:szCs w:val="24"/>
            </w:rPr>
          </w:pPr>
          <w:r w:rsidRPr="00B03CE7">
            <w:rPr>
              <w:rFonts w:ascii="Times New Roman" w:eastAsia="Times New Roman" w:hAnsi="Times New Roman"/>
              <w:sz w:val="44"/>
              <w:szCs w:val="24"/>
            </w:rPr>
            <w:t>Consolidated Annual Performance Evaluation Report</w:t>
          </w:r>
        </w:p>
        <w:p w:rsidR="00CA12DC" w:rsidRPr="00B03CE7" w:rsidRDefault="00CA12DC" w:rsidP="00CA12DC">
          <w:pPr>
            <w:spacing w:after="0" w:line="240" w:lineRule="auto"/>
            <w:rPr>
              <w:rFonts w:ascii="Times New Roman" w:eastAsia="Times New Roman" w:hAnsi="Times New Roman"/>
              <w:sz w:val="44"/>
              <w:szCs w:val="24"/>
            </w:rPr>
          </w:pPr>
        </w:p>
        <w:p w:rsidR="00CA12DC" w:rsidRPr="00B03CE7" w:rsidRDefault="00CA12DC" w:rsidP="00CA12DC">
          <w:pPr>
            <w:spacing w:after="0" w:line="240" w:lineRule="auto"/>
            <w:jc w:val="center"/>
            <w:rPr>
              <w:rFonts w:ascii="Times New Roman" w:eastAsia="Times New Roman" w:hAnsi="Times New Roman"/>
              <w:sz w:val="44"/>
              <w:szCs w:val="24"/>
            </w:rPr>
          </w:pPr>
          <w:r w:rsidRPr="00B03CE7">
            <w:rPr>
              <w:rFonts w:ascii="Times New Roman" w:eastAsia="Times New Roman" w:hAnsi="Times New Roman"/>
              <w:sz w:val="44"/>
              <w:szCs w:val="24"/>
            </w:rPr>
            <w:t>For Year of 201</w:t>
          </w:r>
          <w:r>
            <w:rPr>
              <w:rFonts w:ascii="Times New Roman" w:eastAsia="Times New Roman" w:hAnsi="Times New Roman"/>
              <w:sz w:val="44"/>
              <w:szCs w:val="24"/>
            </w:rPr>
            <w:t>8</w:t>
          </w:r>
          <w:r w:rsidR="00905CBF">
            <w:rPr>
              <w:rFonts w:ascii="Times New Roman" w:eastAsia="Times New Roman" w:hAnsi="Times New Roman"/>
              <w:sz w:val="44"/>
              <w:szCs w:val="24"/>
            </w:rPr>
            <w:t xml:space="preserve"> </w:t>
          </w:r>
        </w:p>
        <w:p w:rsidR="00CA12DC" w:rsidRPr="00667ACC" w:rsidRDefault="00CA12DC" w:rsidP="00CA12DC">
          <w:pPr>
            <w:spacing w:after="0" w:line="240" w:lineRule="auto"/>
            <w:jc w:val="center"/>
            <w:rPr>
              <w:rFonts w:ascii="Times New Roman" w:eastAsia="Times New Roman" w:hAnsi="Times New Roman"/>
              <w:color w:val="FF0000"/>
              <w:sz w:val="48"/>
              <w:szCs w:val="48"/>
            </w:rPr>
          </w:pPr>
        </w:p>
        <w:p w:rsidR="00CA12DC" w:rsidRPr="00B03CE7" w:rsidRDefault="00CA12DC" w:rsidP="00CA12DC">
          <w:pPr>
            <w:spacing w:after="0" w:line="240" w:lineRule="auto"/>
            <w:jc w:val="center"/>
            <w:rPr>
              <w:rFonts w:ascii="Times New Roman" w:eastAsia="Times New Roman" w:hAnsi="Times New Roman"/>
              <w:sz w:val="36"/>
              <w:szCs w:val="24"/>
            </w:rPr>
          </w:pPr>
          <w:r w:rsidRPr="00B03CE7">
            <w:rPr>
              <w:rFonts w:ascii="Times New Roman" w:eastAsia="Times New Roman" w:hAnsi="Times New Roman"/>
              <w:noProof/>
              <w:sz w:val="24"/>
              <w:szCs w:val="24"/>
            </w:rPr>
            <w:drawing>
              <wp:anchor distT="0" distB="0" distL="114300" distR="114300" simplePos="0" relativeHeight="251659264" behindDoc="0" locked="0" layoutInCell="1" allowOverlap="1" wp14:anchorId="1FC2226D" wp14:editId="75AF6B16">
                <wp:simplePos x="0" y="0"/>
                <wp:positionH relativeFrom="column">
                  <wp:posOffset>1485900</wp:posOffset>
                </wp:positionH>
                <wp:positionV relativeFrom="paragraph">
                  <wp:posOffset>218440</wp:posOffset>
                </wp:positionV>
                <wp:extent cx="2628900" cy="2493645"/>
                <wp:effectExtent l="0" t="0" r="0" b="1905"/>
                <wp:wrapNone/>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00" cy="2493645"/>
                        </a:xfrm>
                        <a:prstGeom prst="rect">
                          <a:avLst/>
                        </a:prstGeom>
                        <a:noFill/>
                      </pic:spPr>
                    </pic:pic>
                  </a:graphicData>
                </a:graphic>
                <wp14:sizeRelH relativeFrom="page">
                  <wp14:pctWidth>0</wp14:pctWidth>
                </wp14:sizeRelH>
                <wp14:sizeRelV relativeFrom="page">
                  <wp14:pctHeight>0</wp14:pctHeight>
                </wp14:sizeRelV>
              </wp:anchor>
            </w:drawing>
          </w:r>
        </w:p>
        <w:p w:rsidR="00CA12DC" w:rsidRPr="00B03CE7" w:rsidRDefault="00CA12DC" w:rsidP="00CA12DC">
          <w:pPr>
            <w:spacing w:after="0" w:line="240" w:lineRule="auto"/>
            <w:rPr>
              <w:rFonts w:ascii="Times New Roman" w:eastAsia="Times New Roman" w:hAnsi="Times New Roman"/>
              <w:sz w:val="28"/>
              <w:szCs w:val="24"/>
            </w:rPr>
          </w:pPr>
        </w:p>
        <w:p w:rsidR="00CA12DC" w:rsidRPr="00B03CE7" w:rsidRDefault="00CA12DC" w:rsidP="00CA12DC">
          <w:pPr>
            <w:spacing w:after="0" w:line="240" w:lineRule="auto"/>
            <w:rPr>
              <w:rFonts w:ascii="Times New Roman" w:eastAsia="Times New Roman" w:hAnsi="Times New Roman"/>
              <w:sz w:val="28"/>
              <w:szCs w:val="24"/>
            </w:rPr>
          </w:pPr>
        </w:p>
        <w:p w:rsidR="00CA12DC" w:rsidRPr="00B03CE7" w:rsidRDefault="00CA12DC" w:rsidP="00CA12DC">
          <w:pPr>
            <w:spacing w:after="0" w:line="240" w:lineRule="auto"/>
            <w:rPr>
              <w:rFonts w:ascii="Times New Roman" w:eastAsia="Times New Roman" w:hAnsi="Times New Roman"/>
              <w:sz w:val="28"/>
              <w:szCs w:val="24"/>
            </w:rPr>
          </w:pPr>
        </w:p>
        <w:p w:rsidR="00CA12DC" w:rsidRPr="00B03CE7" w:rsidRDefault="00CA12DC" w:rsidP="00CA12DC">
          <w:pPr>
            <w:spacing w:after="0" w:line="240" w:lineRule="auto"/>
            <w:rPr>
              <w:rFonts w:ascii="Times New Roman" w:eastAsia="Times New Roman" w:hAnsi="Times New Roman"/>
              <w:sz w:val="28"/>
              <w:szCs w:val="24"/>
            </w:rPr>
          </w:pPr>
        </w:p>
        <w:p w:rsidR="00CA12DC" w:rsidRPr="00B03CE7" w:rsidRDefault="00CA12DC" w:rsidP="00CA12DC">
          <w:pPr>
            <w:framePr w:w="2243" w:h="3333" w:hRule="exact" w:hSpace="240" w:vSpace="240" w:wrap="auto" w:vAnchor="text" w:hAnchor="page" w:x="909" w:y="1"/>
            <w:pBdr>
              <w:top w:val="single" w:sz="6" w:space="0" w:color="FFFFFF"/>
              <w:left w:val="single" w:sz="6" w:space="0" w:color="FFFFFF"/>
              <w:bottom w:val="single" w:sz="6" w:space="0" w:color="FFFFFF"/>
              <w:right w:val="single" w:sz="6" w:space="0" w:color="FFFFFF"/>
            </w:pBdr>
            <w:spacing w:after="0" w:line="240" w:lineRule="auto"/>
            <w:ind w:right="-10"/>
            <w:rPr>
              <w:rFonts w:ascii="Times New Roman" w:eastAsia="Times New Roman" w:hAnsi="Times New Roman"/>
              <w:sz w:val="24"/>
              <w:szCs w:val="24"/>
            </w:rPr>
          </w:pPr>
        </w:p>
        <w:p w:rsidR="00CA12DC" w:rsidRPr="00B03CE7" w:rsidRDefault="00CA12DC" w:rsidP="00CA12DC">
          <w:pPr>
            <w:spacing w:after="0" w:line="240" w:lineRule="auto"/>
            <w:rPr>
              <w:rFonts w:ascii="Times New Roman" w:eastAsia="Times New Roman" w:hAnsi="Times New Roman"/>
              <w:sz w:val="28"/>
              <w:szCs w:val="24"/>
            </w:rPr>
          </w:pPr>
        </w:p>
        <w:p w:rsidR="00CA12DC" w:rsidRPr="00B03CE7" w:rsidRDefault="00CA12DC" w:rsidP="00CA12DC">
          <w:pPr>
            <w:spacing w:after="0" w:line="240" w:lineRule="auto"/>
            <w:rPr>
              <w:rFonts w:ascii="Times New Roman" w:eastAsia="Times New Roman" w:hAnsi="Times New Roman"/>
              <w:sz w:val="28"/>
              <w:szCs w:val="24"/>
            </w:rPr>
          </w:pPr>
        </w:p>
        <w:p w:rsidR="00CA12DC" w:rsidRPr="00B03CE7" w:rsidRDefault="00CA12DC" w:rsidP="00CA12DC">
          <w:pPr>
            <w:spacing w:after="0" w:line="240" w:lineRule="auto"/>
            <w:rPr>
              <w:rFonts w:ascii="Times New Roman" w:eastAsia="Times New Roman" w:hAnsi="Times New Roman"/>
              <w:sz w:val="28"/>
              <w:szCs w:val="24"/>
            </w:rPr>
          </w:pPr>
        </w:p>
        <w:p w:rsidR="00CA12DC" w:rsidRPr="00B03CE7" w:rsidRDefault="00CA12DC" w:rsidP="00CA12DC">
          <w:pPr>
            <w:spacing w:after="0" w:line="240" w:lineRule="auto"/>
            <w:rPr>
              <w:rFonts w:ascii="Times New Roman" w:eastAsia="Times New Roman" w:hAnsi="Times New Roman"/>
              <w:sz w:val="28"/>
              <w:szCs w:val="24"/>
            </w:rPr>
          </w:pPr>
        </w:p>
        <w:p w:rsidR="00CA12DC" w:rsidRPr="00B03CE7" w:rsidRDefault="00CA12DC" w:rsidP="00CA12DC">
          <w:pPr>
            <w:spacing w:after="0" w:line="240" w:lineRule="auto"/>
            <w:rPr>
              <w:rFonts w:ascii="Times New Roman" w:eastAsia="Times New Roman" w:hAnsi="Times New Roman"/>
              <w:sz w:val="28"/>
              <w:szCs w:val="24"/>
            </w:rPr>
          </w:pPr>
        </w:p>
        <w:p w:rsidR="00CA12DC" w:rsidRPr="00B03CE7" w:rsidRDefault="00CA12DC" w:rsidP="00CA12DC">
          <w:pPr>
            <w:spacing w:after="0" w:line="240" w:lineRule="auto"/>
            <w:rPr>
              <w:rFonts w:ascii="Times New Roman" w:eastAsia="Times New Roman" w:hAnsi="Times New Roman"/>
              <w:sz w:val="28"/>
              <w:szCs w:val="24"/>
            </w:rPr>
          </w:pPr>
        </w:p>
        <w:p w:rsidR="00CA12DC" w:rsidRPr="00B03CE7" w:rsidRDefault="00CA12DC" w:rsidP="00CA12DC">
          <w:pPr>
            <w:spacing w:after="0" w:line="240" w:lineRule="auto"/>
            <w:rPr>
              <w:rFonts w:ascii="Times New Roman" w:eastAsia="Times New Roman" w:hAnsi="Times New Roman"/>
              <w:sz w:val="28"/>
              <w:szCs w:val="24"/>
            </w:rPr>
          </w:pPr>
        </w:p>
        <w:p w:rsidR="00CA12DC" w:rsidRPr="00B03CE7" w:rsidRDefault="00CA12DC" w:rsidP="00CA12DC">
          <w:pPr>
            <w:spacing w:after="0" w:line="240" w:lineRule="auto"/>
            <w:rPr>
              <w:rFonts w:ascii="Times New Roman" w:eastAsia="Times New Roman" w:hAnsi="Times New Roman"/>
              <w:sz w:val="28"/>
              <w:szCs w:val="24"/>
            </w:rPr>
          </w:pPr>
        </w:p>
        <w:p w:rsidR="00CA12DC" w:rsidRPr="00B03CE7" w:rsidRDefault="00CA12DC" w:rsidP="00CA12DC">
          <w:pPr>
            <w:spacing w:after="0" w:line="240" w:lineRule="auto"/>
            <w:rPr>
              <w:rFonts w:ascii="Times New Roman" w:eastAsia="Times New Roman" w:hAnsi="Times New Roman"/>
              <w:sz w:val="28"/>
              <w:szCs w:val="24"/>
            </w:rPr>
          </w:pPr>
        </w:p>
        <w:p w:rsidR="00CA12DC" w:rsidRPr="00B03CE7" w:rsidRDefault="00CA12DC" w:rsidP="00CA12DC">
          <w:pPr>
            <w:spacing w:after="0" w:line="240" w:lineRule="auto"/>
            <w:jc w:val="center"/>
            <w:rPr>
              <w:rFonts w:ascii="Times New Roman" w:eastAsia="Times New Roman" w:hAnsi="Times New Roman"/>
              <w:sz w:val="28"/>
              <w:szCs w:val="24"/>
            </w:rPr>
          </w:pPr>
        </w:p>
        <w:p w:rsidR="00CA12DC" w:rsidRPr="00B03CE7" w:rsidRDefault="00CA12DC" w:rsidP="00CA12DC">
          <w:pPr>
            <w:spacing w:after="0" w:line="240" w:lineRule="auto"/>
            <w:rPr>
              <w:rFonts w:ascii="Times New Roman" w:eastAsia="Times New Roman" w:hAnsi="Times New Roman"/>
              <w:sz w:val="26"/>
              <w:szCs w:val="24"/>
            </w:rPr>
          </w:pPr>
          <w:r w:rsidRPr="00B03CE7">
            <w:rPr>
              <w:rFonts w:ascii="Times New Roman" w:eastAsia="Times New Roman" w:hAnsi="Times New Roman"/>
              <w:sz w:val="26"/>
              <w:szCs w:val="24"/>
            </w:rPr>
            <w:t xml:space="preserve">                  For further information, contact:</w:t>
          </w:r>
        </w:p>
        <w:p w:rsidR="00CA12DC" w:rsidRPr="00B03CE7" w:rsidRDefault="00CA12DC" w:rsidP="00CA12DC">
          <w:pPr>
            <w:spacing w:after="0" w:line="240" w:lineRule="auto"/>
            <w:rPr>
              <w:rFonts w:ascii="Times New Roman" w:eastAsia="Times New Roman" w:hAnsi="Times New Roman"/>
              <w:sz w:val="26"/>
              <w:szCs w:val="24"/>
            </w:rPr>
          </w:pPr>
        </w:p>
        <w:p w:rsidR="00CA12DC" w:rsidRPr="00B03CE7" w:rsidRDefault="00CA12DC" w:rsidP="00CA12DC">
          <w:pPr>
            <w:spacing w:after="0" w:line="240" w:lineRule="auto"/>
            <w:jc w:val="center"/>
            <w:rPr>
              <w:rFonts w:ascii="Times New Roman" w:eastAsia="Times New Roman" w:hAnsi="Times New Roman"/>
              <w:sz w:val="26"/>
              <w:szCs w:val="24"/>
            </w:rPr>
          </w:pPr>
          <w:r w:rsidRPr="00B03CE7">
            <w:rPr>
              <w:rFonts w:ascii="Times New Roman" w:eastAsia="Times New Roman" w:hAnsi="Times New Roman"/>
              <w:sz w:val="26"/>
              <w:szCs w:val="24"/>
            </w:rPr>
            <w:t>The Office of Neighborhood Development Services</w:t>
          </w:r>
        </w:p>
        <w:p w:rsidR="00CA12DC" w:rsidRPr="00B03CE7" w:rsidRDefault="00CA12DC" w:rsidP="00CA12DC">
          <w:pPr>
            <w:spacing w:after="0" w:line="240" w:lineRule="auto"/>
            <w:jc w:val="center"/>
            <w:rPr>
              <w:rFonts w:ascii="Times New Roman" w:eastAsia="Times New Roman" w:hAnsi="Times New Roman"/>
              <w:sz w:val="28"/>
              <w:szCs w:val="24"/>
            </w:rPr>
          </w:pPr>
          <w:r w:rsidRPr="00B03CE7">
            <w:rPr>
              <w:rFonts w:ascii="Times New Roman" w:eastAsia="Times New Roman" w:hAnsi="Times New Roman"/>
              <w:sz w:val="28"/>
              <w:szCs w:val="24"/>
            </w:rPr>
            <w:t>112 S. Eighth Street</w:t>
          </w:r>
        </w:p>
        <w:p w:rsidR="00CA12DC" w:rsidRPr="00B03CE7" w:rsidRDefault="00CA12DC" w:rsidP="00CA12DC">
          <w:pPr>
            <w:spacing w:after="0" w:line="240" w:lineRule="auto"/>
            <w:jc w:val="center"/>
            <w:rPr>
              <w:rFonts w:ascii="Times New Roman" w:eastAsia="Times New Roman" w:hAnsi="Times New Roman"/>
              <w:sz w:val="28"/>
              <w:szCs w:val="24"/>
            </w:rPr>
          </w:pPr>
          <w:r w:rsidRPr="00B03CE7">
            <w:rPr>
              <w:rFonts w:ascii="Times New Roman" w:eastAsia="Times New Roman" w:hAnsi="Times New Roman"/>
              <w:sz w:val="28"/>
              <w:szCs w:val="24"/>
            </w:rPr>
            <w:t>Yakima, WA 98901</w:t>
          </w:r>
        </w:p>
        <w:p w:rsidR="00905CBF" w:rsidRPr="00905CBF" w:rsidRDefault="00CA12DC" w:rsidP="00905CBF">
          <w:pPr>
            <w:keepNext/>
            <w:spacing w:after="0" w:line="240" w:lineRule="auto"/>
            <w:jc w:val="center"/>
            <w:outlineLvl w:val="1"/>
            <w:rPr>
              <w:rFonts w:ascii="Times New Roman" w:eastAsia="Times New Roman" w:hAnsi="Times New Roman"/>
              <w:sz w:val="28"/>
              <w:szCs w:val="24"/>
            </w:rPr>
          </w:pPr>
          <w:r w:rsidRPr="00B03CE7">
            <w:rPr>
              <w:rFonts w:ascii="Times New Roman" w:eastAsia="Times New Roman" w:hAnsi="Times New Roman"/>
              <w:sz w:val="28"/>
              <w:szCs w:val="24"/>
            </w:rPr>
            <w:t>509-575-6101</w:t>
          </w:r>
        </w:p>
        <w:p w:rsidR="00CA12DC" w:rsidRDefault="00CA12DC"/>
        <w:p w:rsidR="00CA12DC" w:rsidRDefault="00CA12DC">
          <w:pPr>
            <w:spacing w:after="0" w:line="240" w:lineRule="auto"/>
            <w:rPr>
              <w:rFonts w:cs="Arial"/>
              <w:b/>
              <w:bCs/>
              <w:iCs/>
              <w:sz w:val="28"/>
              <w:szCs w:val="28"/>
            </w:rPr>
          </w:pPr>
          <w:r>
            <w:rPr>
              <w:i/>
            </w:rPr>
            <w:br w:type="page"/>
          </w:r>
        </w:p>
      </w:sdtContent>
    </w:sdt>
    <w:p w:rsidR="00F016A5" w:rsidRDefault="00AB1A49">
      <w:pPr>
        <w:pStyle w:val="Heading2"/>
        <w:rPr>
          <w:rFonts w:ascii="Calibri" w:hAnsi="Calibri"/>
          <w:i w:val="0"/>
        </w:rPr>
      </w:pPr>
      <w:r>
        <w:rPr>
          <w:rFonts w:ascii="Calibri" w:hAnsi="Calibri"/>
          <w:i w:val="0"/>
        </w:rPr>
        <w:lastRenderedPageBreak/>
        <w:t>CR-05 - Goals and Outcomes</w:t>
      </w:r>
    </w:p>
    <w:p w:rsidR="00F016A5" w:rsidRDefault="00AB1A49">
      <w:pPr>
        <w:keepNext/>
        <w:widowControl w:val="0"/>
        <w:spacing w:after="0" w:line="240" w:lineRule="auto"/>
        <w:rPr>
          <w:b/>
          <w:sz w:val="28"/>
          <w:szCs w:val="28"/>
        </w:rPr>
      </w:pPr>
      <w:r>
        <w:rPr>
          <w:b/>
          <w:sz w:val="24"/>
          <w:szCs w:val="24"/>
        </w:rPr>
        <w:t>Progress the jurisdiction has made in carrying out its strategic plan and its action plan.  91.520(a)</w:t>
      </w:r>
      <w:r>
        <w:rPr>
          <w:b/>
          <w:sz w:val="28"/>
          <w:szCs w:val="28"/>
        </w:rPr>
        <w:t xml:space="preserve"> </w:t>
      </w:r>
    </w:p>
    <w:p w:rsidR="00F016A5" w:rsidRDefault="00AB1A49">
      <w:pPr>
        <w:keepNext/>
        <w:widowControl w:val="0"/>
        <w:spacing w:after="0" w:line="240" w:lineRule="auto"/>
      </w:pPr>
      <w:r>
        <w:t>This could be an overview that includes major initiatives and highlights that were proposed and executed throughout the program year.</w:t>
      </w:r>
    </w:p>
    <w:p w:rsidR="00F016A5" w:rsidRDefault="00F016A5">
      <w:pPr>
        <w:keepNext/>
        <w:widowControl w:val="0"/>
        <w:spacing w:after="0" w:line="240" w:lineRule="auto"/>
        <w:rPr>
          <w:b/>
        </w:rPr>
      </w:pPr>
    </w:p>
    <w:p w:rsidR="00F016A5" w:rsidRDefault="00AB1A49">
      <w:pPr>
        <w:widowControl w:val="0"/>
        <w:spacing w:beforeAutospacing="1" w:afterAutospacing="1"/>
        <w:rPr>
          <w:szCs w:val="24"/>
        </w:rPr>
      </w:pPr>
      <w:r>
        <w:t>The City of Yakima continues to receive both Community Development Block Group (CDBG) funds and HOME Investment funds from HUD.</w:t>
      </w:r>
    </w:p>
    <w:p w:rsidR="00F016A5" w:rsidRDefault="00AB1A49">
      <w:pPr>
        <w:widowControl w:val="0"/>
        <w:spacing w:beforeAutospacing="1" w:afterAutospacing="1"/>
        <w:rPr>
          <w:szCs w:val="24"/>
        </w:rPr>
      </w:pPr>
      <w:r>
        <w:t>The City continues to use the bulk of its CDBG funding to address "Single Family Rehabilitation" in the form of a "Senior/Disabled Emergency Repair Program" that assists qualified low to moderate income Senior and/or Disabled homeowners with emergency type repairs.  These repairs include no heat, no power, no hot water, leaking pipes, leaking roof or other such emergency repairs.  The Single Family Rehabilitation program also includes an Exterior Paint Program and a Wheel Chair Ramp program as funding and demand allow.</w:t>
      </w:r>
    </w:p>
    <w:p w:rsidR="00F016A5" w:rsidRDefault="00AB1A49">
      <w:pPr>
        <w:widowControl w:val="0"/>
        <w:spacing w:beforeAutospacing="1" w:afterAutospacing="1"/>
        <w:rPr>
          <w:szCs w:val="24"/>
        </w:rPr>
      </w:pPr>
      <w:r>
        <w:t>CDBG funds also assist other eligible activities in the Public Service category of National Objectives.  The first is a funding of Public Service programs administered through the Henry Beauchamp Community Center for low to moderate income citizens.  Another Public Service that was funded through 2018 was the Paint Out Graffiti program in addressing graffiti which directly affected lower income residential areas in Yakima.</w:t>
      </w:r>
    </w:p>
    <w:p w:rsidR="00F016A5" w:rsidRDefault="00AB1A49">
      <w:pPr>
        <w:widowControl w:val="0"/>
        <w:spacing w:beforeAutospacing="1" w:afterAutospacing="1"/>
        <w:rPr>
          <w:szCs w:val="24"/>
        </w:rPr>
      </w:pPr>
      <w:r>
        <w:t>CDBG funds were also used to support eligible activity of Code Compliance in order to enable the Yakima Code Department to further assist low to moderate income areas with the continued clean up efforts associated with Code Compliance through assisting the payroll of staff.</w:t>
      </w:r>
    </w:p>
    <w:p w:rsidR="00F016A5" w:rsidRDefault="00AB1A49">
      <w:pPr>
        <w:widowControl w:val="0"/>
        <w:spacing w:beforeAutospacing="1" w:afterAutospacing="1"/>
        <w:rPr>
          <w:szCs w:val="24"/>
        </w:rPr>
      </w:pPr>
      <w:r>
        <w:t>The HOME program continues to support local Community Housing Development Organizations (CHDO) such as Yakima Valley Habitat for Humanity in purchasing vacant lots or lots that have vacant/abandoned buildings that are substandard and in need of abatement.  The qualified CHDO in partnership with the City of Yakima constructs a new single family dwelling which is then sold to a qualified low to moderate income first time homebuyer. </w:t>
      </w:r>
    </w:p>
    <w:p w:rsidR="00F016A5" w:rsidRDefault="00AB1A49">
      <w:pPr>
        <w:keepNext/>
        <w:widowControl w:val="0"/>
        <w:spacing w:after="0" w:line="240" w:lineRule="auto"/>
        <w:rPr>
          <w:b/>
          <w:sz w:val="24"/>
          <w:szCs w:val="24"/>
        </w:rPr>
      </w:pPr>
      <w:r>
        <w:rPr>
          <w:b/>
          <w:sz w:val="24"/>
          <w:szCs w:val="24"/>
        </w:rPr>
        <w:t>Comparison of the proposed versus actual outcomes for each outcome measure submitted with the consolidated plan and explain, if applicable, why progress was not made toward meeting goals and objectives.  91.520(g)</w:t>
      </w:r>
    </w:p>
    <w:p w:rsidR="00F016A5" w:rsidRDefault="00AB1A49">
      <w:pPr>
        <w:keepNext/>
        <w:widowControl w:val="0"/>
        <w:spacing w:after="0" w:line="240" w:lineRule="auto"/>
        <w:rPr>
          <w:szCs w:val="24"/>
        </w:rPr>
      </w:pPr>
      <w:r>
        <w:t>Categories, priority levels, funding sources and amounts, outcomes/objectives, goal outcome indicators, units of measure, targets, actual outcomes/outputs, and percentage completed for each of the grantee’s program year goals.</w:t>
      </w:r>
    </w:p>
    <w:p w:rsidR="00F016A5" w:rsidRDefault="00F016A5">
      <w:pPr>
        <w:widowControl w:val="0"/>
        <w:rPr>
          <w:b/>
          <w:sz w:val="24"/>
          <w:szCs w:val="24"/>
        </w:rPr>
      </w:pPr>
    </w:p>
    <w:tbl>
      <w:tblPr>
        <w:tblStyle w:val="TableGrid"/>
        <w:tblW w:w="13728" w:type="dxa"/>
        <w:tblInd w:w="0" w:type="dxa"/>
        <w:tblLook w:val="04A0" w:firstRow="1" w:lastRow="0" w:firstColumn="1" w:lastColumn="0" w:noHBand="0" w:noVBand="1"/>
      </w:tblPr>
      <w:tblGrid>
        <w:gridCol w:w="1248"/>
        <w:gridCol w:w="1248"/>
        <w:gridCol w:w="1248"/>
        <w:gridCol w:w="1248"/>
        <w:gridCol w:w="1248"/>
        <w:gridCol w:w="1248"/>
        <w:gridCol w:w="1248"/>
        <w:gridCol w:w="1248"/>
        <w:gridCol w:w="1248"/>
        <w:gridCol w:w="1248"/>
        <w:gridCol w:w="1248"/>
      </w:tblGrid>
      <w:tr w:rsidR="00F016A5">
        <w:tc>
          <w:tcPr>
            <w:tcW w:w="1248" w:type="dxa"/>
          </w:tcPr>
          <w:p w:rsidR="00F016A5" w:rsidRDefault="00AB1A49">
            <w:pPr>
              <w:keepNext/>
              <w:widowControl w:val="0"/>
              <w:spacing w:after="0" w:line="240" w:lineRule="auto"/>
              <w:rPr>
                <w:b/>
              </w:rPr>
            </w:pPr>
            <w:r>
              <w:rPr>
                <w:b/>
              </w:rPr>
              <w:lastRenderedPageBreak/>
              <w:t>Goal</w:t>
            </w:r>
          </w:p>
        </w:tc>
        <w:tc>
          <w:tcPr>
            <w:tcW w:w="1248" w:type="dxa"/>
          </w:tcPr>
          <w:p w:rsidR="00F016A5" w:rsidRDefault="00AB1A49">
            <w:pPr>
              <w:keepNext/>
              <w:widowControl w:val="0"/>
              <w:spacing w:after="0" w:line="240" w:lineRule="auto"/>
              <w:rPr>
                <w:b/>
              </w:rPr>
            </w:pPr>
            <w:r>
              <w:rPr>
                <w:b/>
              </w:rPr>
              <w:t>Category</w:t>
            </w:r>
          </w:p>
        </w:tc>
        <w:tc>
          <w:tcPr>
            <w:tcW w:w="1248" w:type="dxa"/>
          </w:tcPr>
          <w:p w:rsidR="00F016A5" w:rsidRDefault="00AB1A49">
            <w:pPr>
              <w:keepNext/>
              <w:widowControl w:val="0"/>
              <w:spacing w:after="0" w:line="240" w:lineRule="auto"/>
              <w:rPr>
                <w:b/>
              </w:rPr>
            </w:pPr>
            <w:r>
              <w:rPr>
                <w:b/>
              </w:rPr>
              <w:t>Source / Amount</w:t>
            </w:r>
          </w:p>
        </w:tc>
        <w:tc>
          <w:tcPr>
            <w:tcW w:w="1248" w:type="dxa"/>
          </w:tcPr>
          <w:p w:rsidR="00F016A5" w:rsidRDefault="00AB1A49">
            <w:pPr>
              <w:keepNext/>
              <w:widowControl w:val="0"/>
              <w:spacing w:after="0" w:line="240" w:lineRule="auto"/>
              <w:rPr>
                <w:b/>
              </w:rPr>
            </w:pPr>
            <w:r>
              <w:rPr>
                <w:b/>
              </w:rPr>
              <w:t>Indicator</w:t>
            </w:r>
          </w:p>
        </w:tc>
        <w:tc>
          <w:tcPr>
            <w:tcW w:w="1248" w:type="dxa"/>
          </w:tcPr>
          <w:p w:rsidR="00F016A5" w:rsidRDefault="00AB1A49">
            <w:pPr>
              <w:keepNext/>
              <w:widowControl w:val="0"/>
              <w:spacing w:after="0" w:line="240" w:lineRule="auto"/>
              <w:rPr>
                <w:b/>
              </w:rPr>
            </w:pPr>
            <w:r>
              <w:rPr>
                <w:b/>
              </w:rPr>
              <w:t>Unit of Measure</w:t>
            </w:r>
          </w:p>
        </w:tc>
        <w:tc>
          <w:tcPr>
            <w:tcW w:w="1248" w:type="dxa"/>
          </w:tcPr>
          <w:p w:rsidR="00F016A5" w:rsidRDefault="00AB1A49">
            <w:pPr>
              <w:keepNext/>
              <w:widowControl w:val="0"/>
              <w:spacing w:after="0" w:line="240" w:lineRule="auto"/>
              <w:rPr>
                <w:b/>
              </w:rPr>
            </w:pPr>
            <w:r>
              <w:rPr>
                <w:b/>
              </w:rPr>
              <w:t>Expected – Strategic Plan</w:t>
            </w:r>
          </w:p>
        </w:tc>
        <w:tc>
          <w:tcPr>
            <w:tcW w:w="1248" w:type="dxa"/>
          </w:tcPr>
          <w:p w:rsidR="00F016A5" w:rsidRDefault="00AB1A49">
            <w:pPr>
              <w:keepNext/>
              <w:widowControl w:val="0"/>
              <w:spacing w:after="0" w:line="240" w:lineRule="auto"/>
              <w:rPr>
                <w:b/>
              </w:rPr>
            </w:pPr>
            <w:r>
              <w:rPr>
                <w:b/>
              </w:rPr>
              <w:t>Actual – Strategic Plan</w:t>
            </w:r>
          </w:p>
        </w:tc>
        <w:tc>
          <w:tcPr>
            <w:tcW w:w="1248" w:type="dxa"/>
          </w:tcPr>
          <w:p w:rsidR="00F016A5" w:rsidRDefault="00AB1A49">
            <w:pPr>
              <w:keepNext/>
              <w:widowControl w:val="0"/>
              <w:spacing w:after="0" w:line="240" w:lineRule="auto"/>
              <w:rPr>
                <w:b/>
              </w:rPr>
            </w:pPr>
            <w:r>
              <w:rPr>
                <w:b/>
              </w:rPr>
              <w:t>Percent Complete</w:t>
            </w:r>
          </w:p>
        </w:tc>
        <w:tc>
          <w:tcPr>
            <w:tcW w:w="1248" w:type="dxa"/>
          </w:tcPr>
          <w:p w:rsidR="00F016A5" w:rsidRDefault="00AB1A49">
            <w:pPr>
              <w:keepNext/>
              <w:widowControl w:val="0"/>
              <w:spacing w:after="0" w:line="240" w:lineRule="auto"/>
              <w:rPr>
                <w:b/>
              </w:rPr>
            </w:pPr>
            <w:r>
              <w:rPr>
                <w:b/>
              </w:rPr>
              <w:t>Expected – Program Year</w:t>
            </w:r>
          </w:p>
        </w:tc>
        <w:tc>
          <w:tcPr>
            <w:tcW w:w="1248" w:type="dxa"/>
          </w:tcPr>
          <w:p w:rsidR="00F016A5" w:rsidRDefault="00AB1A49">
            <w:pPr>
              <w:keepNext/>
              <w:widowControl w:val="0"/>
              <w:spacing w:after="0" w:line="240" w:lineRule="auto"/>
              <w:rPr>
                <w:b/>
              </w:rPr>
            </w:pPr>
            <w:r>
              <w:rPr>
                <w:b/>
              </w:rPr>
              <w:t>Actual – Program Year</w:t>
            </w:r>
          </w:p>
        </w:tc>
        <w:tc>
          <w:tcPr>
            <w:tcW w:w="1248" w:type="dxa"/>
          </w:tcPr>
          <w:p w:rsidR="00F016A5" w:rsidRDefault="00AB1A49">
            <w:pPr>
              <w:keepNext/>
              <w:widowControl w:val="0"/>
              <w:spacing w:after="0" w:line="240" w:lineRule="auto"/>
              <w:rPr>
                <w:b/>
              </w:rPr>
            </w:pPr>
            <w:r>
              <w:rPr>
                <w:b/>
              </w:rPr>
              <w:t>Percent Complete</w:t>
            </w:r>
          </w:p>
        </w:tc>
      </w:tr>
      <w:tr w:rsidR="00F016A5">
        <w:tc>
          <w:tcPr>
            <w:tcW w:w="1248" w:type="dxa"/>
          </w:tcPr>
          <w:p w:rsidR="00F016A5" w:rsidRDefault="00F016A5">
            <w:pPr>
              <w:keepNext/>
              <w:widowControl w:val="0"/>
              <w:spacing w:after="0" w:line="240" w:lineRule="auto"/>
            </w:pPr>
          </w:p>
        </w:tc>
        <w:tc>
          <w:tcPr>
            <w:tcW w:w="1248" w:type="dxa"/>
          </w:tcPr>
          <w:p w:rsidR="00F016A5" w:rsidRDefault="00F016A5">
            <w:pPr>
              <w:keepNext/>
              <w:widowControl w:val="0"/>
              <w:spacing w:after="0" w:line="240" w:lineRule="auto"/>
            </w:pPr>
          </w:p>
        </w:tc>
        <w:tc>
          <w:tcPr>
            <w:tcW w:w="1248" w:type="dxa"/>
          </w:tcPr>
          <w:p w:rsidR="00F016A5" w:rsidRDefault="00F016A5">
            <w:pPr>
              <w:keepNext/>
              <w:widowControl w:val="0"/>
              <w:spacing w:after="0" w:line="240" w:lineRule="auto"/>
            </w:pPr>
          </w:p>
        </w:tc>
        <w:tc>
          <w:tcPr>
            <w:tcW w:w="1248" w:type="dxa"/>
          </w:tcPr>
          <w:p w:rsidR="00F016A5" w:rsidRDefault="00F016A5">
            <w:pPr>
              <w:keepNext/>
              <w:widowControl w:val="0"/>
              <w:spacing w:after="0" w:line="240" w:lineRule="auto"/>
            </w:pPr>
          </w:p>
        </w:tc>
        <w:tc>
          <w:tcPr>
            <w:tcW w:w="1248" w:type="dxa"/>
          </w:tcPr>
          <w:p w:rsidR="00F016A5" w:rsidRDefault="00F016A5">
            <w:pPr>
              <w:keepNext/>
              <w:widowControl w:val="0"/>
              <w:spacing w:after="0" w:line="240" w:lineRule="auto"/>
            </w:pPr>
          </w:p>
        </w:tc>
        <w:tc>
          <w:tcPr>
            <w:tcW w:w="1248" w:type="dxa"/>
          </w:tcPr>
          <w:p w:rsidR="00F016A5" w:rsidRDefault="00F016A5">
            <w:pPr>
              <w:keepNext/>
              <w:widowControl w:val="0"/>
              <w:spacing w:after="0" w:line="240" w:lineRule="auto"/>
            </w:pPr>
          </w:p>
        </w:tc>
        <w:tc>
          <w:tcPr>
            <w:tcW w:w="1248" w:type="dxa"/>
          </w:tcPr>
          <w:p w:rsidR="00F016A5" w:rsidRDefault="00F016A5">
            <w:pPr>
              <w:keepNext/>
              <w:widowControl w:val="0"/>
              <w:spacing w:after="0" w:line="240" w:lineRule="auto"/>
            </w:pPr>
          </w:p>
        </w:tc>
        <w:tc>
          <w:tcPr>
            <w:tcW w:w="1248" w:type="dxa"/>
          </w:tcPr>
          <w:p w:rsidR="00F016A5" w:rsidRDefault="00F016A5">
            <w:pPr>
              <w:keepNext/>
              <w:widowControl w:val="0"/>
              <w:spacing w:after="0" w:line="240" w:lineRule="auto"/>
            </w:pPr>
          </w:p>
        </w:tc>
        <w:tc>
          <w:tcPr>
            <w:tcW w:w="1248" w:type="dxa"/>
          </w:tcPr>
          <w:p w:rsidR="00F016A5" w:rsidRDefault="00F016A5">
            <w:pPr>
              <w:keepNext/>
              <w:widowControl w:val="0"/>
              <w:spacing w:after="0" w:line="240" w:lineRule="auto"/>
            </w:pPr>
          </w:p>
        </w:tc>
        <w:tc>
          <w:tcPr>
            <w:tcW w:w="1248" w:type="dxa"/>
          </w:tcPr>
          <w:p w:rsidR="00F016A5" w:rsidRDefault="00F016A5">
            <w:pPr>
              <w:keepNext/>
              <w:widowControl w:val="0"/>
              <w:spacing w:after="0" w:line="240" w:lineRule="auto"/>
            </w:pPr>
          </w:p>
        </w:tc>
        <w:tc>
          <w:tcPr>
            <w:tcW w:w="1248" w:type="dxa"/>
          </w:tcPr>
          <w:p w:rsidR="00F016A5" w:rsidRDefault="00F016A5">
            <w:pPr>
              <w:keepNext/>
              <w:widowControl w:val="0"/>
              <w:spacing w:after="0" w:line="240" w:lineRule="auto"/>
            </w:pPr>
          </w:p>
        </w:tc>
      </w:tr>
    </w:tbl>
    <w:p w:rsidR="00F016A5" w:rsidRDefault="00AB1A49">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7963BB">
        <w:rPr>
          <w:rFonts w:asciiTheme="minorHAnsi" w:hAnsiTheme="minorHAnsi"/>
          <w:noProof/>
        </w:rPr>
        <w:t>1</w:t>
      </w:r>
      <w:r>
        <w:rPr>
          <w:rFonts w:asciiTheme="minorHAnsi" w:hAnsiTheme="minorHAnsi"/>
        </w:rPr>
        <w:fldChar w:fldCharType="end"/>
      </w:r>
      <w:r>
        <w:rPr>
          <w:rFonts w:asciiTheme="minorHAnsi" w:hAnsiTheme="minorHAnsi"/>
        </w:rPr>
        <w:t xml:space="preserve"> - Accomplishments – Program Year &amp; Strategic Plan to Date</w:t>
      </w:r>
    </w:p>
    <w:p w:rsidR="00F016A5" w:rsidRDefault="00F016A5"/>
    <w:p w:rsidR="00F016A5" w:rsidRDefault="00F016A5">
      <w:pPr>
        <w:spacing w:after="0" w:line="240" w:lineRule="auto"/>
      </w:pPr>
    </w:p>
    <w:p w:rsidR="00F016A5" w:rsidRDefault="00AB1A49">
      <w:pPr>
        <w:keepNext/>
        <w:widowControl w:val="0"/>
        <w:rPr>
          <w:b/>
          <w:sz w:val="24"/>
          <w:szCs w:val="24"/>
        </w:rPr>
      </w:pPr>
      <w:r>
        <w:rPr>
          <w:b/>
          <w:sz w:val="24"/>
          <w:szCs w:val="24"/>
        </w:rPr>
        <w:t>Assess how the jurisdiction’s use of funds, particularly CDBG, addresses the priorities and specific objectives identified in the plan, giving special attention to the highest priority activities identified.</w:t>
      </w:r>
    </w:p>
    <w:p w:rsidR="00F016A5" w:rsidRDefault="00AB1A49">
      <w:pPr>
        <w:keepNext/>
        <w:widowControl w:val="0"/>
        <w:spacing w:beforeAutospacing="1" w:afterAutospacing="1"/>
      </w:pPr>
      <w:r>
        <w:t>The City of Yakima assisted 82 low to moderate income Senior/Disabled homeowners with Emergency Repairs to their homes.  This program aims at assisting this high risk group of elderly to remain in their home as long as possible by making emergency repairs that might otherwise displace these citizens from their homes and into assisted living facilities.  The Wheel Chair ramp program as part of the Single Family Rehabilitation program also provides much needed "Accesibility" for Senior/Disabled homeowners through the use of CDBG funds.</w:t>
      </w:r>
    </w:p>
    <w:p w:rsidR="00F016A5" w:rsidRDefault="00F016A5">
      <w:pPr>
        <w:keepNext/>
        <w:widowControl w:val="0"/>
        <w:spacing w:line="204" w:lineRule="auto"/>
        <w:rPr>
          <w:b/>
          <w:sz w:val="24"/>
          <w:szCs w:val="24"/>
        </w:rPr>
      </w:pPr>
    </w:p>
    <w:p w:rsidR="00F016A5" w:rsidRDefault="00F016A5">
      <w:pPr>
        <w:rPr>
          <w:b/>
          <w:i/>
          <w:sz w:val="26"/>
          <w:szCs w:val="26"/>
        </w:rPr>
        <w:sectPr w:rsidR="00F016A5" w:rsidSect="00CA12DC">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0"/>
          <w:cols w:space="720"/>
          <w:titlePg/>
          <w:docGrid w:linePitch="360"/>
        </w:sectPr>
      </w:pPr>
    </w:p>
    <w:p w:rsidR="00F016A5" w:rsidRDefault="00AB1A49">
      <w:pPr>
        <w:pStyle w:val="Heading2"/>
        <w:rPr>
          <w:rFonts w:asciiTheme="minorHAnsi" w:hAnsiTheme="minorHAnsi"/>
          <w:i w:val="0"/>
        </w:rPr>
      </w:pPr>
      <w:bookmarkStart w:id="1" w:name="_Toc309810474"/>
      <w:r>
        <w:rPr>
          <w:rFonts w:asciiTheme="minorHAnsi" w:hAnsiTheme="minorHAnsi"/>
          <w:i w:val="0"/>
        </w:rPr>
        <w:lastRenderedPageBreak/>
        <w:t>CR-10 - Racial and Ethnic composition of families assisted</w:t>
      </w:r>
    </w:p>
    <w:p w:rsidR="00F016A5" w:rsidRDefault="00AB1A49">
      <w:pPr>
        <w:keepNext/>
        <w:widowControl w:val="0"/>
        <w:rPr>
          <w:b/>
          <w:sz w:val="24"/>
          <w:szCs w:val="24"/>
        </w:rPr>
      </w:pPr>
      <w:r>
        <w:rPr>
          <w:b/>
          <w:sz w:val="24"/>
          <w:szCs w:val="24"/>
        </w:rPr>
        <w:t xml:space="preserve">Describe the families assisted (including the racial and ethnic status of families assisted). 91.520(a) </w:t>
      </w:r>
    </w:p>
    <w:p w:rsidR="00F016A5" w:rsidRDefault="00F016A5">
      <w:pPr>
        <w:widowControl w:val="0"/>
        <w:spacing w:after="0" w:line="240" w:lineRule="auto"/>
        <w:rPr>
          <w:b/>
          <w:vanish/>
          <w:sz w:val="24"/>
          <w:szCs w:val="24"/>
        </w:rPr>
      </w:pPr>
    </w:p>
    <w:p w:rsidR="00F016A5" w:rsidRDefault="00F016A5">
      <w:pPr>
        <w:pStyle w:val="NoSpacing"/>
        <w:rPr>
          <w:vanish/>
        </w:rPr>
      </w:pPr>
    </w:p>
    <w:p w:rsidR="00F016A5" w:rsidRDefault="00F016A5">
      <w:pPr>
        <w:pStyle w:val="NoSpacing"/>
        <w:rPr>
          <w:vanish/>
        </w:rPr>
      </w:pPr>
    </w:p>
    <w:p w:rsidR="00F016A5" w:rsidRDefault="00F016A5">
      <w:pPr>
        <w:pStyle w:val="NoSpacing"/>
        <w:rPr>
          <w:vanish/>
        </w:rPr>
      </w:pPr>
    </w:p>
    <w:p w:rsidR="00F016A5" w:rsidRDefault="00F016A5">
      <w:pPr>
        <w:pStyle w:val="NoSpacing"/>
        <w:rPr>
          <w:vanish/>
        </w:rPr>
      </w:pPr>
    </w:p>
    <w:p w:rsidR="00F016A5" w:rsidRDefault="00F016A5">
      <w:pPr>
        <w:pStyle w:val="NoSpacing"/>
        <w:rPr>
          <w:vanish/>
        </w:rPr>
      </w:pPr>
    </w:p>
    <w:p w:rsidR="00F016A5" w:rsidRDefault="00F016A5">
      <w:pPr>
        <w:pStyle w:val="NoSpacing"/>
        <w:rPr>
          <w:vanish/>
        </w:rPr>
      </w:pPr>
    </w:p>
    <w:p w:rsidR="00F016A5" w:rsidRDefault="00F016A5">
      <w:pPr>
        <w:pStyle w:val="NoSpacing"/>
        <w:rPr>
          <w:vanish/>
        </w:rPr>
      </w:pPr>
    </w:p>
    <w:p w:rsidR="00F016A5" w:rsidRDefault="00F016A5">
      <w:pPr>
        <w:pStyle w:val="NoSpacing"/>
        <w:rPr>
          <w:vanish/>
        </w:rPr>
      </w:pPr>
    </w:p>
    <w:p w:rsidR="00F016A5" w:rsidRDefault="00F016A5">
      <w:pPr>
        <w:pStyle w:val="NoSpacing"/>
        <w:rPr>
          <w:vanish/>
        </w:rPr>
      </w:pPr>
    </w:p>
    <w:p w:rsidR="00F016A5" w:rsidRDefault="00F016A5">
      <w:pPr>
        <w:pStyle w:val="NoSpacing"/>
        <w:rPr>
          <w:vanish/>
        </w:rPr>
      </w:pPr>
    </w:p>
    <w:p w:rsidR="00F016A5" w:rsidRDefault="00F016A5">
      <w:pPr>
        <w:pStyle w:val="NoSpacing"/>
        <w:rPr>
          <w:vanish/>
        </w:rPr>
      </w:pPr>
    </w:p>
    <w:p w:rsidR="00F016A5" w:rsidRDefault="00F016A5">
      <w:pPr>
        <w:pStyle w:val="NoSpacing"/>
        <w:rPr>
          <w:vanish/>
        </w:rPr>
      </w:pPr>
    </w:p>
    <w:p w:rsidR="00F016A5" w:rsidRDefault="00F016A5">
      <w:pPr>
        <w:pStyle w:val="NoSpacing"/>
        <w:rPr>
          <w:vanish/>
        </w:rPr>
      </w:pPr>
    </w:p>
    <w:p w:rsidR="00F016A5" w:rsidRDefault="00F016A5">
      <w:pPr>
        <w:pStyle w:val="NoSpacing"/>
        <w:rPr>
          <w:vanish/>
        </w:rPr>
      </w:pPr>
    </w:p>
    <w:p w:rsidR="00F016A5" w:rsidRDefault="00F016A5">
      <w:pPr>
        <w:pStyle w:val="NoSpacing"/>
        <w:rPr>
          <w:vanish/>
        </w:rPr>
      </w:pPr>
    </w:p>
    <w:p w:rsidR="00F016A5" w:rsidRDefault="00F016A5">
      <w:pPr>
        <w:pStyle w:val="NoSpacing"/>
        <w:rPr>
          <w:vanish/>
        </w:rPr>
      </w:pPr>
    </w:p>
    <w:p w:rsidR="00F016A5" w:rsidRDefault="00F016A5">
      <w:pPr>
        <w:pStyle w:val="NoSpacing"/>
      </w:pPr>
    </w:p>
    <w:p w:rsidR="00F016A5" w:rsidRDefault="00F016A5">
      <w:pPr>
        <w:pStyle w:val="NoSpacing"/>
        <w:rPr>
          <w:vanish/>
        </w:rPr>
      </w:pPr>
    </w:p>
    <w:p w:rsidR="00F016A5" w:rsidRDefault="00F016A5">
      <w:pPr>
        <w:pStyle w:val="NoSpacing"/>
        <w:rPr>
          <w:vanish/>
        </w:rPr>
      </w:pPr>
    </w:p>
    <w:p w:rsidR="00F016A5" w:rsidRDefault="00F016A5">
      <w:pPr>
        <w:pStyle w:val="NoSpacing"/>
        <w:rPr>
          <w:vanish/>
        </w:rPr>
      </w:pPr>
    </w:p>
    <w:p w:rsidR="00F016A5" w:rsidRDefault="00F016A5">
      <w:pPr>
        <w:pStyle w:val="NoSpacing"/>
        <w:rPr>
          <w:vanish/>
        </w:rPr>
      </w:pPr>
    </w:p>
    <w:p w:rsidR="00F016A5" w:rsidRDefault="00F016A5">
      <w:pPr>
        <w:pStyle w:val="NoSpacing"/>
        <w:rPr>
          <w:vanish/>
        </w:rPr>
      </w:pPr>
    </w:p>
    <w:p w:rsidR="00F016A5" w:rsidRDefault="00F016A5">
      <w:pPr>
        <w:pStyle w:val="NoSpacing"/>
        <w:rPr>
          <w:vanish/>
        </w:rPr>
      </w:pPr>
    </w:p>
    <w:p w:rsidR="00F016A5" w:rsidRDefault="00F016A5">
      <w:pPr>
        <w:pStyle w:val="NoSpacing"/>
        <w:rPr>
          <w:vanish/>
        </w:rPr>
      </w:pPr>
    </w:p>
    <w:p w:rsidR="00F016A5" w:rsidRDefault="00F016A5">
      <w:pPr>
        <w:pStyle w:val="NoSpacing"/>
        <w:rPr>
          <w:vanish/>
        </w:rPr>
      </w:pPr>
    </w:p>
    <w:p w:rsidR="00F016A5" w:rsidRDefault="00F016A5">
      <w:pPr>
        <w:pStyle w:val="NoSpacing"/>
        <w:rPr>
          <w:vanish/>
        </w:rPr>
      </w:pPr>
    </w:p>
    <w:p w:rsidR="00F016A5" w:rsidRDefault="00F016A5">
      <w:pPr>
        <w:pStyle w:val="NoSpacing"/>
        <w:rPr>
          <w:vanish/>
        </w:rPr>
      </w:pPr>
    </w:p>
    <w:p w:rsidR="00F016A5" w:rsidRDefault="00F016A5">
      <w:pPr>
        <w:keepNext/>
        <w:widowControl w:val="0"/>
        <w:spacing w:after="0" w:line="240" w:lineRule="auto"/>
        <w:rPr>
          <w:b/>
          <w:vanish/>
          <w:sz w:val="24"/>
          <w:szCs w:val="24"/>
        </w:rPr>
      </w:pPr>
    </w:p>
    <w:p w:rsidR="00F016A5" w:rsidRDefault="00F016A5">
      <w:pPr>
        <w:pStyle w:val="NoSpacing"/>
        <w:rPr>
          <w:vanish/>
        </w:rPr>
      </w:pPr>
    </w:p>
    <w:p w:rsidR="00F016A5" w:rsidRDefault="00F016A5">
      <w:pPr>
        <w:pStyle w:val="NoSpacing"/>
        <w:rPr>
          <w:vanish/>
        </w:rPr>
      </w:pPr>
    </w:p>
    <w:p w:rsidR="00F016A5" w:rsidRDefault="00F016A5">
      <w:pPr>
        <w:pStyle w:val="NoSpacing"/>
        <w:rPr>
          <w:vanish/>
        </w:rPr>
      </w:pPr>
    </w:p>
    <w:p w:rsidR="00F016A5" w:rsidRDefault="00F016A5">
      <w:pPr>
        <w:pStyle w:val="NoSpacing"/>
        <w:rPr>
          <w:vanish/>
        </w:rPr>
      </w:pPr>
    </w:p>
    <w:p w:rsidR="00F016A5" w:rsidRDefault="00F016A5">
      <w:pPr>
        <w:pStyle w:val="NoSpacing"/>
        <w:rPr>
          <w:vanish/>
        </w:rPr>
      </w:pPr>
    </w:p>
    <w:p w:rsidR="00F016A5" w:rsidRDefault="00F016A5">
      <w:pPr>
        <w:pStyle w:val="NoSpacing"/>
        <w:rPr>
          <w:vanish/>
        </w:rPr>
      </w:pPr>
    </w:p>
    <w:p w:rsidR="00F016A5" w:rsidRDefault="00F016A5">
      <w:pPr>
        <w:pStyle w:val="NoSpacing"/>
        <w:rPr>
          <w:vanish/>
        </w:rPr>
      </w:pPr>
    </w:p>
    <w:p w:rsidR="00F016A5" w:rsidRDefault="00F016A5">
      <w:pPr>
        <w:pStyle w:val="NoSpacing"/>
        <w:rPr>
          <w:vanish/>
        </w:rPr>
      </w:pPr>
    </w:p>
    <w:p w:rsidR="00F016A5" w:rsidRDefault="00F016A5">
      <w:pPr>
        <w:pStyle w:val="NoSpacing"/>
        <w:rPr>
          <w:vanish/>
        </w:rPr>
      </w:pPr>
    </w:p>
    <w:p w:rsidR="00F016A5" w:rsidRDefault="00F016A5">
      <w:pPr>
        <w:pStyle w:val="NoSpacing"/>
        <w:rPr>
          <w:vanish/>
        </w:rPr>
      </w:pPr>
    </w:p>
    <w:p w:rsidR="00F016A5" w:rsidRDefault="00F016A5">
      <w:pPr>
        <w:pStyle w:val="NoSpacing"/>
        <w:rPr>
          <w:vanish/>
        </w:rPr>
      </w:pPr>
    </w:p>
    <w:p w:rsidR="00F016A5" w:rsidRDefault="00F016A5">
      <w:pPr>
        <w:pStyle w:val="NoSpacing"/>
        <w:rPr>
          <w:vanish/>
        </w:rPr>
      </w:pPr>
    </w:p>
    <w:p w:rsidR="00F016A5" w:rsidRDefault="00F016A5">
      <w:pPr>
        <w:pStyle w:val="NoSpacing"/>
        <w:rPr>
          <w:vanish/>
        </w:rPr>
      </w:pPr>
    </w:p>
    <w:p w:rsidR="00F016A5" w:rsidRDefault="00F016A5">
      <w:pPr>
        <w:pStyle w:val="NoSpacing"/>
        <w:rPr>
          <w:vanish/>
        </w:rPr>
      </w:pPr>
    </w:p>
    <w:p w:rsidR="00F016A5" w:rsidRDefault="00F016A5">
      <w:pPr>
        <w:pStyle w:val="NoSpacing"/>
        <w:rPr>
          <w:vanish/>
        </w:rPr>
      </w:pPr>
    </w:p>
    <w:p w:rsidR="00F016A5" w:rsidRDefault="00F016A5">
      <w:pPr>
        <w:pStyle w:val="NoSpacing"/>
        <w:rPr>
          <w:vanish/>
        </w:rPr>
      </w:pPr>
    </w:p>
    <w:p w:rsidR="00F016A5" w:rsidRDefault="00F016A5">
      <w:pPr>
        <w:pStyle w:val="NoSpacing"/>
        <w:rPr>
          <w:vanish/>
        </w:rPr>
      </w:pPr>
    </w:p>
    <w:p w:rsidR="00F016A5" w:rsidRDefault="00F016A5">
      <w:pPr>
        <w:pStyle w:val="NoSpacing"/>
        <w:rPr>
          <w:vanish/>
        </w:rPr>
      </w:pPr>
    </w:p>
    <w:p w:rsidR="00F016A5" w:rsidRDefault="00F016A5">
      <w:pPr>
        <w:pStyle w:val="NoSpacing"/>
        <w:rPr>
          <w:vanish/>
        </w:rPr>
      </w:pPr>
    </w:p>
    <w:p w:rsidR="00F016A5" w:rsidRDefault="00AB1A49">
      <w:pPr>
        <w:keepNext/>
        <w:widowControl w:val="0"/>
        <w:ind w:firstLine="720"/>
        <w:rPr>
          <w:b/>
          <w:color w:val="000000" w:themeColor="text1"/>
          <w:sz w:val="20"/>
          <w:szCs w:val="20"/>
        </w:rPr>
      </w:pPr>
      <w:r>
        <w:rPr>
          <w:rFonts w:asciiTheme="minorHAnsi" w:hAnsiTheme="minorHAnsi"/>
          <w:b/>
          <w:sz w:val="20"/>
          <w:szCs w:val="20"/>
        </w:rPr>
        <w:t xml:space="preserve">Table </w:t>
      </w:r>
      <w:r>
        <w:rPr>
          <w:rFonts w:asciiTheme="minorHAnsi" w:hAnsiTheme="minorHAnsi"/>
          <w:b/>
          <w:sz w:val="20"/>
          <w:szCs w:val="20"/>
        </w:rPr>
        <w:fldChar w:fldCharType="begin"/>
      </w:r>
      <w:r>
        <w:rPr>
          <w:rFonts w:asciiTheme="minorHAnsi" w:hAnsiTheme="minorHAnsi"/>
          <w:b/>
          <w:sz w:val="20"/>
          <w:szCs w:val="20"/>
        </w:rPr>
        <w:instrText xml:space="preserve"> SEQ Table \* ARABIC </w:instrText>
      </w:r>
      <w:r>
        <w:rPr>
          <w:rFonts w:asciiTheme="minorHAnsi" w:hAnsiTheme="minorHAnsi"/>
          <w:b/>
          <w:sz w:val="20"/>
          <w:szCs w:val="20"/>
        </w:rPr>
        <w:fldChar w:fldCharType="separate"/>
      </w:r>
      <w:r w:rsidR="007963BB">
        <w:rPr>
          <w:rFonts w:asciiTheme="minorHAnsi" w:hAnsiTheme="minorHAnsi"/>
          <w:b/>
          <w:noProof/>
          <w:sz w:val="20"/>
          <w:szCs w:val="20"/>
        </w:rPr>
        <w:t>2</w:t>
      </w:r>
      <w:r>
        <w:rPr>
          <w:rFonts w:asciiTheme="minorHAnsi" w:hAnsiTheme="minorHAnsi"/>
          <w:b/>
          <w:sz w:val="20"/>
          <w:szCs w:val="20"/>
        </w:rPr>
        <w:fldChar w:fldCharType="end"/>
      </w:r>
      <w:r>
        <w:rPr>
          <w:rFonts w:asciiTheme="minorHAnsi" w:hAnsiTheme="minorHAnsi"/>
          <w:b/>
          <w:sz w:val="20"/>
          <w:szCs w:val="20"/>
        </w:rPr>
        <w:t xml:space="preserve"> – Table of assistance to racial and ethnic populations by source of funds</w:t>
      </w:r>
      <w:r>
        <w:rPr>
          <w:b/>
          <w:color w:val="000000" w:themeColor="text1"/>
          <w:sz w:val="20"/>
          <w:szCs w:val="20"/>
        </w:rPr>
        <w:t xml:space="preserve"> </w:t>
      </w:r>
    </w:p>
    <w:p w:rsidR="00F016A5" w:rsidRDefault="00F016A5">
      <w:pPr>
        <w:widowControl w:val="0"/>
        <w:rPr>
          <w:b/>
          <w:sz w:val="24"/>
          <w:szCs w:val="24"/>
        </w:rPr>
      </w:pPr>
    </w:p>
    <w:p w:rsidR="00F016A5" w:rsidRDefault="00AB1A49">
      <w:pPr>
        <w:widowControl w:val="0"/>
        <w:rPr>
          <w:b/>
          <w:sz w:val="24"/>
          <w:szCs w:val="24"/>
        </w:rPr>
      </w:pPr>
      <w:r>
        <w:rPr>
          <w:b/>
          <w:sz w:val="24"/>
          <w:szCs w:val="24"/>
        </w:rPr>
        <w:t>Narrative</w:t>
      </w:r>
    </w:p>
    <w:p w:rsidR="00F016A5" w:rsidRDefault="00AB1A49">
      <w:pPr>
        <w:widowControl w:val="0"/>
        <w:spacing w:beforeAutospacing="1" w:afterAutospacing="1"/>
      </w:pPr>
      <w:r>
        <w:t>The Single Family Rehabilitation program is the only program that tracks racial and ethnic status of families within the Senior/Disabled Emergency Home Repair program. This is a city wide program that assists low to moderate income homeowners with emergency home repairs.</w:t>
      </w:r>
    </w:p>
    <w:p w:rsidR="00F016A5" w:rsidRDefault="00AB1A49">
      <w:pPr>
        <w:widowControl w:val="0"/>
        <w:spacing w:beforeAutospacing="1" w:afterAutospacing="1"/>
      </w:pPr>
      <w:r>
        <w:t>12 African American</w:t>
      </w:r>
    </w:p>
    <w:p w:rsidR="00F016A5" w:rsidRDefault="00AB1A49">
      <w:pPr>
        <w:widowControl w:val="0"/>
        <w:spacing w:beforeAutospacing="1" w:afterAutospacing="1"/>
      </w:pPr>
      <w:r>
        <w:t>83 Caucasian</w:t>
      </w:r>
    </w:p>
    <w:p w:rsidR="00F016A5" w:rsidRDefault="00AB1A49">
      <w:pPr>
        <w:widowControl w:val="0"/>
        <w:spacing w:beforeAutospacing="1" w:afterAutospacing="1"/>
      </w:pPr>
      <w:r>
        <w:t>31 Hispanic</w:t>
      </w:r>
    </w:p>
    <w:p w:rsidR="00F016A5" w:rsidRDefault="00AB1A49">
      <w:pPr>
        <w:widowControl w:val="0"/>
        <w:spacing w:beforeAutospacing="1" w:afterAutospacing="1"/>
      </w:pPr>
      <w:r>
        <w:t>0 Russian</w:t>
      </w:r>
    </w:p>
    <w:p w:rsidR="00F016A5" w:rsidRDefault="00AB1A49">
      <w:pPr>
        <w:widowControl w:val="0"/>
        <w:spacing w:beforeAutospacing="1" w:afterAutospacing="1"/>
      </w:pPr>
      <w:r>
        <w:t>0 Native American</w:t>
      </w:r>
    </w:p>
    <w:p w:rsidR="00F016A5" w:rsidRDefault="00F016A5">
      <w:pPr>
        <w:widowControl w:val="0"/>
      </w:pPr>
    </w:p>
    <w:p w:rsidR="00F016A5" w:rsidRDefault="00F016A5">
      <w:pPr>
        <w:sectPr w:rsidR="00F016A5">
          <w:pgSz w:w="12240" w:h="15840" w:code="1"/>
          <w:pgMar w:top="1440" w:right="1440" w:bottom="1440" w:left="1440" w:header="720" w:footer="720" w:gutter="0"/>
          <w:cols w:space="720"/>
          <w:docGrid w:linePitch="360"/>
        </w:sectPr>
      </w:pPr>
    </w:p>
    <w:bookmarkEnd w:id="1"/>
    <w:p w:rsidR="00F016A5" w:rsidRDefault="00AB1A49">
      <w:pPr>
        <w:pStyle w:val="Heading2"/>
        <w:rPr>
          <w:rFonts w:ascii="Calibri" w:hAnsi="Calibri"/>
          <w:i w:val="0"/>
        </w:rPr>
      </w:pPr>
      <w:r>
        <w:rPr>
          <w:rFonts w:ascii="Calibri" w:hAnsi="Calibri"/>
          <w:i w:val="0"/>
        </w:rPr>
        <w:lastRenderedPageBreak/>
        <w:t>CR-15 - Resources and Investments 91.520(a)</w:t>
      </w:r>
    </w:p>
    <w:p w:rsidR="00F016A5" w:rsidRDefault="00AB1A49">
      <w:pPr>
        <w:keepNext/>
        <w:widowControl w:val="0"/>
        <w:spacing w:after="0" w:line="240" w:lineRule="auto"/>
        <w:rPr>
          <w:b/>
          <w:sz w:val="24"/>
          <w:szCs w:val="24"/>
        </w:rPr>
      </w:pPr>
      <w:r>
        <w:rPr>
          <w:b/>
          <w:sz w:val="24"/>
          <w:szCs w:val="24"/>
        </w:rPr>
        <w:t>Identify the resources made available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016A5">
        <w:trPr>
          <w:cantSplit/>
        </w:trPr>
        <w:tc>
          <w:tcPr>
            <w:tcW w:w="2394" w:type="dxa"/>
          </w:tcPr>
          <w:p w:rsidR="00F016A5" w:rsidRDefault="00AB1A49">
            <w:pPr>
              <w:keepNext/>
              <w:widowControl w:val="0"/>
              <w:spacing w:after="0" w:line="240" w:lineRule="auto"/>
              <w:jc w:val="center"/>
              <w:rPr>
                <w:rFonts w:cs="Arial"/>
                <w:b/>
              </w:rPr>
            </w:pPr>
            <w:r>
              <w:rPr>
                <w:rFonts w:cs="Arial"/>
                <w:b/>
              </w:rPr>
              <w:t>Source of Funds</w:t>
            </w:r>
          </w:p>
        </w:tc>
        <w:tc>
          <w:tcPr>
            <w:tcW w:w="2394" w:type="dxa"/>
          </w:tcPr>
          <w:p w:rsidR="00F016A5" w:rsidRDefault="00AB1A49">
            <w:pPr>
              <w:keepNext/>
              <w:widowControl w:val="0"/>
              <w:spacing w:after="0" w:line="240" w:lineRule="auto"/>
              <w:jc w:val="center"/>
              <w:rPr>
                <w:rFonts w:cs="Arial"/>
                <w:b/>
              </w:rPr>
            </w:pPr>
            <w:r>
              <w:rPr>
                <w:rFonts w:cs="Arial"/>
                <w:b/>
              </w:rPr>
              <w:t>Source</w:t>
            </w:r>
          </w:p>
        </w:tc>
        <w:tc>
          <w:tcPr>
            <w:tcW w:w="2394" w:type="dxa"/>
          </w:tcPr>
          <w:p w:rsidR="00F016A5" w:rsidRDefault="00AB1A49">
            <w:pPr>
              <w:keepNext/>
              <w:spacing w:after="0" w:line="240" w:lineRule="auto"/>
              <w:jc w:val="center"/>
              <w:rPr>
                <w:rFonts w:cs="Arial"/>
                <w:b/>
              </w:rPr>
            </w:pPr>
            <w:r>
              <w:rPr>
                <w:rFonts w:cs="Arial"/>
                <w:b/>
              </w:rPr>
              <w:t>Resources Made Available</w:t>
            </w:r>
          </w:p>
        </w:tc>
        <w:tc>
          <w:tcPr>
            <w:tcW w:w="2394" w:type="dxa"/>
          </w:tcPr>
          <w:p w:rsidR="00F016A5" w:rsidRDefault="00AB1A49">
            <w:pPr>
              <w:keepNext/>
              <w:widowControl w:val="0"/>
              <w:spacing w:after="0" w:line="240" w:lineRule="auto"/>
              <w:jc w:val="center"/>
              <w:rPr>
                <w:rFonts w:cs="Arial"/>
                <w:b/>
              </w:rPr>
            </w:pPr>
            <w:r>
              <w:rPr>
                <w:rFonts w:cs="Arial"/>
                <w:b/>
              </w:rPr>
              <w:t>Amount Expended During Program Year</w:t>
            </w:r>
          </w:p>
        </w:tc>
      </w:tr>
      <w:tr w:rsidR="00F016A5">
        <w:trPr>
          <w:cantSplit/>
        </w:trPr>
        <w:tc>
          <w:tcPr>
            <w:tcW w:w="0" w:type="auto"/>
            <w:vAlign w:val="bottom"/>
          </w:tcPr>
          <w:p w:rsidR="00F016A5" w:rsidRDefault="00AB1A49">
            <w:pPr>
              <w:spacing w:beforeAutospacing="1" w:afterAutospacing="1"/>
            </w:pPr>
            <w:r>
              <w:rPr>
                <w:color w:val="000000"/>
              </w:rPr>
              <w:t>CDBG</w:t>
            </w:r>
          </w:p>
        </w:tc>
        <w:tc>
          <w:tcPr>
            <w:tcW w:w="0" w:type="auto"/>
            <w:vAlign w:val="bottom"/>
          </w:tcPr>
          <w:p w:rsidR="00F016A5" w:rsidRDefault="00AB1A49">
            <w:pPr>
              <w:spacing w:beforeAutospacing="1" w:afterAutospacing="1"/>
            </w:pPr>
            <w:r>
              <w:rPr>
                <w:color w:val="000000"/>
              </w:rPr>
              <w:t>public - federal</w:t>
            </w:r>
          </w:p>
        </w:tc>
        <w:tc>
          <w:tcPr>
            <w:tcW w:w="0" w:type="auto"/>
            <w:vAlign w:val="bottom"/>
          </w:tcPr>
          <w:p w:rsidR="00F016A5" w:rsidRDefault="00AB1A49">
            <w:pPr>
              <w:spacing w:beforeAutospacing="1" w:afterAutospacing="1"/>
              <w:jc w:val="right"/>
            </w:pPr>
            <w:r>
              <w:rPr>
                <w:color w:val="000000"/>
              </w:rPr>
              <w:t>1,509,749</w:t>
            </w:r>
          </w:p>
        </w:tc>
        <w:tc>
          <w:tcPr>
            <w:tcW w:w="0" w:type="auto"/>
            <w:vAlign w:val="bottom"/>
          </w:tcPr>
          <w:p w:rsidR="00F016A5" w:rsidRDefault="00AB1A49">
            <w:pPr>
              <w:spacing w:beforeAutospacing="1" w:afterAutospacing="1"/>
              <w:jc w:val="right"/>
            </w:pPr>
            <w:r>
              <w:rPr>
                <w:color w:val="000000"/>
              </w:rPr>
              <w:t>881,430</w:t>
            </w:r>
          </w:p>
        </w:tc>
      </w:tr>
      <w:tr w:rsidR="00F016A5">
        <w:trPr>
          <w:cantSplit/>
        </w:trPr>
        <w:tc>
          <w:tcPr>
            <w:tcW w:w="0" w:type="auto"/>
            <w:vAlign w:val="bottom"/>
          </w:tcPr>
          <w:p w:rsidR="00F016A5" w:rsidRDefault="00AB1A49">
            <w:pPr>
              <w:spacing w:beforeAutospacing="1" w:afterAutospacing="1"/>
            </w:pPr>
            <w:r>
              <w:rPr>
                <w:color w:val="000000"/>
              </w:rPr>
              <w:t>HOME</w:t>
            </w:r>
          </w:p>
        </w:tc>
        <w:tc>
          <w:tcPr>
            <w:tcW w:w="0" w:type="auto"/>
            <w:vAlign w:val="bottom"/>
          </w:tcPr>
          <w:p w:rsidR="00F016A5" w:rsidRDefault="00AB1A49">
            <w:pPr>
              <w:spacing w:beforeAutospacing="1" w:afterAutospacing="1"/>
            </w:pPr>
            <w:r>
              <w:rPr>
                <w:color w:val="000000"/>
              </w:rPr>
              <w:t>public - federal</w:t>
            </w:r>
          </w:p>
        </w:tc>
        <w:tc>
          <w:tcPr>
            <w:tcW w:w="0" w:type="auto"/>
            <w:vAlign w:val="bottom"/>
          </w:tcPr>
          <w:p w:rsidR="00F016A5" w:rsidRDefault="00AB1A49">
            <w:pPr>
              <w:spacing w:beforeAutospacing="1" w:afterAutospacing="1"/>
              <w:jc w:val="right"/>
            </w:pPr>
            <w:r>
              <w:rPr>
                <w:color w:val="000000"/>
              </w:rPr>
              <w:t>1,916,949</w:t>
            </w:r>
          </w:p>
        </w:tc>
        <w:tc>
          <w:tcPr>
            <w:tcW w:w="0" w:type="auto"/>
            <w:vAlign w:val="bottom"/>
          </w:tcPr>
          <w:p w:rsidR="00F016A5" w:rsidRDefault="00AB1A49">
            <w:pPr>
              <w:spacing w:beforeAutospacing="1" w:afterAutospacing="1"/>
              <w:jc w:val="right"/>
            </w:pPr>
            <w:r>
              <w:rPr>
                <w:color w:val="000000"/>
              </w:rPr>
              <w:t>110,659</w:t>
            </w:r>
          </w:p>
        </w:tc>
      </w:tr>
    </w:tbl>
    <w:p w:rsidR="00F016A5" w:rsidRDefault="00AB1A49">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7963BB">
        <w:rPr>
          <w:rFonts w:asciiTheme="minorHAnsi" w:hAnsiTheme="minorHAnsi"/>
          <w:noProof/>
        </w:rPr>
        <w:t>3</w:t>
      </w:r>
      <w:r>
        <w:rPr>
          <w:rFonts w:asciiTheme="minorHAnsi" w:hAnsiTheme="minorHAnsi"/>
        </w:rPr>
        <w:fldChar w:fldCharType="end"/>
      </w:r>
      <w:r>
        <w:rPr>
          <w:rFonts w:asciiTheme="minorHAnsi" w:hAnsiTheme="minorHAnsi"/>
        </w:rPr>
        <w:t xml:space="preserve"> - Resources Made Available</w:t>
      </w:r>
    </w:p>
    <w:p w:rsidR="00F016A5" w:rsidRDefault="00F016A5">
      <w:pPr>
        <w:spacing w:after="0" w:line="240" w:lineRule="auto"/>
        <w:rPr>
          <w:b/>
          <w:sz w:val="24"/>
          <w:szCs w:val="24"/>
        </w:rPr>
      </w:pPr>
    </w:p>
    <w:p w:rsidR="00F016A5" w:rsidRDefault="00AB1A49">
      <w:pPr>
        <w:spacing w:after="0" w:line="240" w:lineRule="auto"/>
        <w:rPr>
          <w:b/>
          <w:sz w:val="24"/>
          <w:szCs w:val="24"/>
        </w:rPr>
      </w:pPr>
      <w:r>
        <w:rPr>
          <w:b/>
          <w:sz w:val="24"/>
          <w:szCs w:val="24"/>
        </w:rPr>
        <w:t>Narrative</w:t>
      </w:r>
    </w:p>
    <w:p w:rsidR="00F016A5" w:rsidRDefault="00F016A5">
      <w:pPr>
        <w:spacing w:after="0" w:line="240" w:lineRule="auto"/>
        <w:rPr>
          <w:rFonts w:cs="Arial"/>
        </w:rPr>
      </w:pPr>
    </w:p>
    <w:p w:rsidR="00F016A5" w:rsidRDefault="00F016A5">
      <w:pPr>
        <w:spacing w:after="0" w:line="240" w:lineRule="auto"/>
        <w:rPr>
          <w:b/>
          <w:sz w:val="24"/>
          <w:szCs w:val="24"/>
        </w:rPr>
      </w:pPr>
    </w:p>
    <w:p w:rsidR="00F016A5" w:rsidRDefault="00AB1A49">
      <w:pPr>
        <w:keepNext/>
        <w:spacing w:after="0" w:line="240" w:lineRule="auto"/>
        <w:rPr>
          <w:b/>
          <w:sz w:val="24"/>
          <w:szCs w:val="24"/>
        </w:rPr>
      </w:pPr>
      <w:r>
        <w:rPr>
          <w:b/>
          <w:sz w:val="24"/>
          <w:szCs w:val="24"/>
        </w:rPr>
        <w:t>Identify the geographic distribution and location of investments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1793"/>
        <w:gridCol w:w="1793"/>
        <w:gridCol w:w="4356"/>
      </w:tblGrid>
      <w:tr w:rsidR="00F016A5">
        <w:trPr>
          <w:cantSplit/>
        </w:trPr>
        <w:tc>
          <w:tcPr>
            <w:tcW w:w="2394" w:type="dxa"/>
          </w:tcPr>
          <w:p w:rsidR="00F016A5" w:rsidRDefault="00AB1A49">
            <w:pPr>
              <w:keepNext/>
              <w:widowControl w:val="0"/>
              <w:spacing w:after="0" w:line="240" w:lineRule="auto"/>
              <w:jc w:val="center"/>
              <w:rPr>
                <w:rFonts w:cs="Arial"/>
                <w:b/>
              </w:rPr>
            </w:pPr>
            <w:r>
              <w:rPr>
                <w:rFonts w:cs="Arial"/>
                <w:b/>
              </w:rPr>
              <w:t>Target Area</w:t>
            </w:r>
          </w:p>
        </w:tc>
        <w:tc>
          <w:tcPr>
            <w:tcW w:w="2394" w:type="dxa"/>
          </w:tcPr>
          <w:p w:rsidR="00F016A5" w:rsidRDefault="00AB1A49">
            <w:pPr>
              <w:keepNext/>
              <w:widowControl w:val="0"/>
              <w:spacing w:after="0" w:line="240" w:lineRule="auto"/>
              <w:jc w:val="center"/>
              <w:rPr>
                <w:rFonts w:cs="Arial"/>
                <w:b/>
              </w:rPr>
            </w:pPr>
            <w:r>
              <w:rPr>
                <w:rFonts w:cs="Arial"/>
                <w:b/>
              </w:rPr>
              <w:t>Planned Percentage of Allocation</w:t>
            </w:r>
          </w:p>
        </w:tc>
        <w:tc>
          <w:tcPr>
            <w:tcW w:w="2394" w:type="dxa"/>
          </w:tcPr>
          <w:p w:rsidR="00F016A5" w:rsidRDefault="00AB1A49">
            <w:pPr>
              <w:keepNext/>
              <w:spacing w:after="0" w:line="240" w:lineRule="auto"/>
              <w:jc w:val="center"/>
              <w:rPr>
                <w:rFonts w:cs="Arial"/>
                <w:b/>
              </w:rPr>
            </w:pPr>
            <w:r>
              <w:rPr>
                <w:rFonts w:cs="Arial"/>
                <w:b/>
              </w:rPr>
              <w:t>Actual Percentage of Allocation</w:t>
            </w:r>
          </w:p>
        </w:tc>
        <w:tc>
          <w:tcPr>
            <w:tcW w:w="2394" w:type="dxa"/>
          </w:tcPr>
          <w:p w:rsidR="00F016A5" w:rsidRDefault="00AB1A49">
            <w:pPr>
              <w:keepNext/>
              <w:widowControl w:val="0"/>
              <w:spacing w:after="0" w:line="240" w:lineRule="auto"/>
              <w:jc w:val="center"/>
              <w:rPr>
                <w:rFonts w:cs="Arial"/>
                <w:b/>
              </w:rPr>
            </w:pPr>
            <w:r>
              <w:rPr>
                <w:rFonts w:cs="Arial"/>
                <w:b/>
              </w:rPr>
              <w:t>Narrative Description</w:t>
            </w:r>
          </w:p>
        </w:tc>
      </w:tr>
      <w:tr w:rsidR="00F016A5">
        <w:trPr>
          <w:cantSplit/>
        </w:trPr>
        <w:tc>
          <w:tcPr>
            <w:tcW w:w="0" w:type="auto"/>
            <w:vAlign w:val="bottom"/>
          </w:tcPr>
          <w:p w:rsidR="00F016A5" w:rsidRDefault="00AB1A49">
            <w:pPr>
              <w:spacing w:beforeAutospacing="1" w:afterAutospacing="1"/>
            </w:pPr>
            <w:r>
              <w:rPr>
                <w:color w:val="000000"/>
              </w:rPr>
              <w:t>CITY OF YAKIMA</w:t>
            </w:r>
          </w:p>
        </w:tc>
        <w:tc>
          <w:tcPr>
            <w:tcW w:w="0" w:type="auto"/>
            <w:vAlign w:val="bottom"/>
          </w:tcPr>
          <w:p w:rsidR="00F016A5" w:rsidRDefault="00AB1A49">
            <w:pPr>
              <w:spacing w:beforeAutospacing="1" w:afterAutospacing="1"/>
            </w:pPr>
            <w:r>
              <w:rPr>
                <w:color w:val="000000"/>
              </w:rPr>
              <w:t>100</w:t>
            </w:r>
          </w:p>
        </w:tc>
        <w:tc>
          <w:tcPr>
            <w:tcW w:w="0" w:type="auto"/>
            <w:vAlign w:val="bottom"/>
          </w:tcPr>
          <w:p w:rsidR="00F016A5" w:rsidRDefault="00AB1A49">
            <w:pPr>
              <w:spacing w:beforeAutospacing="1" w:afterAutospacing="1"/>
            </w:pPr>
            <w:r>
              <w:rPr>
                <w:color w:val="000000"/>
              </w:rPr>
              <w:t>100</w:t>
            </w:r>
          </w:p>
        </w:tc>
        <w:tc>
          <w:tcPr>
            <w:tcW w:w="0" w:type="auto"/>
            <w:vAlign w:val="bottom"/>
          </w:tcPr>
          <w:p w:rsidR="00F016A5" w:rsidRDefault="00AB1A49">
            <w:pPr>
              <w:spacing w:beforeAutospacing="1" w:afterAutospacing="1"/>
            </w:pPr>
            <w:r>
              <w:rPr>
                <w:color w:val="000000"/>
              </w:rPr>
              <w:t>100% of the allocation was spent within the geographic location (Yakima City Limits)</w:t>
            </w:r>
          </w:p>
        </w:tc>
      </w:tr>
    </w:tbl>
    <w:p w:rsidR="00F016A5" w:rsidRDefault="00AB1A49">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7963BB">
        <w:rPr>
          <w:rFonts w:asciiTheme="minorHAnsi" w:hAnsiTheme="minorHAnsi"/>
          <w:noProof/>
        </w:rPr>
        <w:t>4</w:t>
      </w:r>
      <w:r>
        <w:rPr>
          <w:rFonts w:asciiTheme="minorHAnsi" w:hAnsiTheme="minorHAnsi"/>
        </w:rPr>
        <w:fldChar w:fldCharType="end"/>
      </w:r>
      <w:r>
        <w:rPr>
          <w:rFonts w:asciiTheme="minorHAnsi" w:hAnsiTheme="minorHAnsi"/>
        </w:rPr>
        <w:t xml:space="preserve"> – Identify the geographic distribution and location of investments</w:t>
      </w:r>
    </w:p>
    <w:p w:rsidR="00F016A5" w:rsidRDefault="00F016A5">
      <w:pPr>
        <w:keepNext/>
        <w:widowControl w:val="0"/>
        <w:spacing w:line="204" w:lineRule="auto"/>
        <w:rPr>
          <w:b/>
          <w:sz w:val="24"/>
          <w:szCs w:val="24"/>
        </w:rPr>
      </w:pPr>
    </w:p>
    <w:p w:rsidR="00F016A5" w:rsidRDefault="00AB1A49">
      <w:pPr>
        <w:widowControl w:val="0"/>
        <w:spacing w:line="204" w:lineRule="auto"/>
        <w:rPr>
          <w:b/>
          <w:sz w:val="24"/>
          <w:szCs w:val="24"/>
        </w:rPr>
      </w:pPr>
      <w:r>
        <w:rPr>
          <w:b/>
          <w:sz w:val="24"/>
          <w:szCs w:val="24"/>
        </w:rPr>
        <w:t>Narrative</w:t>
      </w:r>
    </w:p>
    <w:p w:rsidR="00F016A5" w:rsidRDefault="00AB1A49">
      <w:pPr>
        <w:widowControl w:val="0"/>
        <w:spacing w:beforeAutospacing="1" w:afterAutospacing="1"/>
        <w:rPr>
          <w:rFonts w:cs="Arial"/>
        </w:rPr>
      </w:pPr>
      <w:r>
        <w:rPr>
          <w:rFonts w:cs="Arial"/>
        </w:rPr>
        <w:t>The City of Yakima does not limit either CDBG or HOME investment funds to any limited target area, but uses these funds to the best of it's ability to assist any and all low to moderate income applicants that qualify within the programs funded within the entire city limits of Yakima.</w:t>
      </w:r>
    </w:p>
    <w:p w:rsidR="00F016A5" w:rsidRDefault="00AB1A49">
      <w:pPr>
        <w:pageBreakBefore/>
        <w:widowControl w:val="0"/>
        <w:spacing w:line="240" w:lineRule="auto"/>
        <w:rPr>
          <w:b/>
          <w:sz w:val="24"/>
          <w:szCs w:val="24"/>
        </w:rPr>
      </w:pPr>
      <w:r>
        <w:rPr>
          <w:b/>
          <w:sz w:val="24"/>
          <w:szCs w:val="24"/>
        </w:rPr>
        <w:lastRenderedPageBreak/>
        <w:t>Leveraging</w:t>
      </w:r>
    </w:p>
    <w:p w:rsidR="00F016A5" w:rsidRDefault="00AB1A49">
      <w:pPr>
        <w:widowControl w:val="0"/>
        <w:spacing w:line="240" w:lineRule="auto"/>
        <w:rPr>
          <w:b/>
          <w:sz w:val="24"/>
          <w:szCs w:val="24"/>
        </w:rPr>
      </w:pPr>
      <w:r>
        <w:rPr>
          <w:b/>
          <w:sz w:val="24"/>
          <w:szCs w:val="24"/>
        </w:rPr>
        <w:t>Explain how federal funds  leveraged additional resources (private, state and local funds), including a description of how matching requirements were satisfied, as well as how any publicly owned land or property located within the jurisdiction that were used to address the needs identified in the plan.</w:t>
      </w:r>
    </w:p>
    <w:p w:rsidR="00F016A5" w:rsidRDefault="00AB1A49">
      <w:pPr>
        <w:widowControl w:val="0"/>
        <w:spacing w:beforeAutospacing="1" w:afterAutospacing="1"/>
        <w:rPr>
          <w:sz w:val="24"/>
          <w:szCs w:val="24"/>
        </w:rPr>
      </w:pPr>
      <w:r>
        <w:rPr>
          <w:sz w:val="24"/>
          <w:szCs w:val="24"/>
        </w:rPr>
        <w:t>CDBG funds are leveraged with partnerships with non-profits such as OIC of Washington in the continued operation of the Henry Beauchamp Center ( formerly known as the South East Community Center) to provide community service programs to low and moderate income citizens.</w:t>
      </w:r>
    </w:p>
    <w:p w:rsidR="00F016A5" w:rsidRDefault="00AB1A49">
      <w:pPr>
        <w:widowControl w:val="0"/>
        <w:spacing w:beforeAutospacing="1" w:afterAutospacing="1"/>
        <w:rPr>
          <w:sz w:val="24"/>
          <w:szCs w:val="24"/>
        </w:rPr>
      </w:pPr>
      <w:r>
        <w:rPr>
          <w:sz w:val="24"/>
          <w:szCs w:val="24"/>
        </w:rPr>
        <w:t>HOME Investment funds are used in partnership with local Community Housing Development Organizations (CHDO)such as Habitat for Humanity, Next Step Housing and Catholic Charities Housing to construct affordable housing units for low to moderate income qualified renters and/or qualified first time homebuyers.</w:t>
      </w:r>
    </w:p>
    <w:p w:rsidR="00F016A5" w:rsidRDefault="00F016A5">
      <w:pPr>
        <w:widowControl w:val="0"/>
        <w:spacing w:after="0" w:line="240" w:lineRule="auto"/>
        <w:rPr>
          <w:sz w:val="24"/>
          <w:szCs w:val="24"/>
        </w:rPr>
      </w:pPr>
    </w:p>
    <w:p w:rsidR="00F016A5" w:rsidRDefault="00F016A5">
      <w:pPr>
        <w:spacing w:after="0" w:line="240" w:lineRule="auto"/>
        <w:rPr>
          <w:b/>
        </w:rPr>
      </w:pPr>
    </w:p>
    <w:p w:rsidR="00F016A5" w:rsidRDefault="00F016A5">
      <w:pPr>
        <w:widowControl w:val="0"/>
        <w:spacing w:line="204" w:lineRule="auto"/>
        <w:rPr>
          <w:rFonts w:cs="Arial"/>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53"/>
        <w:gridCol w:w="1423"/>
      </w:tblGrid>
      <w:tr w:rsidR="00F016A5">
        <w:trPr>
          <w:cantSplit/>
          <w:tblHeader/>
        </w:trPr>
        <w:tc>
          <w:tcPr>
            <w:tcW w:w="9576" w:type="dxa"/>
            <w:gridSpan w:val="2"/>
          </w:tcPr>
          <w:p w:rsidR="00F016A5" w:rsidRDefault="00AB1A49">
            <w:pPr>
              <w:keepNext/>
              <w:widowControl w:val="0"/>
              <w:spacing w:after="0" w:line="240" w:lineRule="auto"/>
              <w:jc w:val="center"/>
              <w:rPr>
                <w:rFonts w:cs="Arial"/>
              </w:rPr>
            </w:pPr>
            <w:r>
              <w:rPr>
                <w:b/>
              </w:rPr>
              <w:t>Fiscal Year Summary – HOME Match</w:t>
            </w:r>
          </w:p>
        </w:tc>
      </w:tr>
      <w:tr w:rsidR="00F016A5">
        <w:trPr>
          <w:cantSplit/>
        </w:trPr>
        <w:tc>
          <w:tcPr>
            <w:tcW w:w="0" w:type="auto"/>
            <w:vAlign w:val="bottom"/>
          </w:tcPr>
          <w:p w:rsidR="00F016A5" w:rsidRDefault="00AB1A49">
            <w:pPr>
              <w:spacing w:beforeAutospacing="1" w:afterAutospacing="1"/>
            </w:pPr>
            <w:r>
              <w:rPr>
                <w:color w:val="000000"/>
              </w:rPr>
              <w:t>1. Excess match from prior Federal fiscal year</w:t>
            </w:r>
          </w:p>
        </w:tc>
        <w:tc>
          <w:tcPr>
            <w:tcW w:w="0" w:type="auto"/>
            <w:vAlign w:val="bottom"/>
          </w:tcPr>
          <w:p w:rsidR="00F016A5" w:rsidRDefault="00AB1A49">
            <w:pPr>
              <w:spacing w:beforeAutospacing="1" w:afterAutospacing="1"/>
              <w:jc w:val="right"/>
            </w:pPr>
            <w:r>
              <w:rPr>
                <w:color w:val="000000"/>
              </w:rPr>
              <w:t>15,739,158</w:t>
            </w:r>
          </w:p>
        </w:tc>
      </w:tr>
      <w:tr w:rsidR="00F016A5">
        <w:trPr>
          <w:cantSplit/>
        </w:trPr>
        <w:tc>
          <w:tcPr>
            <w:tcW w:w="0" w:type="auto"/>
            <w:vAlign w:val="bottom"/>
          </w:tcPr>
          <w:p w:rsidR="00F016A5" w:rsidRDefault="00AB1A49">
            <w:pPr>
              <w:spacing w:beforeAutospacing="1" w:afterAutospacing="1"/>
            </w:pPr>
            <w:r>
              <w:rPr>
                <w:color w:val="000000"/>
              </w:rPr>
              <w:t>2. Match contributed during current Federal fiscal year</w:t>
            </w:r>
          </w:p>
        </w:tc>
        <w:tc>
          <w:tcPr>
            <w:tcW w:w="0" w:type="auto"/>
            <w:vAlign w:val="bottom"/>
          </w:tcPr>
          <w:p w:rsidR="00F016A5" w:rsidRDefault="00AB1A49">
            <w:pPr>
              <w:spacing w:beforeAutospacing="1" w:afterAutospacing="1"/>
              <w:jc w:val="right"/>
            </w:pPr>
            <w:r>
              <w:rPr>
                <w:color w:val="000000"/>
              </w:rPr>
              <w:t>71,120</w:t>
            </w:r>
          </w:p>
        </w:tc>
      </w:tr>
      <w:tr w:rsidR="00F016A5">
        <w:trPr>
          <w:cantSplit/>
        </w:trPr>
        <w:tc>
          <w:tcPr>
            <w:tcW w:w="0" w:type="auto"/>
            <w:vAlign w:val="bottom"/>
          </w:tcPr>
          <w:p w:rsidR="00F016A5" w:rsidRDefault="00AB1A49">
            <w:pPr>
              <w:spacing w:beforeAutospacing="1" w:afterAutospacing="1"/>
            </w:pPr>
            <w:r>
              <w:rPr>
                <w:color w:val="000000"/>
              </w:rPr>
              <w:t>3. Total match available for current Federal fiscal year (Line 1 plus Line 2)</w:t>
            </w:r>
          </w:p>
        </w:tc>
        <w:tc>
          <w:tcPr>
            <w:tcW w:w="0" w:type="auto"/>
            <w:vAlign w:val="bottom"/>
          </w:tcPr>
          <w:p w:rsidR="00F016A5" w:rsidRDefault="00AB1A49">
            <w:pPr>
              <w:spacing w:beforeAutospacing="1" w:afterAutospacing="1"/>
              <w:jc w:val="right"/>
            </w:pPr>
            <w:r>
              <w:rPr>
                <w:color w:val="000000"/>
              </w:rPr>
              <w:t>15,810,278</w:t>
            </w:r>
          </w:p>
        </w:tc>
      </w:tr>
      <w:tr w:rsidR="00F016A5">
        <w:trPr>
          <w:cantSplit/>
        </w:trPr>
        <w:tc>
          <w:tcPr>
            <w:tcW w:w="0" w:type="auto"/>
            <w:vAlign w:val="bottom"/>
          </w:tcPr>
          <w:p w:rsidR="00F016A5" w:rsidRDefault="00AB1A49">
            <w:pPr>
              <w:spacing w:beforeAutospacing="1" w:afterAutospacing="1"/>
            </w:pPr>
            <w:r>
              <w:rPr>
                <w:color w:val="000000"/>
              </w:rPr>
              <w:t>4. Match liability for current Federal fiscal year</w:t>
            </w:r>
          </w:p>
        </w:tc>
        <w:tc>
          <w:tcPr>
            <w:tcW w:w="0" w:type="auto"/>
            <w:vAlign w:val="bottom"/>
          </w:tcPr>
          <w:p w:rsidR="00F016A5" w:rsidRDefault="00AB1A49">
            <w:pPr>
              <w:spacing w:beforeAutospacing="1" w:afterAutospacing="1"/>
              <w:jc w:val="right"/>
            </w:pPr>
            <w:r>
              <w:rPr>
                <w:color w:val="000000"/>
              </w:rPr>
              <w:t>0</w:t>
            </w:r>
          </w:p>
        </w:tc>
      </w:tr>
      <w:tr w:rsidR="00F016A5">
        <w:trPr>
          <w:cantSplit/>
        </w:trPr>
        <w:tc>
          <w:tcPr>
            <w:tcW w:w="0" w:type="auto"/>
            <w:vAlign w:val="bottom"/>
          </w:tcPr>
          <w:p w:rsidR="00F016A5" w:rsidRDefault="00AB1A49">
            <w:pPr>
              <w:spacing w:beforeAutospacing="1" w:afterAutospacing="1"/>
            </w:pPr>
            <w:r>
              <w:rPr>
                <w:color w:val="000000"/>
              </w:rPr>
              <w:t>5. Excess match carried over to next Federal fiscal year (Line 3 minus Line 4)</w:t>
            </w:r>
          </w:p>
        </w:tc>
        <w:tc>
          <w:tcPr>
            <w:tcW w:w="0" w:type="auto"/>
            <w:vAlign w:val="bottom"/>
          </w:tcPr>
          <w:p w:rsidR="00F016A5" w:rsidRDefault="00AB1A49">
            <w:pPr>
              <w:spacing w:beforeAutospacing="1" w:afterAutospacing="1"/>
              <w:jc w:val="right"/>
            </w:pPr>
            <w:r>
              <w:rPr>
                <w:color w:val="000000"/>
              </w:rPr>
              <w:t>15,810,278</w:t>
            </w:r>
          </w:p>
        </w:tc>
      </w:tr>
    </w:tbl>
    <w:p w:rsidR="00F016A5" w:rsidRDefault="00AB1A49">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7963BB">
        <w:rPr>
          <w:rFonts w:asciiTheme="minorHAnsi" w:hAnsiTheme="minorHAnsi"/>
          <w:noProof/>
        </w:rPr>
        <w:t>5</w:t>
      </w:r>
      <w:r>
        <w:rPr>
          <w:rFonts w:asciiTheme="minorHAnsi" w:hAnsiTheme="minorHAnsi"/>
        </w:rPr>
        <w:fldChar w:fldCharType="end"/>
      </w:r>
      <w:r>
        <w:rPr>
          <w:rFonts w:asciiTheme="minorHAnsi" w:hAnsiTheme="minorHAnsi"/>
        </w:rPr>
        <w:t xml:space="preserve"> – Fiscal Year Summary - HOME Match Report</w:t>
      </w:r>
    </w:p>
    <w:p w:rsidR="00F016A5" w:rsidRDefault="00F016A5">
      <w:pPr>
        <w:widowControl w:val="0"/>
        <w:spacing w:line="204" w:lineRule="auto"/>
        <w:rPr>
          <w:rFonts w:cs="Arial"/>
        </w:rPr>
      </w:pPr>
    </w:p>
    <w:p w:rsidR="00F016A5" w:rsidRDefault="00F016A5">
      <w:pPr>
        <w:widowControl w:val="0"/>
        <w:spacing w:line="204" w:lineRule="auto"/>
        <w:rPr>
          <w:rFonts w:cs="Arial"/>
        </w:rPr>
      </w:pPr>
    </w:p>
    <w:p w:rsidR="00F016A5" w:rsidRDefault="00F016A5">
      <w:pPr>
        <w:keepNext/>
        <w:spacing w:after="0" w:line="240" w:lineRule="auto"/>
        <w:rPr>
          <w:b/>
          <w:sz w:val="24"/>
          <w:szCs w:val="24"/>
        </w:rPr>
        <w:sectPr w:rsidR="00F016A5">
          <w:pgSz w:w="12240" w:h="15840" w:code="1"/>
          <w:pgMar w:top="1440" w:right="1440" w:bottom="1440" w:left="1440" w:header="720" w:footer="720" w:gutter="0"/>
          <w:cols w:space="720"/>
          <w:docGrid w:linePitch="360"/>
        </w:sect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465"/>
        <w:gridCol w:w="1465"/>
        <w:gridCol w:w="1465"/>
        <w:gridCol w:w="1465"/>
        <w:gridCol w:w="1466"/>
        <w:gridCol w:w="1466"/>
        <w:gridCol w:w="1466"/>
        <w:gridCol w:w="1466"/>
        <w:gridCol w:w="1466"/>
      </w:tblGrid>
      <w:tr w:rsidR="00F016A5">
        <w:trPr>
          <w:cantSplit/>
          <w:tblHeader/>
        </w:trPr>
        <w:tc>
          <w:tcPr>
            <w:tcW w:w="13176" w:type="dxa"/>
            <w:gridSpan w:val="9"/>
          </w:tcPr>
          <w:p w:rsidR="00F016A5" w:rsidRDefault="00AB1A49">
            <w:pPr>
              <w:keepNext/>
              <w:widowControl w:val="0"/>
              <w:tabs>
                <w:tab w:val="left" w:pos="405"/>
                <w:tab w:val="center" w:pos="6480"/>
              </w:tabs>
              <w:spacing w:after="0" w:line="240" w:lineRule="auto"/>
              <w:rPr>
                <w:b/>
              </w:rPr>
            </w:pPr>
            <w:r>
              <w:rPr>
                <w:b/>
              </w:rPr>
              <w:lastRenderedPageBreak/>
              <w:tab/>
            </w:r>
            <w:r>
              <w:rPr>
                <w:b/>
              </w:rPr>
              <w:tab/>
              <w:t>Match Contribution for the Federal Fiscal Year</w:t>
            </w:r>
          </w:p>
        </w:tc>
      </w:tr>
      <w:tr w:rsidR="00F016A5">
        <w:trPr>
          <w:cantSplit/>
          <w:tblHeader/>
        </w:trPr>
        <w:tc>
          <w:tcPr>
            <w:tcW w:w="1464" w:type="dxa"/>
          </w:tcPr>
          <w:p w:rsidR="00F016A5" w:rsidRDefault="00AB1A49">
            <w:pPr>
              <w:keepNext/>
              <w:widowControl w:val="0"/>
              <w:spacing w:after="0" w:line="240" w:lineRule="auto"/>
              <w:jc w:val="center"/>
              <w:rPr>
                <w:b/>
                <w:sz w:val="20"/>
                <w:szCs w:val="20"/>
              </w:rPr>
            </w:pPr>
            <w:r>
              <w:rPr>
                <w:b/>
                <w:sz w:val="20"/>
                <w:szCs w:val="20"/>
              </w:rPr>
              <w:t>Project No. or Other ID</w:t>
            </w:r>
          </w:p>
        </w:tc>
        <w:tc>
          <w:tcPr>
            <w:tcW w:w="1464" w:type="dxa"/>
          </w:tcPr>
          <w:p w:rsidR="00F016A5" w:rsidRDefault="00AB1A49">
            <w:pPr>
              <w:keepNext/>
              <w:widowControl w:val="0"/>
              <w:spacing w:after="0" w:line="240" w:lineRule="auto"/>
              <w:jc w:val="center"/>
              <w:rPr>
                <w:b/>
                <w:sz w:val="20"/>
                <w:szCs w:val="20"/>
              </w:rPr>
            </w:pPr>
            <w:r>
              <w:rPr>
                <w:b/>
                <w:sz w:val="20"/>
                <w:szCs w:val="20"/>
              </w:rPr>
              <w:t>Date of Contribution</w:t>
            </w:r>
          </w:p>
        </w:tc>
        <w:tc>
          <w:tcPr>
            <w:tcW w:w="1464" w:type="dxa"/>
          </w:tcPr>
          <w:p w:rsidR="00F016A5" w:rsidRDefault="00AB1A49">
            <w:pPr>
              <w:keepNext/>
              <w:widowControl w:val="0"/>
              <w:spacing w:after="0" w:line="240" w:lineRule="auto"/>
              <w:jc w:val="center"/>
              <w:rPr>
                <w:b/>
                <w:sz w:val="20"/>
                <w:szCs w:val="20"/>
              </w:rPr>
            </w:pPr>
            <w:r>
              <w:rPr>
                <w:b/>
                <w:sz w:val="20"/>
                <w:szCs w:val="20"/>
              </w:rPr>
              <w:t>Cash</w:t>
            </w:r>
          </w:p>
          <w:p w:rsidR="00F016A5" w:rsidRDefault="00AB1A49">
            <w:pPr>
              <w:keepNext/>
              <w:widowControl w:val="0"/>
              <w:spacing w:after="0" w:line="240" w:lineRule="auto"/>
              <w:jc w:val="center"/>
              <w:rPr>
                <w:b/>
                <w:sz w:val="20"/>
                <w:szCs w:val="20"/>
              </w:rPr>
            </w:pPr>
            <w:r>
              <w:rPr>
                <w:b/>
                <w:sz w:val="20"/>
                <w:szCs w:val="20"/>
              </w:rPr>
              <w:t>(non-Federal sources)</w:t>
            </w:r>
          </w:p>
        </w:tc>
        <w:tc>
          <w:tcPr>
            <w:tcW w:w="1464" w:type="dxa"/>
          </w:tcPr>
          <w:p w:rsidR="00F016A5" w:rsidRDefault="00AB1A49">
            <w:pPr>
              <w:keepNext/>
              <w:widowControl w:val="0"/>
              <w:spacing w:after="0" w:line="240" w:lineRule="auto"/>
              <w:jc w:val="center"/>
              <w:rPr>
                <w:b/>
                <w:sz w:val="20"/>
                <w:szCs w:val="20"/>
              </w:rPr>
            </w:pPr>
            <w:r>
              <w:rPr>
                <w:b/>
                <w:sz w:val="20"/>
                <w:szCs w:val="20"/>
              </w:rPr>
              <w:t>Foregone Taxes, Fees, Charges</w:t>
            </w:r>
          </w:p>
        </w:tc>
        <w:tc>
          <w:tcPr>
            <w:tcW w:w="1464" w:type="dxa"/>
          </w:tcPr>
          <w:p w:rsidR="00F016A5" w:rsidRDefault="00AB1A49">
            <w:pPr>
              <w:keepNext/>
              <w:widowControl w:val="0"/>
              <w:spacing w:after="0" w:line="240" w:lineRule="auto"/>
              <w:jc w:val="center"/>
              <w:rPr>
                <w:b/>
                <w:sz w:val="20"/>
                <w:szCs w:val="20"/>
              </w:rPr>
            </w:pPr>
            <w:r>
              <w:rPr>
                <w:b/>
                <w:sz w:val="20"/>
                <w:szCs w:val="20"/>
              </w:rPr>
              <w:t>Appraised Land/Real Property</w:t>
            </w:r>
          </w:p>
        </w:tc>
        <w:tc>
          <w:tcPr>
            <w:tcW w:w="1464" w:type="dxa"/>
          </w:tcPr>
          <w:p w:rsidR="00F016A5" w:rsidRDefault="00AB1A49">
            <w:pPr>
              <w:keepNext/>
              <w:widowControl w:val="0"/>
              <w:spacing w:after="0" w:line="240" w:lineRule="auto"/>
              <w:jc w:val="center"/>
              <w:rPr>
                <w:b/>
                <w:sz w:val="20"/>
                <w:szCs w:val="20"/>
              </w:rPr>
            </w:pPr>
            <w:r>
              <w:rPr>
                <w:b/>
                <w:sz w:val="20"/>
                <w:szCs w:val="20"/>
              </w:rPr>
              <w:t>Required Infrastructure</w:t>
            </w:r>
          </w:p>
        </w:tc>
        <w:tc>
          <w:tcPr>
            <w:tcW w:w="1464" w:type="dxa"/>
          </w:tcPr>
          <w:p w:rsidR="00F016A5" w:rsidRDefault="00AB1A49">
            <w:pPr>
              <w:keepNext/>
              <w:widowControl w:val="0"/>
              <w:spacing w:after="0" w:line="240" w:lineRule="auto"/>
              <w:jc w:val="center"/>
              <w:rPr>
                <w:b/>
                <w:sz w:val="20"/>
                <w:szCs w:val="20"/>
              </w:rPr>
            </w:pPr>
            <w:r>
              <w:rPr>
                <w:b/>
                <w:sz w:val="20"/>
                <w:szCs w:val="20"/>
              </w:rPr>
              <w:t>Site Preparation, Construction Materials, Donated labor</w:t>
            </w:r>
          </w:p>
        </w:tc>
        <w:tc>
          <w:tcPr>
            <w:tcW w:w="1464" w:type="dxa"/>
          </w:tcPr>
          <w:p w:rsidR="00F016A5" w:rsidRDefault="00AB1A49">
            <w:pPr>
              <w:keepNext/>
              <w:widowControl w:val="0"/>
              <w:spacing w:after="0" w:line="240" w:lineRule="auto"/>
              <w:jc w:val="center"/>
              <w:rPr>
                <w:b/>
                <w:sz w:val="20"/>
                <w:szCs w:val="20"/>
              </w:rPr>
            </w:pPr>
            <w:r>
              <w:rPr>
                <w:b/>
                <w:sz w:val="20"/>
                <w:szCs w:val="20"/>
              </w:rPr>
              <w:t>Bond Financing</w:t>
            </w:r>
          </w:p>
        </w:tc>
        <w:tc>
          <w:tcPr>
            <w:tcW w:w="1464" w:type="dxa"/>
          </w:tcPr>
          <w:p w:rsidR="00F016A5" w:rsidRDefault="00AB1A49">
            <w:pPr>
              <w:keepNext/>
              <w:widowControl w:val="0"/>
              <w:spacing w:after="0" w:line="240" w:lineRule="auto"/>
              <w:jc w:val="center"/>
              <w:rPr>
                <w:b/>
                <w:sz w:val="20"/>
                <w:szCs w:val="20"/>
              </w:rPr>
            </w:pPr>
            <w:r>
              <w:rPr>
                <w:b/>
                <w:sz w:val="20"/>
                <w:szCs w:val="20"/>
              </w:rPr>
              <w:t>Total Match</w:t>
            </w:r>
          </w:p>
        </w:tc>
      </w:tr>
      <w:tr w:rsidR="00F016A5">
        <w:trPr>
          <w:cantSplit/>
        </w:trPr>
        <w:tc>
          <w:tcPr>
            <w:tcW w:w="1465" w:type="dxa"/>
            <w:vAlign w:val="bottom"/>
          </w:tcPr>
          <w:p w:rsidR="00F016A5" w:rsidRDefault="00AB1A49">
            <w:pPr>
              <w:spacing w:beforeAutospacing="1" w:afterAutospacing="1"/>
              <w:jc w:val="right"/>
            </w:pPr>
            <w:r>
              <w:rPr>
                <w:color w:val="000000"/>
              </w:rPr>
              <w:t>Volunteer Hours</w:t>
            </w:r>
          </w:p>
        </w:tc>
        <w:tc>
          <w:tcPr>
            <w:tcW w:w="1465" w:type="dxa"/>
            <w:vAlign w:val="bottom"/>
          </w:tcPr>
          <w:p w:rsidR="00F016A5" w:rsidRDefault="00AB1A49">
            <w:pPr>
              <w:spacing w:beforeAutospacing="1" w:afterAutospacing="1"/>
              <w:jc w:val="right"/>
            </w:pPr>
            <w:r>
              <w:rPr>
                <w:color w:val="000000"/>
              </w:rPr>
              <w:t>12/31/2018</w:t>
            </w:r>
          </w:p>
        </w:tc>
        <w:tc>
          <w:tcPr>
            <w:tcW w:w="1465" w:type="dxa"/>
            <w:vAlign w:val="bottom"/>
          </w:tcPr>
          <w:p w:rsidR="00F016A5" w:rsidRDefault="00AB1A49">
            <w:pPr>
              <w:spacing w:beforeAutospacing="1" w:afterAutospacing="1"/>
              <w:jc w:val="right"/>
            </w:pPr>
            <w:r>
              <w:rPr>
                <w:color w:val="000000"/>
              </w:rPr>
              <w:t>0</w:t>
            </w:r>
          </w:p>
        </w:tc>
        <w:tc>
          <w:tcPr>
            <w:tcW w:w="1465" w:type="dxa"/>
            <w:vAlign w:val="bottom"/>
          </w:tcPr>
          <w:p w:rsidR="00F016A5" w:rsidRDefault="00AB1A49">
            <w:pPr>
              <w:spacing w:beforeAutospacing="1" w:afterAutospacing="1"/>
              <w:jc w:val="right"/>
            </w:pPr>
            <w:r>
              <w:rPr>
                <w:color w:val="000000"/>
              </w:rPr>
              <w:t>0</w:t>
            </w:r>
          </w:p>
        </w:tc>
        <w:tc>
          <w:tcPr>
            <w:tcW w:w="1466" w:type="dxa"/>
            <w:vAlign w:val="bottom"/>
          </w:tcPr>
          <w:p w:rsidR="00F016A5" w:rsidRDefault="00AB1A49">
            <w:pPr>
              <w:spacing w:beforeAutospacing="1" w:afterAutospacing="1"/>
              <w:jc w:val="right"/>
            </w:pPr>
            <w:r>
              <w:rPr>
                <w:color w:val="000000"/>
              </w:rPr>
              <w:t>0</w:t>
            </w:r>
          </w:p>
        </w:tc>
        <w:tc>
          <w:tcPr>
            <w:tcW w:w="1466" w:type="dxa"/>
            <w:vAlign w:val="bottom"/>
          </w:tcPr>
          <w:p w:rsidR="00F016A5" w:rsidRDefault="00AB1A49">
            <w:pPr>
              <w:spacing w:beforeAutospacing="1" w:afterAutospacing="1"/>
              <w:jc w:val="right"/>
            </w:pPr>
            <w:r>
              <w:rPr>
                <w:color w:val="000000"/>
              </w:rPr>
              <w:t>0</w:t>
            </w:r>
          </w:p>
        </w:tc>
        <w:tc>
          <w:tcPr>
            <w:tcW w:w="1466" w:type="dxa"/>
            <w:vAlign w:val="bottom"/>
          </w:tcPr>
          <w:p w:rsidR="00F016A5" w:rsidRDefault="00AB1A49">
            <w:pPr>
              <w:spacing w:beforeAutospacing="1" w:afterAutospacing="1"/>
              <w:jc w:val="right"/>
            </w:pPr>
            <w:r>
              <w:rPr>
                <w:color w:val="000000"/>
              </w:rPr>
              <w:t>71,120</w:t>
            </w:r>
          </w:p>
        </w:tc>
        <w:tc>
          <w:tcPr>
            <w:tcW w:w="1466" w:type="dxa"/>
            <w:vAlign w:val="bottom"/>
          </w:tcPr>
          <w:p w:rsidR="00F016A5" w:rsidRDefault="00AB1A49">
            <w:pPr>
              <w:spacing w:beforeAutospacing="1" w:afterAutospacing="1"/>
              <w:jc w:val="right"/>
            </w:pPr>
            <w:r>
              <w:rPr>
                <w:color w:val="000000"/>
              </w:rPr>
              <w:t>0</w:t>
            </w:r>
          </w:p>
        </w:tc>
        <w:tc>
          <w:tcPr>
            <w:tcW w:w="1466" w:type="dxa"/>
            <w:vAlign w:val="bottom"/>
          </w:tcPr>
          <w:p w:rsidR="00F016A5" w:rsidRDefault="00AB1A49">
            <w:pPr>
              <w:spacing w:beforeAutospacing="1" w:afterAutospacing="1"/>
              <w:jc w:val="right"/>
            </w:pPr>
            <w:r>
              <w:rPr>
                <w:color w:val="000000"/>
              </w:rPr>
              <w:t>71,120</w:t>
            </w:r>
          </w:p>
        </w:tc>
      </w:tr>
    </w:tbl>
    <w:p w:rsidR="00F016A5" w:rsidRDefault="00AB1A49">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7963BB">
        <w:rPr>
          <w:rFonts w:asciiTheme="minorHAnsi" w:hAnsiTheme="minorHAnsi"/>
          <w:noProof/>
        </w:rPr>
        <w:t>6</w:t>
      </w:r>
      <w:r>
        <w:rPr>
          <w:rFonts w:asciiTheme="minorHAnsi" w:hAnsiTheme="minorHAnsi"/>
        </w:rPr>
        <w:fldChar w:fldCharType="end"/>
      </w:r>
      <w:r>
        <w:rPr>
          <w:rFonts w:asciiTheme="minorHAnsi" w:hAnsiTheme="minorHAnsi"/>
        </w:rPr>
        <w:t xml:space="preserve"> – Match Contribution for the Federal Fiscal Year</w:t>
      </w:r>
    </w:p>
    <w:p w:rsidR="00F016A5" w:rsidRDefault="00F016A5"/>
    <w:p w:rsidR="00F016A5" w:rsidRDefault="00AB1A49">
      <w:pPr>
        <w:widowControl w:val="0"/>
        <w:spacing w:line="204" w:lineRule="auto"/>
        <w:rPr>
          <w:b/>
          <w:sz w:val="24"/>
          <w:szCs w:val="24"/>
        </w:rPr>
      </w:pPr>
      <w:r>
        <w:rPr>
          <w:b/>
          <w:sz w:val="24"/>
          <w:szCs w:val="24"/>
        </w:rPr>
        <w:t>HOME MBE/WBE report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637"/>
        <w:gridCol w:w="2638"/>
        <w:gridCol w:w="2638"/>
        <w:gridCol w:w="2638"/>
        <w:gridCol w:w="2639"/>
      </w:tblGrid>
      <w:tr w:rsidR="00F016A5">
        <w:trPr>
          <w:cantSplit/>
          <w:tblHeader/>
        </w:trPr>
        <w:tc>
          <w:tcPr>
            <w:tcW w:w="13176" w:type="dxa"/>
            <w:gridSpan w:val="5"/>
          </w:tcPr>
          <w:p w:rsidR="00F016A5" w:rsidRDefault="00AB1A49">
            <w:pPr>
              <w:keepNext/>
              <w:widowControl w:val="0"/>
              <w:spacing w:after="0" w:line="240" w:lineRule="auto"/>
              <w:rPr>
                <w:b/>
              </w:rPr>
            </w:pPr>
            <w:r>
              <w:rPr>
                <w:b/>
              </w:rPr>
              <w:t xml:space="preserve">Program Income </w:t>
            </w:r>
            <w:r>
              <w:t>– Enter the program amounts for the reporting period</w:t>
            </w:r>
          </w:p>
        </w:tc>
      </w:tr>
      <w:tr w:rsidR="00F016A5">
        <w:trPr>
          <w:cantSplit/>
          <w:tblHeader/>
        </w:trPr>
        <w:tc>
          <w:tcPr>
            <w:tcW w:w="2635" w:type="dxa"/>
          </w:tcPr>
          <w:p w:rsidR="00F016A5" w:rsidRDefault="00AB1A49">
            <w:pPr>
              <w:keepNext/>
              <w:spacing w:after="0" w:line="240" w:lineRule="auto"/>
              <w:jc w:val="center"/>
              <w:rPr>
                <w:b/>
              </w:rPr>
            </w:pPr>
            <w:r>
              <w:rPr>
                <w:b/>
              </w:rPr>
              <w:t>Balance on hand at begin-ning of reporting period</w:t>
            </w:r>
          </w:p>
          <w:p w:rsidR="00F016A5" w:rsidRDefault="00AB1A49">
            <w:pPr>
              <w:keepNext/>
              <w:spacing w:after="0" w:line="240" w:lineRule="auto"/>
              <w:jc w:val="center"/>
              <w:rPr>
                <w:b/>
              </w:rPr>
            </w:pPr>
            <w:r>
              <w:rPr>
                <w:b/>
              </w:rPr>
              <w:t>$</w:t>
            </w:r>
          </w:p>
        </w:tc>
        <w:tc>
          <w:tcPr>
            <w:tcW w:w="2635" w:type="dxa"/>
          </w:tcPr>
          <w:p w:rsidR="00F016A5" w:rsidRDefault="00AB1A49">
            <w:pPr>
              <w:keepNext/>
              <w:spacing w:after="0" w:line="240" w:lineRule="auto"/>
              <w:jc w:val="center"/>
              <w:rPr>
                <w:b/>
              </w:rPr>
            </w:pPr>
            <w:r>
              <w:rPr>
                <w:b/>
              </w:rPr>
              <w:t>Amount received during reporting period</w:t>
            </w:r>
          </w:p>
          <w:p w:rsidR="00F016A5" w:rsidRDefault="00AB1A49">
            <w:pPr>
              <w:keepNext/>
              <w:spacing w:after="0" w:line="240" w:lineRule="auto"/>
              <w:jc w:val="center"/>
              <w:rPr>
                <w:b/>
              </w:rPr>
            </w:pPr>
            <w:r>
              <w:rPr>
                <w:b/>
              </w:rPr>
              <w:t>$</w:t>
            </w:r>
          </w:p>
        </w:tc>
        <w:tc>
          <w:tcPr>
            <w:tcW w:w="2635" w:type="dxa"/>
          </w:tcPr>
          <w:p w:rsidR="00F016A5" w:rsidRDefault="00AB1A49">
            <w:pPr>
              <w:keepNext/>
              <w:spacing w:after="0" w:line="240" w:lineRule="auto"/>
              <w:jc w:val="center"/>
              <w:rPr>
                <w:b/>
              </w:rPr>
            </w:pPr>
            <w:r>
              <w:rPr>
                <w:b/>
              </w:rPr>
              <w:t>Total amount expended during reporting period</w:t>
            </w:r>
          </w:p>
          <w:p w:rsidR="00F016A5" w:rsidRDefault="00AB1A49">
            <w:pPr>
              <w:keepNext/>
              <w:spacing w:after="0" w:line="240" w:lineRule="auto"/>
              <w:jc w:val="center"/>
              <w:rPr>
                <w:b/>
              </w:rPr>
            </w:pPr>
            <w:r>
              <w:rPr>
                <w:b/>
              </w:rPr>
              <w:t>$</w:t>
            </w:r>
          </w:p>
        </w:tc>
        <w:tc>
          <w:tcPr>
            <w:tcW w:w="2635" w:type="dxa"/>
          </w:tcPr>
          <w:p w:rsidR="00F016A5" w:rsidRDefault="00AB1A49">
            <w:pPr>
              <w:keepNext/>
              <w:spacing w:after="0" w:line="240" w:lineRule="auto"/>
              <w:jc w:val="center"/>
              <w:rPr>
                <w:b/>
              </w:rPr>
            </w:pPr>
            <w:r>
              <w:rPr>
                <w:b/>
              </w:rPr>
              <w:t>Amount expended for TBRA</w:t>
            </w:r>
          </w:p>
          <w:p w:rsidR="00F016A5" w:rsidRDefault="00AB1A49">
            <w:pPr>
              <w:keepNext/>
              <w:spacing w:after="0" w:line="240" w:lineRule="auto"/>
              <w:jc w:val="center"/>
              <w:rPr>
                <w:b/>
              </w:rPr>
            </w:pPr>
            <w:r>
              <w:rPr>
                <w:b/>
              </w:rPr>
              <w:t>$</w:t>
            </w:r>
          </w:p>
        </w:tc>
        <w:tc>
          <w:tcPr>
            <w:tcW w:w="2636" w:type="dxa"/>
          </w:tcPr>
          <w:p w:rsidR="00F016A5" w:rsidRDefault="00AB1A49">
            <w:pPr>
              <w:keepNext/>
              <w:spacing w:after="0" w:line="240" w:lineRule="auto"/>
              <w:jc w:val="center"/>
              <w:rPr>
                <w:b/>
              </w:rPr>
            </w:pPr>
            <w:r>
              <w:rPr>
                <w:b/>
              </w:rPr>
              <w:t>Balance on hand at end of reporting period</w:t>
            </w:r>
          </w:p>
          <w:p w:rsidR="00F016A5" w:rsidRDefault="00AB1A49">
            <w:pPr>
              <w:keepNext/>
              <w:spacing w:after="0" w:line="240" w:lineRule="auto"/>
              <w:jc w:val="center"/>
              <w:rPr>
                <w:b/>
              </w:rPr>
            </w:pPr>
            <w:r>
              <w:rPr>
                <w:b/>
              </w:rPr>
              <w:t>$</w:t>
            </w:r>
          </w:p>
        </w:tc>
      </w:tr>
      <w:tr w:rsidR="00F016A5">
        <w:trPr>
          <w:cantSplit/>
        </w:trPr>
        <w:tc>
          <w:tcPr>
            <w:tcW w:w="2637" w:type="dxa"/>
            <w:vAlign w:val="bottom"/>
          </w:tcPr>
          <w:p w:rsidR="00F016A5" w:rsidRDefault="00AB1A49">
            <w:pPr>
              <w:spacing w:beforeAutospacing="1" w:afterAutospacing="1"/>
              <w:jc w:val="right"/>
            </w:pPr>
            <w:r>
              <w:rPr>
                <w:color w:val="000000"/>
              </w:rPr>
              <w:t>549,444</w:t>
            </w:r>
          </w:p>
        </w:tc>
        <w:tc>
          <w:tcPr>
            <w:tcW w:w="2638" w:type="dxa"/>
            <w:vAlign w:val="bottom"/>
          </w:tcPr>
          <w:p w:rsidR="00F016A5" w:rsidRDefault="00AB1A49">
            <w:pPr>
              <w:spacing w:beforeAutospacing="1" w:afterAutospacing="1"/>
              <w:jc w:val="right"/>
            </w:pPr>
            <w:r>
              <w:rPr>
                <w:color w:val="000000"/>
              </w:rPr>
              <w:t>145,340</w:t>
            </w:r>
          </w:p>
        </w:tc>
        <w:tc>
          <w:tcPr>
            <w:tcW w:w="2638" w:type="dxa"/>
            <w:vAlign w:val="bottom"/>
          </w:tcPr>
          <w:p w:rsidR="00F016A5" w:rsidRDefault="00AB1A49">
            <w:pPr>
              <w:spacing w:beforeAutospacing="1" w:afterAutospacing="1"/>
              <w:jc w:val="right"/>
            </w:pPr>
            <w:r>
              <w:rPr>
                <w:color w:val="000000"/>
              </w:rPr>
              <w:t>63,103</w:t>
            </w:r>
          </w:p>
        </w:tc>
        <w:tc>
          <w:tcPr>
            <w:tcW w:w="2638" w:type="dxa"/>
            <w:vAlign w:val="bottom"/>
          </w:tcPr>
          <w:p w:rsidR="00F016A5" w:rsidRDefault="00AB1A49">
            <w:pPr>
              <w:spacing w:beforeAutospacing="1" w:afterAutospacing="1"/>
              <w:jc w:val="right"/>
            </w:pPr>
            <w:r>
              <w:rPr>
                <w:color w:val="000000"/>
              </w:rPr>
              <w:t>0</w:t>
            </w:r>
          </w:p>
        </w:tc>
        <w:tc>
          <w:tcPr>
            <w:tcW w:w="2639" w:type="dxa"/>
            <w:vAlign w:val="bottom"/>
          </w:tcPr>
          <w:p w:rsidR="00F016A5" w:rsidRDefault="00AB1A49">
            <w:pPr>
              <w:spacing w:beforeAutospacing="1" w:afterAutospacing="1"/>
              <w:jc w:val="right"/>
            </w:pPr>
            <w:r>
              <w:rPr>
                <w:color w:val="000000"/>
              </w:rPr>
              <w:t>631,681</w:t>
            </w:r>
          </w:p>
        </w:tc>
      </w:tr>
    </w:tbl>
    <w:p w:rsidR="00F016A5" w:rsidRDefault="00AB1A49">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7963BB">
        <w:rPr>
          <w:rFonts w:asciiTheme="minorHAnsi" w:hAnsiTheme="minorHAnsi"/>
          <w:noProof/>
        </w:rPr>
        <w:t>7</w:t>
      </w:r>
      <w:r>
        <w:rPr>
          <w:rFonts w:asciiTheme="minorHAnsi" w:hAnsiTheme="minorHAnsi"/>
        </w:rPr>
        <w:fldChar w:fldCharType="end"/>
      </w:r>
      <w:r>
        <w:rPr>
          <w:rFonts w:asciiTheme="minorHAnsi" w:hAnsiTheme="minorHAnsi"/>
        </w:rPr>
        <w:t xml:space="preserve"> – Program Income</w:t>
      </w:r>
    </w:p>
    <w:p w:rsidR="00F016A5" w:rsidRDefault="00F016A5">
      <w:pPr>
        <w:widowControl w:val="0"/>
        <w:spacing w:after="0" w:line="240" w:lineRule="auto"/>
        <w:rPr>
          <w:b/>
          <w:sz w:val="20"/>
          <w:szCs w:val="20"/>
        </w:rPr>
      </w:pPr>
    </w:p>
    <w:p w:rsidR="00F016A5" w:rsidRDefault="00F016A5">
      <w:pPr>
        <w:widowControl w:val="0"/>
        <w:spacing w:after="0" w:line="240" w:lineRule="auto"/>
        <w:jc w:val="center"/>
        <w:rPr>
          <w:b/>
          <w:sz w:val="20"/>
          <w:szCs w:val="20"/>
        </w:rPr>
        <w:sectPr w:rsidR="00F016A5">
          <w:pgSz w:w="15840" w:h="12240" w:orient="landscape" w:code="1"/>
          <w:pgMar w:top="1440" w:right="1440" w:bottom="1440" w:left="1440" w:header="720" w:footer="720" w:gutter="0"/>
          <w:cols w:space="720"/>
          <w:docGrid w:linePitch="360"/>
        </w:sect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F016A5">
        <w:tc>
          <w:tcPr>
            <w:tcW w:w="9576" w:type="dxa"/>
          </w:tcPr>
          <w:p w:rsidR="00F016A5" w:rsidRDefault="00AB1A49">
            <w:pPr>
              <w:keepNext/>
              <w:widowControl w:val="0"/>
              <w:spacing w:after="0" w:line="240" w:lineRule="auto"/>
              <w:rPr>
                <w:b/>
              </w:rPr>
            </w:pPr>
            <w:r>
              <w:rPr>
                <w:b/>
              </w:rPr>
              <w:lastRenderedPageBreak/>
              <w:t xml:space="preserve">Minority Business Enterprises and Women Business Enterprises – </w:t>
            </w:r>
            <w:r>
              <w:t>Indicate the number and dollar value of contracts for HOME projects completed during the reporting period</w:t>
            </w:r>
          </w:p>
        </w:tc>
      </w:tr>
    </w:tbl>
    <w:p w:rsidR="00F016A5" w:rsidRDefault="00F016A5">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70"/>
        <w:gridCol w:w="1370"/>
        <w:gridCol w:w="1370"/>
        <w:gridCol w:w="1370"/>
        <w:gridCol w:w="1370"/>
        <w:gridCol w:w="1370"/>
        <w:gridCol w:w="1370"/>
      </w:tblGrid>
      <w:tr w:rsidR="00F016A5">
        <w:trPr>
          <w:cantSplit/>
        </w:trPr>
        <w:tc>
          <w:tcPr>
            <w:tcW w:w="1368" w:type="dxa"/>
            <w:vMerge w:val="restart"/>
          </w:tcPr>
          <w:p w:rsidR="00F016A5" w:rsidRDefault="00F016A5">
            <w:pPr>
              <w:keepNext/>
              <w:widowControl w:val="0"/>
              <w:spacing w:after="0" w:line="240" w:lineRule="auto"/>
              <w:rPr>
                <w:b/>
              </w:rPr>
            </w:pPr>
          </w:p>
        </w:tc>
        <w:tc>
          <w:tcPr>
            <w:tcW w:w="1368" w:type="dxa"/>
            <w:vMerge w:val="restart"/>
          </w:tcPr>
          <w:p w:rsidR="00F016A5" w:rsidRDefault="00AB1A49">
            <w:pPr>
              <w:keepNext/>
              <w:widowControl w:val="0"/>
              <w:spacing w:after="0" w:line="240" w:lineRule="auto"/>
              <w:jc w:val="center"/>
              <w:rPr>
                <w:b/>
              </w:rPr>
            </w:pPr>
            <w:r>
              <w:rPr>
                <w:b/>
              </w:rPr>
              <w:t>Total</w:t>
            </w:r>
          </w:p>
        </w:tc>
        <w:tc>
          <w:tcPr>
            <w:tcW w:w="5472" w:type="dxa"/>
            <w:gridSpan w:val="4"/>
          </w:tcPr>
          <w:p w:rsidR="00F016A5" w:rsidRDefault="00AB1A49">
            <w:pPr>
              <w:keepNext/>
              <w:widowControl w:val="0"/>
              <w:spacing w:after="0" w:line="240" w:lineRule="auto"/>
              <w:jc w:val="center"/>
              <w:rPr>
                <w:b/>
              </w:rPr>
            </w:pPr>
            <w:r>
              <w:rPr>
                <w:b/>
              </w:rPr>
              <w:t>Minority Business Enterprises</w:t>
            </w:r>
          </w:p>
        </w:tc>
        <w:tc>
          <w:tcPr>
            <w:tcW w:w="1368" w:type="dxa"/>
            <w:vMerge w:val="restart"/>
          </w:tcPr>
          <w:p w:rsidR="00F016A5" w:rsidRDefault="00AB1A49">
            <w:pPr>
              <w:keepNext/>
              <w:widowControl w:val="0"/>
              <w:spacing w:after="0" w:line="240" w:lineRule="auto"/>
              <w:jc w:val="center"/>
              <w:rPr>
                <w:b/>
              </w:rPr>
            </w:pPr>
            <w:r>
              <w:rPr>
                <w:b/>
              </w:rPr>
              <w:t>White Non-Hispanic</w:t>
            </w:r>
          </w:p>
        </w:tc>
      </w:tr>
      <w:tr w:rsidR="00F016A5">
        <w:trPr>
          <w:cantSplit/>
        </w:trPr>
        <w:tc>
          <w:tcPr>
            <w:tcW w:w="1368" w:type="dxa"/>
            <w:vMerge/>
          </w:tcPr>
          <w:p w:rsidR="00F016A5" w:rsidRDefault="00F016A5">
            <w:pPr>
              <w:keepNext/>
              <w:widowControl w:val="0"/>
              <w:spacing w:after="0" w:line="240" w:lineRule="auto"/>
              <w:rPr>
                <w:b/>
              </w:rPr>
            </w:pPr>
          </w:p>
        </w:tc>
        <w:tc>
          <w:tcPr>
            <w:tcW w:w="1368" w:type="dxa"/>
            <w:vMerge/>
          </w:tcPr>
          <w:p w:rsidR="00F016A5" w:rsidRDefault="00F016A5">
            <w:pPr>
              <w:keepNext/>
              <w:widowControl w:val="0"/>
              <w:spacing w:after="0" w:line="240" w:lineRule="auto"/>
              <w:rPr>
                <w:b/>
              </w:rPr>
            </w:pPr>
          </w:p>
        </w:tc>
        <w:tc>
          <w:tcPr>
            <w:tcW w:w="1368" w:type="dxa"/>
          </w:tcPr>
          <w:p w:rsidR="00F016A5" w:rsidRDefault="00AB1A49">
            <w:pPr>
              <w:keepNext/>
              <w:spacing w:after="0" w:line="240" w:lineRule="auto"/>
              <w:jc w:val="center"/>
              <w:rPr>
                <w:b/>
              </w:rPr>
            </w:pPr>
            <w:r>
              <w:rPr>
                <w:b/>
              </w:rPr>
              <w:t>Alaskan Native or American Indian</w:t>
            </w:r>
          </w:p>
        </w:tc>
        <w:tc>
          <w:tcPr>
            <w:tcW w:w="1368" w:type="dxa"/>
          </w:tcPr>
          <w:p w:rsidR="00F016A5" w:rsidRDefault="00AB1A49">
            <w:pPr>
              <w:keepNext/>
              <w:widowControl w:val="0"/>
              <w:spacing w:after="0" w:line="240" w:lineRule="auto"/>
              <w:jc w:val="center"/>
              <w:rPr>
                <w:b/>
              </w:rPr>
            </w:pPr>
            <w:r>
              <w:rPr>
                <w:b/>
              </w:rPr>
              <w:t>Asian or Pacific Islander</w:t>
            </w:r>
          </w:p>
        </w:tc>
        <w:tc>
          <w:tcPr>
            <w:tcW w:w="1368" w:type="dxa"/>
          </w:tcPr>
          <w:p w:rsidR="00F016A5" w:rsidRDefault="00AB1A49">
            <w:pPr>
              <w:keepNext/>
              <w:widowControl w:val="0"/>
              <w:spacing w:after="0" w:line="240" w:lineRule="auto"/>
              <w:jc w:val="center"/>
              <w:rPr>
                <w:b/>
              </w:rPr>
            </w:pPr>
            <w:r>
              <w:rPr>
                <w:b/>
              </w:rPr>
              <w:t>Black Non-Hispanic</w:t>
            </w:r>
          </w:p>
        </w:tc>
        <w:tc>
          <w:tcPr>
            <w:tcW w:w="1368" w:type="dxa"/>
          </w:tcPr>
          <w:p w:rsidR="00F016A5" w:rsidRDefault="00AB1A49">
            <w:pPr>
              <w:keepNext/>
              <w:widowControl w:val="0"/>
              <w:spacing w:after="0" w:line="240" w:lineRule="auto"/>
              <w:jc w:val="center"/>
              <w:rPr>
                <w:b/>
              </w:rPr>
            </w:pPr>
            <w:r>
              <w:rPr>
                <w:b/>
              </w:rPr>
              <w:t>Hispanic</w:t>
            </w:r>
          </w:p>
        </w:tc>
        <w:tc>
          <w:tcPr>
            <w:tcW w:w="1368" w:type="dxa"/>
            <w:vMerge/>
          </w:tcPr>
          <w:p w:rsidR="00F016A5" w:rsidRDefault="00F016A5">
            <w:pPr>
              <w:keepNext/>
              <w:widowControl w:val="0"/>
              <w:spacing w:after="0" w:line="240" w:lineRule="auto"/>
              <w:jc w:val="center"/>
              <w:rPr>
                <w:b/>
              </w:rPr>
            </w:pPr>
          </w:p>
        </w:tc>
      </w:tr>
    </w:tbl>
    <w:p w:rsidR="00F016A5" w:rsidRDefault="00F016A5">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70"/>
        <w:gridCol w:w="1370"/>
        <w:gridCol w:w="1370"/>
        <w:gridCol w:w="1370"/>
        <w:gridCol w:w="1370"/>
        <w:gridCol w:w="1370"/>
        <w:gridCol w:w="1370"/>
      </w:tblGrid>
      <w:tr w:rsidR="00F016A5">
        <w:trPr>
          <w:cantSplit/>
        </w:trPr>
        <w:tc>
          <w:tcPr>
            <w:tcW w:w="9576" w:type="dxa"/>
            <w:gridSpan w:val="7"/>
          </w:tcPr>
          <w:p w:rsidR="00F016A5" w:rsidRDefault="00AB1A49">
            <w:pPr>
              <w:keepNext/>
              <w:widowControl w:val="0"/>
              <w:spacing w:after="0" w:line="240" w:lineRule="auto"/>
              <w:rPr>
                <w:b/>
              </w:rPr>
            </w:pPr>
            <w:r>
              <w:rPr>
                <w:b/>
              </w:rPr>
              <w:t>Contracts</w:t>
            </w:r>
          </w:p>
        </w:tc>
      </w:tr>
      <w:tr w:rsidR="00F016A5">
        <w:trPr>
          <w:cantSplit/>
          <w:hidden/>
        </w:trPr>
        <w:tc>
          <w:tcPr>
            <w:tcW w:w="1368" w:type="dxa"/>
          </w:tcPr>
          <w:p w:rsidR="00F016A5" w:rsidRDefault="00F016A5">
            <w:pPr>
              <w:keepNext/>
              <w:widowControl w:val="0"/>
              <w:spacing w:after="0" w:line="240" w:lineRule="auto"/>
              <w:rPr>
                <w:b/>
                <w:vanish/>
              </w:rPr>
            </w:pPr>
          </w:p>
        </w:tc>
        <w:tc>
          <w:tcPr>
            <w:tcW w:w="1368" w:type="dxa"/>
          </w:tcPr>
          <w:p w:rsidR="00F016A5" w:rsidRDefault="00F016A5">
            <w:pPr>
              <w:keepNext/>
              <w:widowControl w:val="0"/>
              <w:spacing w:after="0" w:line="240" w:lineRule="auto"/>
              <w:rPr>
                <w:b/>
                <w:vanish/>
              </w:rPr>
            </w:pPr>
          </w:p>
        </w:tc>
        <w:tc>
          <w:tcPr>
            <w:tcW w:w="1368" w:type="dxa"/>
          </w:tcPr>
          <w:p w:rsidR="00F016A5" w:rsidRDefault="00F016A5">
            <w:pPr>
              <w:keepNext/>
              <w:widowControl w:val="0"/>
              <w:spacing w:after="0" w:line="240" w:lineRule="auto"/>
              <w:rPr>
                <w:b/>
                <w:vanish/>
              </w:rPr>
            </w:pPr>
          </w:p>
        </w:tc>
        <w:tc>
          <w:tcPr>
            <w:tcW w:w="1368" w:type="dxa"/>
          </w:tcPr>
          <w:p w:rsidR="00F016A5" w:rsidRDefault="00F016A5">
            <w:pPr>
              <w:keepNext/>
              <w:widowControl w:val="0"/>
              <w:spacing w:after="0" w:line="240" w:lineRule="auto"/>
              <w:rPr>
                <w:b/>
                <w:vanish/>
              </w:rPr>
            </w:pPr>
          </w:p>
        </w:tc>
        <w:tc>
          <w:tcPr>
            <w:tcW w:w="1368" w:type="dxa"/>
          </w:tcPr>
          <w:p w:rsidR="00F016A5" w:rsidRDefault="00F016A5">
            <w:pPr>
              <w:keepNext/>
              <w:widowControl w:val="0"/>
              <w:spacing w:after="0" w:line="240" w:lineRule="auto"/>
              <w:rPr>
                <w:b/>
                <w:vanish/>
              </w:rPr>
            </w:pPr>
          </w:p>
        </w:tc>
        <w:tc>
          <w:tcPr>
            <w:tcW w:w="1368" w:type="dxa"/>
          </w:tcPr>
          <w:p w:rsidR="00F016A5" w:rsidRDefault="00F016A5">
            <w:pPr>
              <w:keepNext/>
              <w:widowControl w:val="0"/>
              <w:spacing w:after="0" w:line="240" w:lineRule="auto"/>
              <w:rPr>
                <w:b/>
                <w:vanish/>
              </w:rPr>
            </w:pPr>
          </w:p>
        </w:tc>
        <w:tc>
          <w:tcPr>
            <w:tcW w:w="1368" w:type="dxa"/>
          </w:tcPr>
          <w:p w:rsidR="00F016A5" w:rsidRDefault="00F016A5">
            <w:pPr>
              <w:keepNext/>
              <w:widowControl w:val="0"/>
              <w:spacing w:after="0" w:line="240" w:lineRule="auto"/>
              <w:rPr>
                <w:b/>
                <w:vanish/>
              </w:rPr>
            </w:pPr>
          </w:p>
        </w:tc>
      </w:tr>
      <w:tr w:rsidR="00F016A5">
        <w:trPr>
          <w:cantSplit/>
        </w:trPr>
        <w:tc>
          <w:tcPr>
            <w:tcW w:w="1370" w:type="dxa"/>
          </w:tcPr>
          <w:p w:rsidR="00F016A5" w:rsidRDefault="00AB1A49">
            <w:pPr>
              <w:spacing w:beforeAutospacing="1" w:afterAutospacing="1"/>
            </w:pPr>
            <w:r>
              <w:rPr>
                <w:color w:val="000000"/>
              </w:rPr>
              <w:t>Dollar Amount</w:t>
            </w:r>
          </w:p>
        </w:tc>
        <w:tc>
          <w:tcPr>
            <w:tcW w:w="1370" w:type="dxa"/>
            <w:vAlign w:val="bottom"/>
          </w:tcPr>
          <w:p w:rsidR="00F016A5" w:rsidRDefault="00AB1A49">
            <w:pPr>
              <w:spacing w:beforeAutospacing="1" w:afterAutospacing="1"/>
              <w:jc w:val="right"/>
            </w:pPr>
            <w:r>
              <w:rPr>
                <w:color w:val="000000"/>
              </w:rPr>
              <w:t>0</w:t>
            </w:r>
          </w:p>
        </w:tc>
        <w:tc>
          <w:tcPr>
            <w:tcW w:w="1370" w:type="dxa"/>
            <w:vAlign w:val="bottom"/>
          </w:tcPr>
          <w:p w:rsidR="00F016A5" w:rsidRDefault="00AB1A49">
            <w:pPr>
              <w:spacing w:beforeAutospacing="1" w:afterAutospacing="1"/>
              <w:jc w:val="right"/>
            </w:pPr>
            <w:r>
              <w:rPr>
                <w:color w:val="000000"/>
              </w:rPr>
              <w:t>0</w:t>
            </w:r>
          </w:p>
        </w:tc>
        <w:tc>
          <w:tcPr>
            <w:tcW w:w="1370" w:type="dxa"/>
            <w:vAlign w:val="bottom"/>
          </w:tcPr>
          <w:p w:rsidR="00F016A5" w:rsidRDefault="00AB1A49">
            <w:pPr>
              <w:spacing w:beforeAutospacing="1" w:afterAutospacing="1"/>
              <w:jc w:val="right"/>
            </w:pPr>
            <w:r>
              <w:rPr>
                <w:color w:val="000000"/>
              </w:rPr>
              <w:t>0</w:t>
            </w:r>
          </w:p>
        </w:tc>
        <w:tc>
          <w:tcPr>
            <w:tcW w:w="1370" w:type="dxa"/>
            <w:vAlign w:val="bottom"/>
          </w:tcPr>
          <w:p w:rsidR="00F016A5" w:rsidRDefault="00AB1A49">
            <w:pPr>
              <w:spacing w:beforeAutospacing="1" w:afterAutospacing="1"/>
              <w:jc w:val="right"/>
            </w:pPr>
            <w:r>
              <w:rPr>
                <w:color w:val="000000"/>
              </w:rPr>
              <w:t>0</w:t>
            </w:r>
          </w:p>
        </w:tc>
        <w:tc>
          <w:tcPr>
            <w:tcW w:w="1370" w:type="dxa"/>
            <w:vAlign w:val="bottom"/>
          </w:tcPr>
          <w:p w:rsidR="00F016A5" w:rsidRDefault="00AB1A49">
            <w:pPr>
              <w:spacing w:beforeAutospacing="1" w:afterAutospacing="1"/>
              <w:jc w:val="right"/>
            </w:pPr>
            <w:r>
              <w:rPr>
                <w:color w:val="000000"/>
              </w:rPr>
              <w:t>0</w:t>
            </w:r>
          </w:p>
        </w:tc>
        <w:tc>
          <w:tcPr>
            <w:tcW w:w="1370" w:type="dxa"/>
            <w:vAlign w:val="bottom"/>
          </w:tcPr>
          <w:p w:rsidR="00F016A5" w:rsidRDefault="00AB1A49">
            <w:pPr>
              <w:spacing w:beforeAutospacing="1" w:afterAutospacing="1"/>
              <w:jc w:val="right"/>
            </w:pPr>
            <w:r>
              <w:rPr>
                <w:color w:val="000000"/>
              </w:rPr>
              <w:t>0</w:t>
            </w:r>
          </w:p>
        </w:tc>
      </w:tr>
      <w:tr w:rsidR="00F016A5">
        <w:trPr>
          <w:cantSplit/>
        </w:trPr>
        <w:tc>
          <w:tcPr>
            <w:tcW w:w="1370" w:type="dxa"/>
          </w:tcPr>
          <w:p w:rsidR="00F016A5" w:rsidRDefault="00AB1A49">
            <w:pPr>
              <w:spacing w:beforeAutospacing="1" w:afterAutospacing="1"/>
            </w:pPr>
            <w:r>
              <w:rPr>
                <w:color w:val="000000"/>
              </w:rPr>
              <w:t>Number</w:t>
            </w:r>
          </w:p>
        </w:tc>
        <w:tc>
          <w:tcPr>
            <w:tcW w:w="1370" w:type="dxa"/>
            <w:vAlign w:val="bottom"/>
          </w:tcPr>
          <w:p w:rsidR="00F016A5" w:rsidRDefault="00AB1A49">
            <w:pPr>
              <w:spacing w:beforeAutospacing="1" w:afterAutospacing="1"/>
              <w:jc w:val="right"/>
            </w:pPr>
            <w:r>
              <w:rPr>
                <w:color w:val="000000"/>
              </w:rPr>
              <w:t>0</w:t>
            </w:r>
          </w:p>
        </w:tc>
        <w:tc>
          <w:tcPr>
            <w:tcW w:w="1370" w:type="dxa"/>
            <w:vAlign w:val="bottom"/>
          </w:tcPr>
          <w:p w:rsidR="00F016A5" w:rsidRDefault="00AB1A49">
            <w:pPr>
              <w:spacing w:beforeAutospacing="1" w:afterAutospacing="1"/>
              <w:jc w:val="right"/>
            </w:pPr>
            <w:r>
              <w:rPr>
                <w:color w:val="000000"/>
              </w:rPr>
              <w:t>0</w:t>
            </w:r>
          </w:p>
        </w:tc>
        <w:tc>
          <w:tcPr>
            <w:tcW w:w="1370" w:type="dxa"/>
            <w:vAlign w:val="bottom"/>
          </w:tcPr>
          <w:p w:rsidR="00F016A5" w:rsidRDefault="00AB1A49">
            <w:pPr>
              <w:spacing w:beforeAutospacing="1" w:afterAutospacing="1"/>
              <w:jc w:val="right"/>
            </w:pPr>
            <w:r>
              <w:rPr>
                <w:color w:val="000000"/>
              </w:rPr>
              <w:t>0</w:t>
            </w:r>
          </w:p>
        </w:tc>
        <w:tc>
          <w:tcPr>
            <w:tcW w:w="1370" w:type="dxa"/>
            <w:vAlign w:val="bottom"/>
          </w:tcPr>
          <w:p w:rsidR="00F016A5" w:rsidRDefault="00AB1A49">
            <w:pPr>
              <w:spacing w:beforeAutospacing="1" w:afterAutospacing="1"/>
              <w:jc w:val="right"/>
            </w:pPr>
            <w:r>
              <w:rPr>
                <w:color w:val="000000"/>
              </w:rPr>
              <w:t>0</w:t>
            </w:r>
          </w:p>
        </w:tc>
        <w:tc>
          <w:tcPr>
            <w:tcW w:w="1370" w:type="dxa"/>
            <w:vAlign w:val="bottom"/>
          </w:tcPr>
          <w:p w:rsidR="00F016A5" w:rsidRDefault="00AB1A49">
            <w:pPr>
              <w:spacing w:beforeAutospacing="1" w:afterAutospacing="1"/>
              <w:jc w:val="right"/>
            </w:pPr>
            <w:r>
              <w:rPr>
                <w:color w:val="000000"/>
              </w:rPr>
              <w:t>0</w:t>
            </w:r>
          </w:p>
        </w:tc>
        <w:tc>
          <w:tcPr>
            <w:tcW w:w="1370" w:type="dxa"/>
            <w:vAlign w:val="bottom"/>
          </w:tcPr>
          <w:p w:rsidR="00F016A5" w:rsidRDefault="00AB1A49">
            <w:pPr>
              <w:spacing w:beforeAutospacing="1" w:afterAutospacing="1"/>
              <w:jc w:val="right"/>
            </w:pPr>
            <w:r>
              <w:rPr>
                <w:color w:val="000000"/>
              </w:rPr>
              <w:t>0</w:t>
            </w:r>
          </w:p>
        </w:tc>
      </w:tr>
    </w:tbl>
    <w:p w:rsidR="00F016A5" w:rsidRDefault="00F016A5">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70"/>
        <w:gridCol w:w="1370"/>
        <w:gridCol w:w="1370"/>
        <w:gridCol w:w="1370"/>
        <w:gridCol w:w="1370"/>
        <w:gridCol w:w="1370"/>
        <w:gridCol w:w="1370"/>
      </w:tblGrid>
      <w:tr w:rsidR="00F016A5">
        <w:trPr>
          <w:cantSplit/>
        </w:trPr>
        <w:tc>
          <w:tcPr>
            <w:tcW w:w="9576" w:type="dxa"/>
            <w:gridSpan w:val="7"/>
          </w:tcPr>
          <w:p w:rsidR="00F016A5" w:rsidRDefault="00AB1A49">
            <w:pPr>
              <w:keepNext/>
              <w:widowControl w:val="0"/>
              <w:spacing w:after="0" w:line="240" w:lineRule="auto"/>
              <w:rPr>
                <w:b/>
              </w:rPr>
            </w:pPr>
            <w:r>
              <w:rPr>
                <w:b/>
              </w:rPr>
              <w:t>Sub-Contracts</w:t>
            </w:r>
          </w:p>
        </w:tc>
      </w:tr>
      <w:tr w:rsidR="00F016A5">
        <w:trPr>
          <w:cantSplit/>
          <w:hidden/>
        </w:trPr>
        <w:tc>
          <w:tcPr>
            <w:tcW w:w="1368" w:type="dxa"/>
          </w:tcPr>
          <w:p w:rsidR="00F016A5" w:rsidRDefault="00F016A5">
            <w:pPr>
              <w:keepNext/>
              <w:widowControl w:val="0"/>
              <w:spacing w:after="0" w:line="240" w:lineRule="auto"/>
              <w:rPr>
                <w:b/>
                <w:vanish/>
              </w:rPr>
            </w:pPr>
          </w:p>
        </w:tc>
        <w:tc>
          <w:tcPr>
            <w:tcW w:w="1368" w:type="dxa"/>
          </w:tcPr>
          <w:p w:rsidR="00F016A5" w:rsidRDefault="00F016A5">
            <w:pPr>
              <w:keepNext/>
              <w:widowControl w:val="0"/>
              <w:spacing w:after="0" w:line="240" w:lineRule="auto"/>
              <w:rPr>
                <w:b/>
                <w:vanish/>
              </w:rPr>
            </w:pPr>
          </w:p>
        </w:tc>
        <w:tc>
          <w:tcPr>
            <w:tcW w:w="1368" w:type="dxa"/>
          </w:tcPr>
          <w:p w:rsidR="00F016A5" w:rsidRDefault="00F016A5">
            <w:pPr>
              <w:keepNext/>
              <w:widowControl w:val="0"/>
              <w:spacing w:after="0" w:line="240" w:lineRule="auto"/>
              <w:rPr>
                <w:b/>
                <w:vanish/>
              </w:rPr>
            </w:pPr>
          </w:p>
        </w:tc>
        <w:tc>
          <w:tcPr>
            <w:tcW w:w="1368" w:type="dxa"/>
          </w:tcPr>
          <w:p w:rsidR="00F016A5" w:rsidRDefault="00F016A5">
            <w:pPr>
              <w:keepNext/>
              <w:widowControl w:val="0"/>
              <w:spacing w:after="0" w:line="240" w:lineRule="auto"/>
              <w:rPr>
                <w:b/>
                <w:vanish/>
              </w:rPr>
            </w:pPr>
          </w:p>
        </w:tc>
        <w:tc>
          <w:tcPr>
            <w:tcW w:w="1368" w:type="dxa"/>
          </w:tcPr>
          <w:p w:rsidR="00F016A5" w:rsidRDefault="00F016A5">
            <w:pPr>
              <w:keepNext/>
              <w:widowControl w:val="0"/>
              <w:spacing w:after="0" w:line="240" w:lineRule="auto"/>
              <w:rPr>
                <w:b/>
                <w:vanish/>
              </w:rPr>
            </w:pPr>
          </w:p>
        </w:tc>
        <w:tc>
          <w:tcPr>
            <w:tcW w:w="1368" w:type="dxa"/>
          </w:tcPr>
          <w:p w:rsidR="00F016A5" w:rsidRDefault="00F016A5">
            <w:pPr>
              <w:keepNext/>
              <w:widowControl w:val="0"/>
              <w:spacing w:after="0" w:line="240" w:lineRule="auto"/>
              <w:rPr>
                <w:b/>
                <w:vanish/>
              </w:rPr>
            </w:pPr>
          </w:p>
        </w:tc>
        <w:tc>
          <w:tcPr>
            <w:tcW w:w="1368" w:type="dxa"/>
          </w:tcPr>
          <w:p w:rsidR="00F016A5" w:rsidRDefault="00F016A5">
            <w:pPr>
              <w:keepNext/>
              <w:widowControl w:val="0"/>
              <w:spacing w:after="0" w:line="240" w:lineRule="auto"/>
              <w:rPr>
                <w:b/>
                <w:vanish/>
              </w:rPr>
            </w:pPr>
          </w:p>
        </w:tc>
      </w:tr>
      <w:tr w:rsidR="00F016A5">
        <w:trPr>
          <w:cantSplit/>
        </w:trPr>
        <w:tc>
          <w:tcPr>
            <w:tcW w:w="1370" w:type="dxa"/>
          </w:tcPr>
          <w:p w:rsidR="00F016A5" w:rsidRDefault="00AB1A49">
            <w:pPr>
              <w:spacing w:beforeAutospacing="1" w:afterAutospacing="1"/>
            </w:pPr>
            <w:r>
              <w:rPr>
                <w:color w:val="000000"/>
              </w:rPr>
              <w:t>Number</w:t>
            </w:r>
          </w:p>
        </w:tc>
        <w:tc>
          <w:tcPr>
            <w:tcW w:w="1370" w:type="dxa"/>
            <w:vAlign w:val="bottom"/>
          </w:tcPr>
          <w:p w:rsidR="00F016A5" w:rsidRDefault="00AB1A49">
            <w:pPr>
              <w:spacing w:beforeAutospacing="1" w:afterAutospacing="1"/>
              <w:jc w:val="right"/>
            </w:pPr>
            <w:r>
              <w:rPr>
                <w:color w:val="000000"/>
              </w:rPr>
              <w:t>0</w:t>
            </w:r>
          </w:p>
        </w:tc>
        <w:tc>
          <w:tcPr>
            <w:tcW w:w="1370" w:type="dxa"/>
            <w:vAlign w:val="bottom"/>
          </w:tcPr>
          <w:p w:rsidR="00F016A5" w:rsidRDefault="00AB1A49">
            <w:pPr>
              <w:spacing w:beforeAutospacing="1" w:afterAutospacing="1"/>
              <w:jc w:val="right"/>
            </w:pPr>
            <w:r>
              <w:rPr>
                <w:color w:val="000000"/>
              </w:rPr>
              <w:t>0</w:t>
            </w:r>
          </w:p>
        </w:tc>
        <w:tc>
          <w:tcPr>
            <w:tcW w:w="1370" w:type="dxa"/>
            <w:vAlign w:val="bottom"/>
          </w:tcPr>
          <w:p w:rsidR="00F016A5" w:rsidRDefault="00AB1A49">
            <w:pPr>
              <w:spacing w:beforeAutospacing="1" w:afterAutospacing="1"/>
              <w:jc w:val="right"/>
            </w:pPr>
            <w:r>
              <w:rPr>
                <w:color w:val="000000"/>
              </w:rPr>
              <w:t>0</w:t>
            </w:r>
          </w:p>
        </w:tc>
        <w:tc>
          <w:tcPr>
            <w:tcW w:w="1370" w:type="dxa"/>
            <w:vAlign w:val="bottom"/>
          </w:tcPr>
          <w:p w:rsidR="00F016A5" w:rsidRDefault="00AB1A49">
            <w:pPr>
              <w:spacing w:beforeAutospacing="1" w:afterAutospacing="1"/>
              <w:jc w:val="right"/>
            </w:pPr>
            <w:r>
              <w:rPr>
                <w:color w:val="000000"/>
              </w:rPr>
              <w:t>0</w:t>
            </w:r>
          </w:p>
        </w:tc>
        <w:tc>
          <w:tcPr>
            <w:tcW w:w="1370" w:type="dxa"/>
            <w:vAlign w:val="bottom"/>
          </w:tcPr>
          <w:p w:rsidR="00F016A5" w:rsidRDefault="00AB1A49">
            <w:pPr>
              <w:spacing w:beforeAutospacing="1" w:afterAutospacing="1"/>
              <w:jc w:val="right"/>
            </w:pPr>
            <w:r>
              <w:rPr>
                <w:color w:val="000000"/>
              </w:rPr>
              <w:t>0</w:t>
            </w:r>
          </w:p>
        </w:tc>
        <w:tc>
          <w:tcPr>
            <w:tcW w:w="1370" w:type="dxa"/>
            <w:vAlign w:val="bottom"/>
          </w:tcPr>
          <w:p w:rsidR="00F016A5" w:rsidRDefault="00AB1A49">
            <w:pPr>
              <w:spacing w:beforeAutospacing="1" w:afterAutospacing="1"/>
              <w:jc w:val="right"/>
            </w:pPr>
            <w:r>
              <w:rPr>
                <w:color w:val="000000"/>
              </w:rPr>
              <w:t>0</w:t>
            </w:r>
          </w:p>
        </w:tc>
      </w:tr>
      <w:tr w:rsidR="00F016A5">
        <w:trPr>
          <w:cantSplit/>
        </w:trPr>
        <w:tc>
          <w:tcPr>
            <w:tcW w:w="1370" w:type="dxa"/>
          </w:tcPr>
          <w:p w:rsidR="00F016A5" w:rsidRDefault="00AB1A49">
            <w:pPr>
              <w:spacing w:beforeAutospacing="1" w:afterAutospacing="1"/>
            </w:pPr>
            <w:r>
              <w:rPr>
                <w:color w:val="000000"/>
              </w:rPr>
              <w:t>Dollar Amount</w:t>
            </w:r>
          </w:p>
        </w:tc>
        <w:tc>
          <w:tcPr>
            <w:tcW w:w="1370" w:type="dxa"/>
            <w:vAlign w:val="bottom"/>
          </w:tcPr>
          <w:p w:rsidR="00F016A5" w:rsidRDefault="00AB1A49">
            <w:pPr>
              <w:spacing w:beforeAutospacing="1" w:afterAutospacing="1"/>
              <w:jc w:val="right"/>
            </w:pPr>
            <w:r>
              <w:rPr>
                <w:color w:val="000000"/>
              </w:rPr>
              <w:t>0</w:t>
            </w:r>
          </w:p>
        </w:tc>
        <w:tc>
          <w:tcPr>
            <w:tcW w:w="1370" w:type="dxa"/>
            <w:vAlign w:val="bottom"/>
          </w:tcPr>
          <w:p w:rsidR="00F016A5" w:rsidRDefault="00AB1A49">
            <w:pPr>
              <w:spacing w:beforeAutospacing="1" w:afterAutospacing="1"/>
              <w:jc w:val="right"/>
            </w:pPr>
            <w:r>
              <w:rPr>
                <w:color w:val="000000"/>
              </w:rPr>
              <w:t>0</w:t>
            </w:r>
          </w:p>
        </w:tc>
        <w:tc>
          <w:tcPr>
            <w:tcW w:w="1370" w:type="dxa"/>
            <w:vAlign w:val="bottom"/>
          </w:tcPr>
          <w:p w:rsidR="00F016A5" w:rsidRDefault="00AB1A49">
            <w:pPr>
              <w:spacing w:beforeAutospacing="1" w:afterAutospacing="1"/>
              <w:jc w:val="right"/>
            </w:pPr>
            <w:r>
              <w:rPr>
                <w:color w:val="000000"/>
              </w:rPr>
              <w:t>0</w:t>
            </w:r>
          </w:p>
        </w:tc>
        <w:tc>
          <w:tcPr>
            <w:tcW w:w="1370" w:type="dxa"/>
            <w:vAlign w:val="bottom"/>
          </w:tcPr>
          <w:p w:rsidR="00F016A5" w:rsidRDefault="00AB1A49">
            <w:pPr>
              <w:spacing w:beforeAutospacing="1" w:afterAutospacing="1"/>
              <w:jc w:val="right"/>
            </w:pPr>
            <w:r>
              <w:rPr>
                <w:color w:val="000000"/>
              </w:rPr>
              <w:t>0</w:t>
            </w:r>
          </w:p>
        </w:tc>
        <w:tc>
          <w:tcPr>
            <w:tcW w:w="1370" w:type="dxa"/>
            <w:vAlign w:val="bottom"/>
          </w:tcPr>
          <w:p w:rsidR="00F016A5" w:rsidRDefault="00AB1A49">
            <w:pPr>
              <w:spacing w:beforeAutospacing="1" w:afterAutospacing="1"/>
              <w:jc w:val="right"/>
            </w:pPr>
            <w:r>
              <w:rPr>
                <w:color w:val="000000"/>
              </w:rPr>
              <w:t>0</w:t>
            </w:r>
          </w:p>
        </w:tc>
        <w:tc>
          <w:tcPr>
            <w:tcW w:w="1370" w:type="dxa"/>
            <w:vAlign w:val="bottom"/>
          </w:tcPr>
          <w:p w:rsidR="00F016A5" w:rsidRDefault="00AB1A49">
            <w:pPr>
              <w:spacing w:beforeAutospacing="1" w:afterAutospacing="1"/>
              <w:jc w:val="right"/>
            </w:pPr>
            <w:r>
              <w:rPr>
                <w:color w:val="000000"/>
              </w:rPr>
              <w:t>0</w:t>
            </w:r>
          </w:p>
        </w:tc>
      </w:tr>
    </w:tbl>
    <w:p w:rsidR="00F016A5" w:rsidRDefault="00F016A5">
      <w:pPr>
        <w:widowControl w:val="0"/>
        <w:spacing w:after="0" w:line="240" w:lineRule="auto"/>
        <w:rPr>
          <w:b/>
          <w:vanish/>
          <w:sz w:val="24"/>
          <w:szCs w:val="24"/>
        </w:rPr>
      </w:pPr>
    </w:p>
    <w:tbl>
      <w:tblPr>
        <w:tblW w:w="286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72"/>
        <w:gridCol w:w="1371"/>
        <w:gridCol w:w="1371"/>
        <w:gridCol w:w="1371"/>
      </w:tblGrid>
      <w:tr w:rsidR="00F016A5">
        <w:trPr>
          <w:cantSplit/>
        </w:trPr>
        <w:tc>
          <w:tcPr>
            <w:tcW w:w="1394" w:type="dxa"/>
          </w:tcPr>
          <w:p w:rsidR="00F016A5" w:rsidRDefault="00F016A5">
            <w:pPr>
              <w:keepNext/>
              <w:widowControl w:val="0"/>
              <w:spacing w:after="0" w:line="240" w:lineRule="auto"/>
              <w:rPr>
                <w:b/>
              </w:rPr>
            </w:pPr>
          </w:p>
        </w:tc>
        <w:tc>
          <w:tcPr>
            <w:tcW w:w="1393" w:type="dxa"/>
          </w:tcPr>
          <w:p w:rsidR="00F016A5" w:rsidRDefault="00AB1A49">
            <w:pPr>
              <w:keepNext/>
              <w:widowControl w:val="0"/>
              <w:spacing w:after="0" w:line="240" w:lineRule="auto"/>
              <w:jc w:val="center"/>
              <w:rPr>
                <w:b/>
              </w:rPr>
            </w:pPr>
            <w:r>
              <w:rPr>
                <w:b/>
              </w:rPr>
              <w:t>Total</w:t>
            </w:r>
          </w:p>
        </w:tc>
        <w:tc>
          <w:tcPr>
            <w:tcW w:w="1393" w:type="dxa"/>
          </w:tcPr>
          <w:p w:rsidR="00F016A5" w:rsidRDefault="00AB1A49">
            <w:pPr>
              <w:keepNext/>
              <w:widowControl w:val="0"/>
              <w:spacing w:after="0" w:line="240" w:lineRule="auto"/>
              <w:jc w:val="center"/>
              <w:rPr>
                <w:b/>
                <w:szCs w:val="24"/>
              </w:rPr>
            </w:pPr>
            <w:r>
              <w:rPr>
                <w:b/>
              </w:rPr>
              <w:t>Women Business Enterprises</w:t>
            </w:r>
          </w:p>
        </w:tc>
        <w:tc>
          <w:tcPr>
            <w:tcW w:w="1393" w:type="dxa"/>
          </w:tcPr>
          <w:p w:rsidR="00F016A5" w:rsidRDefault="00AB1A49">
            <w:pPr>
              <w:keepNext/>
              <w:widowControl w:val="0"/>
              <w:spacing w:after="0" w:line="240" w:lineRule="auto"/>
              <w:jc w:val="center"/>
              <w:rPr>
                <w:b/>
                <w:szCs w:val="24"/>
              </w:rPr>
            </w:pPr>
            <w:r>
              <w:rPr>
                <w:b/>
              </w:rPr>
              <w:t>Male</w:t>
            </w:r>
          </w:p>
        </w:tc>
      </w:tr>
    </w:tbl>
    <w:p w:rsidR="00F016A5" w:rsidRDefault="00F016A5">
      <w:pPr>
        <w:keepNext/>
        <w:widowControl w:val="0"/>
        <w:spacing w:after="0" w:line="240" w:lineRule="auto"/>
        <w:rPr>
          <w:b/>
          <w:vanish/>
          <w:sz w:val="24"/>
          <w:szCs w:val="24"/>
        </w:rPr>
      </w:pPr>
    </w:p>
    <w:tbl>
      <w:tblPr>
        <w:tblW w:w="286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93"/>
        <w:gridCol w:w="1364"/>
        <w:gridCol w:w="1364"/>
        <w:gridCol w:w="1364"/>
      </w:tblGrid>
      <w:tr w:rsidR="00F016A5">
        <w:trPr>
          <w:cantSplit/>
        </w:trPr>
        <w:tc>
          <w:tcPr>
            <w:tcW w:w="5485" w:type="dxa"/>
            <w:gridSpan w:val="4"/>
          </w:tcPr>
          <w:p w:rsidR="00F016A5" w:rsidRDefault="00AB1A49">
            <w:pPr>
              <w:keepNext/>
              <w:widowControl w:val="0"/>
              <w:spacing w:after="0" w:line="240" w:lineRule="auto"/>
              <w:rPr>
                <w:b/>
              </w:rPr>
            </w:pPr>
            <w:r>
              <w:rPr>
                <w:b/>
              </w:rPr>
              <w:t>Contracts</w:t>
            </w:r>
          </w:p>
        </w:tc>
      </w:tr>
      <w:tr w:rsidR="00F016A5">
        <w:trPr>
          <w:cantSplit/>
          <w:hidden/>
        </w:trPr>
        <w:tc>
          <w:tcPr>
            <w:tcW w:w="1393" w:type="dxa"/>
          </w:tcPr>
          <w:p w:rsidR="00F016A5" w:rsidRDefault="00F016A5">
            <w:pPr>
              <w:keepNext/>
              <w:widowControl w:val="0"/>
              <w:spacing w:after="0" w:line="240" w:lineRule="auto"/>
              <w:rPr>
                <w:b/>
                <w:vanish/>
              </w:rPr>
            </w:pPr>
          </w:p>
        </w:tc>
        <w:tc>
          <w:tcPr>
            <w:tcW w:w="1364" w:type="dxa"/>
          </w:tcPr>
          <w:p w:rsidR="00F016A5" w:rsidRDefault="00F016A5">
            <w:pPr>
              <w:keepNext/>
              <w:widowControl w:val="0"/>
              <w:spacing w:after="0" w:line="240" w:lineRule="auto"/>
              <w:rPr>
                <w:b/>
                <w:vanish/>
              </w:rPr>
            </w:pPr>
          </w:p>
        </w:tc>
        <w:tc>
          <w:tcPr>
            <w:tcW w:w="1364" w:type="dxa"/>
          </w:tcPr>
          <w:p w:rsidR="00F016A5" w:rsidRDefault="00F016A5">
            <w:pPr>
              <w:keepNext/>
              <w:widowControl w:val="0"/>
              <w:spacing w:after="0" w:line="240" w:lineRule="auto"/>
              <w:rPr>
                <w:b/>
                <w:vanish/>
              </w:rPr>
            </w:pPr>
          </w:p>
        </w:tc>
        <w:tc>
          <w:tcPr>
            <w:tcW w:w="1364" w:type="dxa"/>
          </w:tcPr>
          <w:p w:rsidR="00F016A5" w:rsidRDefault="00F016A5">
            <w:pPr>
              <w:keepNext/>
              <w:widowControl w:val="0"/>
              <w:spacing w:after="0" w:line="240" w:lineRule="auto"/>
              <w:rPr>
                <w:b/>
                <w:vanish/>
              </w:rPr>
            </w:pPr>
          </w:p>
        </w:tc>
      </w:tr>
      <w:tr w:rsidR="00F016A5">
        <w:trPr>
          <w:cantSplit/>
        </w:trPr>
        <w:tc>
          <w:tcPr>
            <w:tcW w:w="1393" w:type="dxa"/>
          </w:tcPr>
          <w:p w:rsidR="00F016A5" w:rsidRDefault="00AB1A49">
            <w:pPr>
              <w:spacing w:beforeAutospacing="1" w:afterAutospacing="1"/>
            </w:pPr>
            <w:r>
              <w:rPr>
                <w:color w:val="000000"/>
              </w:rPr>
              <w:t>Dollar Amount</w:t>
            </w:r>
          </w:p>
        </w:tc>
        <w:tc>
          <w:tcPr>
            <w:tcW w:w="1364" w:type="dxa"/>
            <w:vAlign w:val="bottom"/>
          </w:tcPr>
          <w:p w:rsidR="00F016A5" w:rsidRDefault="00AB1A49">
            <w:pPr>
              <w:spacing w:beforeAutospacing="1" w:afterAutospacing="1"/>
              <w:jc w:val="right"/>
            </w:pPr>
            <w:r>
              <w:rPr>
                <w:color w:val="000000"/>
              </w:rPr>
              <w:t>0</w:t>
            </w:r>
          </w:p>
        </w:tc>
        <w:tc>
          <w:tcPr>
            <w:tcW w:w="1364" w:type="dxa"/>
            <w:vAlign w:val="bottom"/>
          </w:tcPr>
          <w:p w:rsidR="00F016A5" w:rsidRDefault="00AB1A49">
            <w:pPr>
              <w:spacing w:beforeAutospacing="1" w:afterAutospacing="1"/>
              <w:jc w:val="right"/>
            </w:pPr>
            <w:r>
              <w:rPr>
                <w:color w:val="000000"/>
              </w:rPr>
              <w:t>0</w:t>
            </w:r>
          </w:p>
        </w:tc>
        <w:tc>
          <w:tcPr>
            <w:tcW w:w="1364" w:type="dxa"/>
            <w:vAlign w:val="bottom"/>
          </w:tcPr>
          <w:p w:rsidR="00F016A5" w:rsidRDefault="00AB1A49">
            <w:pPr>
              <w:spacing w:beforeAutospacing="1" w:afterAutospacing="1"/>
              <w:jc w:val="right"/>
            </w:pPr>
            <w:r>
              <w:rPr>
                <w:color w:val="000000"/>
              </w:rPr>
              <w:t>0</w:t>
            </w:r>
          </w:p>
        </w:tc>
      </w:tr>
      <w:tr w:rsidR="00F016A5">
        <w:trPr>
          <w:cantSplit/>
        </w:trPr>
        <w:tc>
          <w:tcPr>
            <w:tcW w:w="1393" w:type="dxa"/>
          </w:tcPr>
          <w:p w:rsidR="00F016A5" w:rsidRDefault="00AB1A49">
            <w:pPr>
              <w:spacing w:beforeAutospacing="1" w:afterAutospacing="1"/>
            </w:pPr>
            <w:r>
              <w:rPr>
                <w:color w:val="000000"/>
              </w:rPr>
              <w:t>Number</w:t>
            </w:r>
          </w:p>
        </w:tc>
        <w:tc>
          <w:tcPr>
            <w:tcW w:w="1364" w:type="dxa"/>
            <w:vAlign w:val="bottom"/>
          </w:tcPr>
          <w:p w:rsidR="00F016A5" w:rsidRDefault="00AB1A49">
            <w:pPr>
              <w:spacing w:beforeAutospacing="1" w:afterAutospacing="1"/>
              <w:jc w:val="right"/>
            </w:pPr>
            <w:r>
              <w:rPr>
                <w:color w:val="000000"/>
              </w:rPr>
              <w:t>0</w:t>
            </w:r>
          </w:p>
        </w:tc>
        <w:tc>
          <w:tcPr>
            <w:tcW w:w="1364" w:type="dxa"/>
            <w:vAlign w:val="bottom"/>
          </w:tcPr>
          <w:p w:rsidR="00F016A5" w:rsidRDefault="00AB1A49">
            <w:pPr>
              <w:spacing w:beforeAutospacing="1" w:afterAutospacing="1"/>
              <w:jc w:val="right"/>
            </w:pPr>
            <w:r>
              <w:rPr>
                <w:color w:val="000000"/>
              </w:rPr>
              <w:t>0</w:t>
            </w:r>
          </w:p>
        </w:tc>
        <w:tc>
          <w:tcPr>
            <w:tcW w:w="1364" w:type="dxa"/>
            <w:vAlign w:val="bottom"/>
          </w:tcPr>
          <w:p w:rsidR="00F016A5" w:rsidRDefault="00AB1A49">
            <w:pPr>
              <w:spacing w:beforeAutospacing="1" w:afterAutospacing="1"/>
              <w:jc w:val="right"/>
            </w:pPr>
            <w:r>
              <w:rPr>
                <w:color w:val="000000"/>
              </w:rPr>
              <w:t>0</w:t>
            </w:r>
          </w:p>
        </w:tc>
      </w:tr>
    </w:tbl>
    <w:p w:rsidR="00F016A5" w:rsidRDefault="00F016A5">
      <w:pPr>
        <w:widowControl w:val="0"/>
        <w:spacing w:after="0" w:line="240" w:lineRule="auto"/>
        <w:rPr>
          <w:b/>
          <w:vanish/>
          <w:sz w:val="24"/>
          <w:szCs w:val="24"/>
        </w:rPr>
      </w:pPr>
    </w:p>
    <w:tbl>
      <w:tblPr>
        <w:tblW w:w="286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93"/>
        <w:gridCol w:w="1364"/>
        <w:gridCol w:w="1364"/>
        <w:gridCol w:w="1364"/>
      </w:tblGrid>
      <w:tr w:rsidR="00F016A5">
        <w:trPr>
          <w:cantSplit/>
        </w:trPr>
        <w:tc>
          <w:tcPr>
            <w:tcW w:w="5485" w:type="dxa"/>
            <w:gridSpan w:val="4"/>
          </w:tcPr>
          <w:p w:rsidR="00F016A5" w:rsidRDefault="00AB1A49">
            <w:pPr>
              <w:keepNext/>
              <w:widowControl w:val="0"/>
              <w:spacing w:after="0" w:line="240" w:lineRule="auto"/>
              <w:rPr>
                <w:b/>
              </w:rPr>
            </w:pPr>
            <w:r>
              <w:rPr>
                <w:b/>
              </w:rPr>
              <w:t>Sub-Contracts</w:t>
            </w:r>
          </w:p>
        </w:tc>
      </w:tr>
      <w:tr w:rsidR="00F016A5">
        <w:trPr>
          <w:cantSplit/>
          <w:hidden/>
        </w:trPr>
        <w:tc>
          <w:tcPr>
            <w:tcW w:w="1393" w:type="dxa"/>
          </w:tcPr>
          <w:p w:rsidR="00F016A5" w:rsidRDefault="00F016A5">
            <w:pPr>
              <w:keepNext/>
              <w:widowControl w:val="0"/>
              <w:spacing w:after="0" w:line="240" w:lineRule="auto"/>
              <w:rPr>
                <w:b/>
                <w:vanish/>
              </w:rPr>
            </w:pPr>
          </w:p>
        </w:tc>
        <w:tc>
          <w:tcPr>
            <w:tcW w:w="1364" w:type="dxa"/>
          </w:tcPr>
          <w:p w:rsidR="00F016A5" w:rsidRDefault="00F016A5">
            <w:pPr>
              <w:keepNext/>
              <w:widowControl w:val="0"/>
              <w:spacing w:after="0" w:line="240" w:lineRule="auto"/>
              <w:rPr>
                <w:b/>
                <w:vanish/>
              </w:rPr>
            </w:pPr>
          </w:p>
        </w:tc>
        <w:tc>
          <w:tcPr>
            <w:tcW w:w="1364" w:type="dxa"/>
          </w:tcPr>
          <w:p w:rsidR="00F016A5" w:rsidRDefault="00F016A5">
            <w:pPr>
              <w:keepNext/>
              <w:widowControl w:val="0"/>
              <w:spacing w:after="0" w:line="240" w:lineRule="auto"/>
              <w:rPr>
                <w:b/>
                <w:vanish/>
              </w:rPr>
            </w:pPr>
          </w:p>
        </w:tc>
        <w:tc>
          <w:tcPr>
            <w:tcW w:w="1364" w:type="dxa"/>
          </w:tcPr>
          <w:p w:rsidR="00F016A5" w:rsidRDefault="00F016A5">
            <w:pPr>
              <w:keepNext/>
              <w:widowControl w:val="0"/>
              <w:spacing w:after="0" w:line="240" w:lineRule="auto"/>
              <w:rPr>
                <w:b/>
                <w:vanish/>
              </w:rPr>
            </w:pPr>
          </w:p>
        </w:tc>
      </w:tr>
      <w:tr w:rsidR="00F016A5">
        <w:trPr>
          <w:cantSplit/>
        </w:trPr>
        <w:tc>
          <w:tcPr>
            <w:tcW w:w="1393" w:type="dxa"/>
          </w:tcPr>
          <w:p w:rsidR="00F016A5" w:rsidRDefault="00AB1A49">
            <w:pPr>
              <w:spacing w:beforeAutospacing="1" w:afterAutospacing="1"/>
            </w:pPr>
            <w:r>
              <w:rPr>
                <w:color w:val="000000"/>
              </w:rPr>
              <w:t>Number</w:t>
            </w:r>
          </w:p>
        </w:tc>
        <w:tc>
          <w:tcPr>
            <w:tcW w:w="1364" w:type="dxa"/>
            <w:vAlign w:val="bottom"/>
          </w:tcPr>
          <w:p w:rsidR="00F016A5" w:rsidRDefault="00AB1A49">
            <w:pPr>
              <w:spacing w:beforeAutospacing="1" w:afterAutospacing="1"/>
              <w:jc w:val="right"/>
            </w:pPr>
            <w:r>
              <w:rPr>
                <w:color w:val="000000"/>
              </w:rPr>
              <w:t>0</w:t>
            </w:r>
          </w:p>
        </w:tc>
        <w:tc>
          <w:tcPr>
            <w:tcW w:w="1364" w:type="dxa"/>
            <w:vAlign w:val="bottom"/>
          </w:tcPr>
          <w:p w:rsidR="00F016A5" w:rsidRDefault="00AB1A49">
            <w:pPr>
              <w:spacing w:beforeAutospacing="1" w:afterAutospacing="1"/>
              <w:jc w:val="right"/>
            </w:pPr>
            <w:r>
              <w:rPr>
                <w:color w:val="000000"/>
              </w:rPr>
              <w:t>0</w:t>
            </w:r>
          </w:p>
        </w:tc>
        <w:tc>
          <w:tcPr>
            <w:tcW w:w="1364" w:type="dxa"/>
            <w:vAlign w:val="bottom"/>
          </w:tcPr>
          <w:p w:rsidR="00F016A5" w:rsidRDefault="00AB1A49">
            <w:pPr>
              <w:spacing w:beforeAutospacing="1" w:afterAutospacing="1"/>
              <w:jc w:val="right"/>
            </w:pPr>
            <w:r>
              <w:rPr>
                <w:color w:val="000000"/>
              </w:rPr>
              <w:t>0</w:t>
            </w:r>
          </w:p>
        </w:tc>
      </w:tr>
      <w:tr w:rsidR="00F016A5">
        <w:trPr>
          <w:cantSplit/>
        </w:trPr>
        <w:tc>
          <w:tcPr>
            <w:tcW w:w="1393" w:type="dxa"/>
          </w:tcPr>
          <w:p w:rsidR="00F016A5" w:rsidRDefault="00AB1A49">
            <w:pPr>
              <w:spacing w:beforeAutospacing="1" w:afterAutospacing="1"/>
            </w:pPr>
            <w:r>
              <w:rPr>
                <w:color w:val="000000"/>
              </w:rPr>
              <w:t>Dollar Amount</w:t>
            </w:r>
          </w:p>
        </w:tc>
        <w:tc>
          <w:tcPr>
            <w:tcW w:w="1364" w:type="dxa"/>
            <w:vAlign w:val="bottom"/>
          </w:tcPr>
          <w:p w:rsidR="00F016A5" w:rsidRDefault="00AB1A49">
            <w:pPr>
              <w:spacing w:beforeAutospacing="1" w:afterAutospacing="1"/>
              <w:jc w:val="right"/>
            </w:pPr>
            <w:r>
              <w:rPr>
                <w:color w:val="000000"/>
              </w:rPr>
              <w:t>0</w:t>
            </w:r>
          </w:p>
        </w:tc>
        <w:tc>
          <w:tcPr>
            <w:tcW w:w="1364" w:type="dxa"/>
            <w:vAlign w:val="bottom"/>
          </w:tcPr>
          <w:p w:rsidR="00F016A5" w:rsidRDefault="00AB1A49">
            <w:pPr>
              <w:spacing w:beforeAutospacing="1" w:afterAutospacing="1"/>
              <w:jc w:val="right"/>
            </w:pPr>
            <w:r>
              <w:rPr>
                <w:color w:val="000000"/>
              </w:rPr>
              <w:t>0</w:t>
            </w:r>
          </w:p>
        </w:tc>
        <w:tc>
          <w:tcPr>
            <w:tcW w:w="1364" w:type="dxa"/>
            <w:vAlign w:val="bottom"/>
          </w:tcPr>
          <w:p w:rsidR="00F016A5" w:rsidRDefault="00AB1A49">
            <w:pPr>
              <w:spacing w:beforeAutospacing="1" w:afterAutospacing="1"/>
              <w:jc w:val="right"/>
            </w:pPr>
            <w:r>
              <w:rPr>
                <w:color w:val="000000"/>
              </w:rPr>
              <w:t>0</w:t>
            </w:r>
          </w:p>
        </w:tc>
      </w:tr>
    </w:tbl>
    <w:p w:rsidR="00F016A5" w:rsidRDefault="00AB1A49">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7963BB">
        <w:rPr>
          <w:rFonts w:asciiTheme="minorHAnsi" w:hAnsiTheme="minorHAnsi"/>
          <w:noProof/>
        </w:rPr>
        <w:t>8</w:t>
      </w:r>
      <w:r>
        <w:rPr>
          <w:rFonts w:asciiTheme="minorHAnsi" w:hAnsiTheme="minorHAnsi"/>
        </w:rPr>
        <w:fldChar w:fldCharType="end"/>
      </w:r>
      <w:r>
        <w:rPr>
          <w:rFonts w:asciiTheme="minorHAnsi" w:hAnsiTheme="minorHAnsi"/>
        </w:rPr>
        <w:t xml:space="preserve"> - Minority Business and Women Business Enterprises</w:t>
      </w:r>
    </w:p>
    <w:p w:rsidR="00F016A5" w:rsidRDefault="00F016A5">
      <w:pPr>
        <w:widowControl w:val="0"/>
        <w:spacing w:after="0" w:line="240" w:lineRule="auto"/>
        <w:rPr>
          <w:b/>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F016A5">
        <w:tc>
          <w:tcPr>
            <w:tcW w:w="9576" w:type="dxa"/>
          </w:tcPr>
          <w:p w:rsidR="00F016A5" w:rsidRDefault="00AB1A49">
            <w:pPr>
              <w:keepNext/>
              <w:widowControl w:val="0"/>
              <w:spacing w:after="0" w:line="240" w:lineRule="auto"/>
              <w:rPr>
                <w:b/>
                <w:szCs w:val="24"/>
              </w:rPr>
            </w:pPr>
            <w:r>
              <w:rPr>
                <w:b/>
              </w:rPr>
              <w:t xml:space="preserve">Minority Owners of Rental Property </w:t>
            </w:r>
            <w:r>
              <w:t>– Indicate the number of HOME assisted rental property owners and the total amount of HOME funds in these rental properties assisted</w:t>
            </w:r>
          </w:p>
        </w:tc>
      </w:tr>
    </w:tbl>
    <w:p w:rsidR="00F016A5" w:rsidRDefault="00F016A5">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411"/>
        <w:gridCol w:w="810"/>
        <w:gridCol w:w="1525"/>
        <w:gridCol w:w="1434"/>
        <w:gridCol w:w="1470"/>
        <w:gridCol w:w="1470"/>
        <w:gridCol w:w="1470"/>
      </w:tblGrid>
      <w:tr w:rsidR="00F016A5">
        <w:tc>
          <w:tcPr>
            <w:tcW w:w="1408" w:type="dxa"/>
            <w:vMerge w:val="restart"/>
          </w:tcPr>
          <w:p w:rsidR="00F016A5" w:rsidRDefault="00F016A5">
            <w:pPr>
              <w:keepNext/>
              <w:widowControl w:val="0"/>
              <w:spacing w:after="0" w:line="240" w:lineRule="auto"/>
              <w:jc w:val="center"/>
              <w:rPr>
                <w:b/>
              </w:rPr>
            </w:pPr>
          </w:p>
        </w:tc>
        <w:tc>
          <w:tcPr>
            <w:tcW w:w="809" w:type="dxa"/>
            <w:vMerge w:val="restart"/>
          </w:tcPr>
          <w:p w:rsidR="00F016A5" w:rsidRDefault="00AB1A49">
            <w:pPr>
              <w:keepNext/>
              <w:widowControl w:val="0"/>
              <w:spacing w:after="0" w:line="240" w:lineRule="auto"/>
              <w:jc w:val="center"/>
              <w:rPr>
                <w:b/>
              </w:rPr>
            </w:pPr>
            <w:r>
              <w:rPr>
                <w:b/>
              </w:rPr>
              <w:t>Total</w:t>
            </w:r>
          </w:p>
        </w:tc>
        <w:tc>
          <w:tcPr>
            <w:tcW w:w="5891" w:type="dxa"/>
            <w:gridSpan w:val="4"/>
          </w:tcPr>
          <w:p w:rsidR="00F016A5" w:rsidRDefault="00AB1A49">
            <w:pPr>
              <w:keepNext/>
              <w:widowControl w:val="0"/>
              <w:spacing w:after="0" w:line="240" w:lineRule="auto"/>
              <w:jc w:val="center"/>
              <w:rPr>
                <w:b/>
              </w:rPr>
            </w:pPr>
            <w:r>
              <w:rPr>
                <w:b/>
              </w:rPr>
              <w:t>Minority Property Owners</w:t>
            </w:r>
          </w:p>
        </w:tc>
        <w:tc>
          <w:tcPr>
            <w:tcW w:w="1468" w:type="dxa"/>
            <w:vMerge w:val="restart"/>
          </w:tcPr>
          <w:p w:rsidR="00F016A5" w:rsidRDefault="00AB1A49">
            <w:pPr>
              <w:keepNext/>
              <w:widowControl w:val="0"/>
              <w:spacing w:after="0" w:line="240" w:lineRule="auto"/>
              <w:jc w:val="center"/>
              <w:rPr>
                <w:b/>
              </w:rPr>
            </w:pPr>
            <w:r>
              <w:rPr>
                <w:b/>
              </w:rPr>
              <w:t>White Non-Hispanic</w:t>
            </w:r>
          </w:p>
        </w:tc>
      </w:tr>
      <w:tr w:rsidR="00F016A5">
        <w:tc>
          <w:tcPr>
            <w:tcW w:w="1408" w:type="dxa"/>
            <w:vMerge/>
          </w:tcPr>
          <w:p w:rsidR="00F016A5" w:rsidRDefault="00F016A5">
            <w:pPr>
              <w:keepNext/>
              <w:widowControl w:val="0"/>
              <w:spacing w:after="0" w:line="240" w:lineRule="auto"/>
              <w:jc w:val="center"/>
              <w:rPr>
                <w:b/>
              </w:rPr>
            </w:pPr>
          </w:p>
        </w:tc>
        <w:tc>
          <w:tcPr>
            <w:tcW w:w="809" w:type="dxa"/>
            <w:vMerge/>
          </w:tcPr>
          <w:p w:rsidR="00F016A5" w:rsidRDefault="00F016A5">
            <w:pPr>
              <w:keepNext/>
              <w:widowControl w:val="0"/>
              <w:spacing w:after="0" w:line="240" w:lineRule="auto"/>
              <w:jc w:val="center"/>
              <w:rPr>
                <w:b/>
              </w:rPr>
            </w:pPr>
          </w:p>
        </w:tc>
        <w:tc>
          <w:tcPr>
            <w:tcW w:w="1523" w:type="dxa"/>
          </w:tcPr>
          <w:p w:rsidR="00F016A5" w:rsidRDefault="00AB1A49">
            <w:pPr>
              <w:keepNext/>
              <w:widowControl w:val="0"/>
              <w:jc w:val="center"/>
              <w:rPr>
                <w:b/>
              </w:rPr>
            </w:pPr>
            <w:r>
              <w:rPr>
                <w:b/>
              </w:rPr>
              <w:t>Alaskan Native or American Indian</w:t>
            </w:r>
          </w:p>
        </w:tc>
        <w:tc>
          <w:tcPr>
            <w:tcW w:w="1432" w:type="dxa"/>
          </w:tcPr>
          <w:p w:rsidR="00F016A5" w:rsidRDefault="00AB1A49">
            <w:pPr>
              <w:keepNext/>
              <w:widowControl w:val="0"/>
              <w:ind w:right="-28"/>
              <w:jc w:val="center"/>
              <w:rPr>
                <w:b/>
              </w:rPr>
            </w:pPr>
            <w:r>
              <w:rPr>
                <w:b/>
              </w:rPr>
              <w:t>Asian or Pacific Islander</w:t>
            </w:r>
          </w:p>
        </w:tc>
        <w:tc>
          <w:tcPr>
            <w:tcW w:w="1468" w:type="dxa"/>
          </w:tcPr>
          <w:p w:rsidR="00F016A5" w:rsidRDefault="00AB1A49">
            <w:pPr>
              <w:keepNext/>
              <w:widowControl w:val="0"/>
              <w:jc w:val="center"/>
              <w:rPr>
                <w:b/>
              </w:rPr>
            </w:pPr>
            <w:r>
              <w:rPr>
                <w:b/>
              </w:rPr>
              <w:t>Black Non-Hispanic</w:t>
            </w:r>
          </w:p>
        </w:tc>
        <w:tc>
          <w:tcPr>
            <w:tcW w:w="1468" w:type="dxa"/>
          </w:tcPr>
          <w:p w:rsidR="00F016A5" w:rsidRDefault="00AB1A49">
            <w:pPr>
              <w:keepNext/>
              <w:widowControl w:val="0"/>
              <w:jc w:val="center"/>
              <w:rPr>
                <w:b/>
              </w:rPr>
            </w:pPr>
            <w:r>
              <w:rPr>
                <w:b/>
              </w:rPr>
              <w:t>Hispanic</w:t>
            </w:r>
          </w:p>
        </w:tc>
        <w:tc>
          <w:tcPr>
            <w:tcW w:w="1468" w:type="dxa"/>
            <w:vMerge/>
          </w:tcPr>
          <w:p w:rsidR="00F016A5" w:rsidRDefault="00F016A5">
            <w:pPr>
              <w:keepNext/>
              <w:widowControl w:val="0"/>
              <w:spacing w:after="0" w:line="240" w:lineRule="auto"/>
              <w:jc w:val="center"/>
              <w:rPr>
                <w:b/>
              </w:rPr>
            </w:pPr>
          </w:p>
        </w:tc>
      </w:tr>
      <w:tr w:rsidR="00F016A5">
        <w:trPr>
          <w:cantSplit/>
        </w:trPr>
        <w:tc>
          <w:tcPr>
            <w:tcW w:w="1411" w:type="dxa"/>
          </w:tcPr>
          <w:p w:rsidR="00F016A5" w:rsidRDefault="00AB1A49">
            <w:pPr>
              <w:spacing w:beforeAutospacing="1" w:afterAutospacing="1"/>
            </w:pPr>
            <w:r>
              <w:rPr>
                <w:color w:val="000000"/>
              </w:rPr>
              <w:t>Number</w:t>
            </w:r>
          </w:p>
        </w:tc>
        <w:tc>
          <w:tcPr>
            <w:tcW w:w="810" w:type="dxa"/>
            <w:vAlign w:val="bottom"/>
          </w:tcPr>
          <w:p w:rsidR="00F016A5" w:rsidRDefault="00AB1A49">
            <w:pPr>
              <w:spacing w:beforeAutospacing="1" w:afterAutospacing="1"/>
              <w:jc w:val="right"/>
            </w:pPr>
            <w:r>
              <w:rPr>
                <w:color w:val="000000"/>
              </w:rPr>
              <w:t>0</w:t>
            </w:r>
          </w:p>
        </w:tc>
        <w:tc>
          <w:tcPr>
            <w:tcW w:w="1525" w:type="dxa"/>
            <w:vAlign w:val="bottom"/>
          </w:tcPr>
          <w:p w:rsidR="00F016A5" w:rsidRDefault="00AB1A49">
            <w:pPr>
              <w:spacing w:beforeAutospacing="1" w:afterAutospacing="1"/>
              <w:jc w:val="right"/>
            </w:pPr>
            <w:r>
              <w:rPr>
                <w:color w:val="000000"/>
              </w:rPr>
              <w:t>0</w:t>
            </w:r>
          </w:p>
        </w:tc>
        <w:tc>
          <w:tcPr>
            <w:tcW w:w="1434" w:type="dxa"/>
            <w:vAlign w:val="bottom"/>
          </w:tcPr>
          <w:p w:rsidR="00F016A5" w:rsidRDefault="00AB1A49">
            <w:pPr>
              <w:spacing w:beforeAutospacing="1" w:afterAutospacing="1"/>
              <w:jc w:val="right"/>
            </w:pPr>
            <w:r>
              <w:rPr>
                <w:color w:val="000000"/>
              </w:rPr>
              <w:t>0</w:t>
            </w:r>
          </w:p>
        </w:tc>
        <w:tc>
          <w:tcPr>
            <w:tcW w:w="1470" w:type="dxa"/>
            <w:vAlign w:val="bottom"/>
          </w:tcPr>
          <w:p w:rsidR="00F016A5" w:rsidRDefault="00AB1A49">
            <w:pPr>
              <w:spacing w:beforeAutospacing="1" w:afterAutospacing="1"/>
              <w:jc w:val="right"/>
            </w:pPr>
            <w:r>
              <w:rPr>
                <w:color w:val="000000"/>
              </w:rPr>
              <w:t>0</w:t>
            </w:r>
          </w:p>
        </w:tc>
        <w:tc>
          <w:tcPr>
            <w:tcW w:w="1470" w:type="dxa"/>
            <w:vAlign w:val="bottom"/>
          </w:tcPr>
          <w:p w:rsidR="00F016A5" w:rsidRDefault="00AB1A49">
            <w:pPr>
              <w:spacing w:beforeAutospacing="1" w:afterAutospacing="1"/>
              <w:jc w:val="right"/>
            </w:pPr>
            <w:r>
              <w:rPr>
                <w:color w:val="000000"/>
              </w:rPr>
              <w:t>0</w:t>
            </w:r>
          </w:p>
        </w:tc>
        <w:tc>
          <w:tcPr>
            <w:tcW w:w="1470" w:type="dxa"/>
            <w:vAlign w:val="bottom"/>
          </w:tcPr>
          <w:p w:rsidR="00F016A5" w:rsidRDefault="00AB1A49">
            <w:pPr>
              <w:spacing w:beforeAutospacing="1" w:afterAutospacing="1"/>
              <w:jc w:val="right"/>
            </w:pPr>
            <w:r>
              <w:rPr>
                <w:color w:val="000000"/>
              </w:rPr>
              <w:t>0</w:t>
            </w:r>
          </w:p>
        </w:tc>
      </w:tr>
      <w:tr w:rsidR="00F016A5">
        <w:trPr>
          <w:cantSplit/>
        </w:trPr>
        <w:tc>
          <w:tcPr>
            <w:tcW w:w="1411" w:type="dxa"/>
          </w:tcPr>
          <w:p w:rsidR="00F016A5" w:rsidRDefault="00AB1A49">
            <w:pPr>
              <w:spacing w:beforeAutospacing="1" w:afterAutospacing="1"/>
            </w:pPr>
            <w:r>
              <w:rPr>
                <w:color w:val="000000"/>
              </w:rPr>
              <w:t>Dollar Amount</w:t>
            </w:r>
          </w:p>
        </w:tc>
        <w:tc>
          <w:tcPr>
            <w:tcW w:w="810" w:type="dxa"/>
            <w:vAlign w:val="bottom"/>
          </w:tcPr>
          <w:p w:rsidR="00F016A5" w:rsidRDefault="00AB1A49">
            <w:pPr>
              <w:spacing w:beforeAutospacing="1" w:afterAutospacing="1"/>
              <w:jc w:val="right"/>
            </w:pPr>
            <w:r>
              <w:rPr>
                <w:color w:val="000000"/>
              </w:rPr>
              <w:t>0</w:t>
            </w:r>
          </w:p>
        </w:tc>
        <w:tc>
          <w:tcPr>
            <w:tcW w:w="1525" w:type="dxa"/>
            <w:vAlign w:val="bottom"/>
          </w:tcPr>
          <w:p w:rsidR="00F016A5" w:rsidRDefault="00AB1A49">
            <w:pPr>
              <w:spacing w:beforeAutospacing="1" w:afterAutospacing="1"/>
              <w:jc w:val="right"/>
            </w:pPr>
            <w:r>
              <w:rPr>
                <w:color w:val="000000"/>
              </w:rPr>
              <w:t>0</w:t>
            </w:r>
          </w:p>
        </w:tc>
        <w:tc>
          <w:tcPr>
            <w:tcW w:w="1434" w:type="dxa"/>
            <w:vAlign w:val="bottom"/>
          </w:tcPr>
          <w:p w:rsidR="00F016A5" w:rsidRDefault="00AB1A49">
            <w:pPr>
              <w:spacing w:beforeAutospacing="1" w:afterAutospacing="1"/>
              <w:jc w:val="right"/>
            </w:pPr>
            <w:r>
              <w:rPr>
                <w:color w:val="000000"/>
              </w:rPr>
              <w:t>0</w:t>
            </w:r>
          </w:p>
        </w:tc>
        <w:tc>
          <w:tcPr>
            <w:tcW w:w="1470" w:type="dxa"/>
            <w:vAlign w:val="bottom"/>
          </w:tcPr>
          <w:p w:rsidR="00F016A5" w:rsidRDefault="00AB1A49">
            <w:pPr>
              <w:spacing w:beforeAutospacing="1" w:afterAutospacing="1"/>
              <w:jc w:val="right"/>
            </w:pPr>
            <w:r>
              <w:rPr>
                <w:color w:val="000000"/>
              </w:rPr>
              <w:t>0</w:t>
            </w:r>
          </w:p>
        </w:tc>
        <w:tc>
          <w:tcPr>
            <w:tcW w:w="1470" w:type="dxa"/>
            <w:vAlign w:val="bottom"/>
          </w:tcPr>
          <w:p w:rsidR="00F016A5" w:rsidRDefault="00AB1A49">
            <w:pPr>
              <w:spacing w:beforeAutospacing="1" w:afterAutospacing="1"/>
              <w:jc w:val="right"/>
            </w:pPr>
            <w:r>
              <w:rPr>
                <w:color w:val="000000"/>
              </w:rPr>
              <w:t>0</w:t>
            </w:r>
          </w:p>
        </w:tc>
        <w:tc>
          <w:tcPr>
            <w:tcW w:w="1470" w:type="dxa"/>
            <w:vAlign w:val="bottom"/>
          </w:tcPr>
          <w:p w:rsidR="00F016A5" w:rsidRDefault="00AB1A49">
            <w:pPr>
              <w:spacing w:beforeAutospacing="1" w:afterAutospacing="1"/>
              <w:jc w:val="right"/>
            </w:pPr>
            <w:r>
              <w:rPr>
                <w:color w:val="000000"/>
              </w:rPr>
              <w:t>0</w:t>
            </w:r>
          </w:p>
        </w:tc>
      </w:tr>
    </w:tbl>
    <w:p w:rsidR="00F016A5" w:rsidRDefault="00AB1A49">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7963BB">
        <w:rPr>
          <w:rFonts w:asciiTheme="minorHAnsi" w:hAnsiTheme="minorHAnsi"/>
          <w:noProof/>
        </w:rPr>
        <w:t>9</w:t>
      </w:r>
      <w:r>
        <w:rPr>
          <w:rFonts w:asciiTheme="minorHAnsi" w:hAnsiTheme="minorHAnsi"/>
        </w:rPr>
        <w:fldChar w:fldCharType="end"/>
      </w:r>
      <w:r>
        <w:rPr>
          <w:rFonts w:asciiTheme="minorHAnsi" w:hAnsiTheme="minorHAnsi"/>
        </w:rPr>
        <w:t xml:space="preserve"> – Minority Owners of Rental Property</w:t>
      </w:r>
    </w:p>
    <w:p w:rsidR="00F016A5" w:rsidRDefault="00F016A5">
      <w:pPr>
        <w:widowControl w:val="0"/>
        <w:spacing w:line="204" w:lineRule="auto"/>
        <w:rPr>
          <w:b/>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F016A5">
        <w:tc>
          <w:tcPr>
            <w:tcW w:w="13176" w:type="dxa"/>
          </w:tcPr>
          <w:p w:rsidR="00F016A5" w:rsidRDefault="00AB1A49">
            <w:pPr>
              <w:keepNext/>
              <w:widowControl w:val="0"/>
              <w:spacing w:after="0" w:line="240" w:lineRule="auto"/>
              <w:rPr>
                <w:b/>
              </w:rPr>
            </w:pPr>
            <w:r>
              <w:rPr>
                <w:b/>
              </w:rPr>
              <w:lastRenderedPageBreak/>
              <w:t xml:space="preserve">Relocation and Real Property Acquisition – </w:t>
            </w:r>
            <w:r>
              <w:t>Indicate the number of persons displaced, the cost of relocation payments, the number of parcels acquired, and the cost of acquisition</w:t>
            </w:r>
          </w:p>
        </w:tc>
      </w:tr>
    </w:tbl>
    <w:p w:rsidR="00F016A5" w:rsidRDefault="00F016A5">
      <w:pPr>
        <w:keepNext/>
        <w:widowControl w:val="0"/>
        <w:spacing w:after="0" w:line="240" w:lineRule="auto"/>
        <w:rPr>
          <w:b/>
          <w:vanish/>
          <w:sz w:val="24"/>
          <w:szCs w:val="24"/>
        </w:rPr>
      </w:pPr>
    </w:p>
    <w:tbl>
      <w:tblPr>
        <w:tblW w:w="3423"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163"/>
        <w:gridCol w:w="1701"/>
        <w:gridCol w:w="1701"/>
      </w:tblGrid>
      <w:tr w:rsidR="00F016A5">
        <w:trPr>
          <w:cantSplit/>
          <w:hidden/>
        </w:trPr>
        <w:tc>
          <w:tcPr>
            <w:tcW w:w="4392" w:type="dxa"/>
          </w:tcPr>
          <w:p w:rsidR="00F016A5" w:rsidRDefault="00F016A5">
            <w:pPr>
              <w:keepNext/>
              <w:widowControl w:val="0"/>
              <w:spacing w:after="0" w:line="240" w:lineRule="auto"/>
              <w:rPr>
                <w:b/>
                <w:vanish/>
              </w:rPr>
            </w:pPr>
          </w:p>
        </w:tc>
        <w:tc>
          <w:tcPr>
            <w:tcW w:w="2314" w:type="dxa"/>
          </w:tcPr>
          <w:p w:rsidR="00F016A5" w:rsidRDefault="00AB1A49">
            <w:pPr>
              <w:keepNext/>
              <w:widowControl w:val="0"/>
              <w:spacing w:after="0" w:line="240" w:lineRule="auto"/>
              <w:jc w:val="center"/>
              <w:rPr>
                <w:b/>
                <w:vanish/>
              </w:rPr>
            </w:pPr>
            <w:r>
              <w:rPr>
                <w:b/>
                <w:vanish/>
              </w:rPr>
              <w:t>Number</w:t>
            </w:r>
          </w:p>
        </w:tc>
        <w:tc>
          <w:tcPr>
            <w:tcW w:w="2314" w:type="dxa"/>
          </w:tcPr>
          <w:p w:rsidR="00F016A5" w:rsidRDefault="00AB1A49">
            <w:pPr>
              <w:keepNext/>
              <w:widowControl w:val="0"/>
              <w:spacing w:after="0" w:line="240" w:lineRule="auto"/>
              <w:jc w:val="center"/>
              <w:rPr>
                <w:b/>
                <w:vanish/>
              </w:rPr>
            </w:pPr>
            <w:r>
              <w:rPr>
                <w:b/>
                <w:vanish/>
              </w:rPr>
              <w:t>Cost</w:t>
            </w:r>
          </w:p>
        </w:tc>
      </w:tr>
      <w:tr w:rsidR="00F016A5">
        <w:trPr>
          <w:cantSplit/>
        </w:trPr>
        <w:tc>
          <w:tcPr>
            <w:tcW w:w="3163" w:type="dxa"/>
          </w:tcPr>
          <w:p w:rsidR="00F016A5" w:rsidRDefault="00AB1A49">
            <w:pPr>
              <w:spacing w:beforeAutospacing="1" w:afterAutospacing="1"/>
            </w:pPr>
            <w:r>
              <w:rPr>
                <w:color w:val="000000"/>
              </w:rPr>
              <w:t>Parcels Acquired</w:t>
            </w:r>
          </w:p>
        </w:tc>
        <w:tc>
          <w:tcPr>
            <w:tcW w:w="1701" w:type="dxa"/>
            <w:vAlign w:val="bottom"/>
          </w:tcPr>
          <w:p w:rsidR="00F016A5" w:rsidRDefault="00AB1A49">
            <w:pPr>
              <w:spacing w:beforeAutospacing="1" w:afterAutospacing="1"/>
              <w:jc w:val="right"/>
            </w:pPr>
            <w:r>
              <w:rPr>
                <w:color w:val="000000"/>
              </w:rPr>
              <w:t>0</w:t>
            </w:r>
          </w:p>
        </w:tc>
        <w:tc>
          <w:tcPr>
            <w:tcW w:w="1701" w:type="dxa"/>
            <w:vAlign w:val="bottom"/>
          </w:tcPr>
          <w:p w:rsidR="00F016A5" w:rsidRDefault="00AB1A49">
            <w:pPr>
              <w:spacing w:beforeAutospacing="1" w:afterAutospacing="1"/>
              <w:jc w:val="right"/>
            </w:pPr>
            <w:r>
              <w:rPr>
                <w:color w:val="000000"/>
              </w:rPr>
              <w:t>0</w:t>
            </w:r>
          </w:p>
        </w:tc>
      </w:tr>
      <w:tr w:rsidR="00F016A5">
        <w:trPr>
          <w:cantSplit/>
        </w:trPr>
        <w:tc>
          <w:tcPr>
            <w:tcW w:w="3163" w:type="dxa"/>
          </w:tcPr>
          <w:p w:rsidR="00F016A5" w:rsidRDefault="00AB1A49">
            <w:pPr>
              <w:spacing w:beforeAutospacing="1" w:afterAutospacing="1"/>
            </w:pPr>
            <w:r>
              <w:rPr>
                <w:color w:val="000000"/>
              </w:rPr>
              <w:t>Businesses Displaced</w:t>
            </w:r>
          </w:p>
        </w:tc>
        <w:tc>
          <w:tcPr>
            <w:tcW w:w="1701" w:type="dxa"/>
            <w:vAlign w:val="bottom"/>
          </w:tcPr>
          <w:p w:rsidR="00F016A5" w:rsidRDefault="00AB1A49">
            <w:pPr>
              <w:spacing w:beforeAutospacing="1" w:afterAutospacing="1"/>
              <w:jc w:val="right"/>
            </w:pPr>
            <w:r>
              <w:rPr>
                <w:color w:val="000000"/>
              </w:rPr>
              <w:t>0</w:t>
            </w:r>
          </w:p>
        </w:tc>
        <w:tc>
          <w:tcPr>
            <w:tcW w:w="1701" w:type="dxa"/>
            <w:vAlign w:val="bottom"/>
          </w:tcPr>
          <w:p w:rsidR="00F016A5" w:rsidRDefault="00AB1A49">
            <w:pPr>
              <w:spacing w:beforeAutospacing="1" w:afterAutospacing="1"/>
              <w:jc w:val="right"/>
            </w:pPr>
            <w:r>
              <w:rPr>
                <w:color w:val="000000"/>
              </w:rPr>
              <w:t>0</w:t>
            </w:r>
          </w:p>
        </w:tc>
      </w:tr>
      <w:tr w:rsidR="00F016A5">
        <w:trPr>
          <w:cantSplit/>
        </w:trPr>
        <w:tc>
          <w:tcPr>
            <w:tcW w:w="3163" w:type="dxa"/>
          </w:tcPr>
          <w:p w:rsidR="00F016A5" w:rsidRDefault="00AB1A49">
            <w:pPr>
              <w:spacing w:beforeAutospacing="1" w:afterAutospacing="1"/>
            </w:pPr>
            <w:r>
              <w:rPr>
                <w:color w:val="000000"/>
              </w:rPr>
              <w:t>Nonprofit Organizations Displaced</w:t>
            </w:r>
          </w:p>
        </w:tc>
        <w:tc>
          <w:tcPr>
            <w:tcW w:w="1701" w:type="dxa"/>
            <w:vAlign w:val="bottom"/>
          </w:tcPr>
          <w:p w:rsidR="00F016A5" w:rsidRDefault="00AB1A49">
            <w:pPr>
              <w:spacing w:beforeAutospacing="1" w:afterAutospacing="1"/>
              <w:jc w:val="right"/>
            </w:pPr>
            <w:r>
              <w:rPr>
                <w:color w:val="000000"/>
              </w:rPr>
              <w:t>0</w:t>
            </w:r>
          </w:p>
        </w:tc>
        <w:tc>
          <w:tcPr>
            <w:tcW w:w="1701" w:type="dxa"/>
            <w:vAlign w:val="bottom"/>
          </w:tcPr>
          <w:p w:rsidR="00F016A5" w:rsidRDefault="00AB1A49">
            <w:pPr>
              <w:spacing w:beforeAutospacing="1" w:afterAutospacing="1"/>
              <w:jc w:val="right"/>
            </w:pPr>
            <w:r>
              <w:rPr>
                <w:color w:val="000000"/>
              </w:rPr>
              <w:t>0</w:t>
            </w:r>
          </w:p>
        </w:tc>
      </w:tr>
      <w:tr w:rsidR="00F016A5">
        <w:trPr>
          <w:cantSplit/>
        </w:trPr>
        <w:tc>
          <w:tcPr>
            <w:tcW w:w="3163" w:type="dxa"/>
          </w:tcPr>
          <w:p w:rsidR="00F016A5" w:rsidRDefault="00AB1A49">
            <w:pPr>
              <w:spacing w:beforeAutospacing="1" w:afterAutospacing="1"/>
            </w:pPr>
            <w:r>
              <w:rPr>
                <w:color w:val="000000"/>
              </w:rPr>
              <w:t>Households Temporarily Relocated, not Displaced</w:t>
            </w:r>
          </w:p>
        </w:tc>
        <w:tc>
          <w:tcPr>
            <w:tcW w:w="1701" w:type="dxa"/>
            <w:vAlign w:val="bottom"/>
          </w:tcPr>
          <w:p w:rsidR="00F016A5" w:rsidRDefault="00AB1A49">
            <w:pPr>
              <w:spacing w:beforeAutospacing="1" w:afterAutospacing="1"/>
              <w:jc w:val="right"/>
            </w:pPr>
            <w:r>
              <w:rPr>
                <w:color w:val="000000"/>
              </w:rPr>
              <w:t>0</w:t>
            </w:r>
          </w:p>
        </w:tc>
        <w:tc>
          <w:tcPr>
            <w:tcW w:w="1701" w:type="dxa"/>
            <w:vAlign w:val="bottom"/>
          </w:tcPr>
          <w:p w:rsidR="00F016A5" w:rsidRDefault="00AB1A49">
            <w:pPr>
              <w:spacing w:beforeAutospacing="1" w:afterAutospacing="1"/>
              <w:jc w:val="right"/>
            </w:pPr>
            <w:r>
              <w:rPr>
                <w:color w:val="000000"/>
              </w:rPr>
              <w:t>0</w:t>
            </w:r>
          </w:p>
        </w:tc>
      </w:tr>
    </w:tbl>
    <w:p w:rsidR="00F016A5" w:rsidRDefault="00F016A5">
      <w:pPr>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75"/>
        <w:gridCol w:w="801"/>
        <w:gridCol w:w="1497"/>
        <w:gridCol w:w="1401"/>
        <w:gridCol w:w="1439"/>
        <w:gridCol w:w="1438"/>
        <w:gridCol w:w="1439"/>
      </w:tblGrid>
      <w:tr w:rsidR="00F016A5">
        <w:trPr>
          <w:cantSplit/>
        </w:trPr>
        <w:tc>
          <w:tcPr>
            <w:tcW w:w="1572" w:type="dxa"/>
            <w:vMerge w:val="restart"/>
          </w:tcPr>
          <w:p w:rsidR="00F016A5" w:rsidRDefault="00AB1A49">
            <w:pPr>
              <w:keepNext/>
              <w:widowControl w:val="0"/>
              <w:spacing w:after="0" w:line="240" w:lineRule="auto"/>
              <w:jc w:val="center"/>
              <w:rPr>
                <w:b/>
              </w:rPr>
            </w:pPr>
            <w:r>
              <w:rPr>
                <w:b/>
              </w:rPr>
              <w:t>Households Displaced</w:t>
            </w:r>
          </w:p>
        </w:tc>
        <w:tc>
          <w:tcPr>
            <w:tcW w:w="800" w:type="dxa"/>
            <w:vMerge w:val="restart"/>
          </w:tcPr>
          <w:p w:rsidR="00F016A5" w:rsidRDefault="00AB1A49">
            <w:pPr>
              <w:keepNext/>
              <w:widowControl w:val="0"/>
              <w:spacing w:after="0" w:line="240" w:lineRule="auto"/>
              <w:jc w:val="center"/>
              <w:rPr>
                <w:b/>
              </w:rPr>
            </w:pPr>
            <w:r>
              <w:rPr>
                <w:b/>
              </w:rPr>
              <w:t>Total</w:t>
            </w:r>
          </w:p>
        </w:tc>
        <w:tc>
          <w:tcPr>
            <w:tcW w:w="5767" w:type="dxa"/>
            <w:gridSpan w:val="4"/>
          </w:tcPr>
          <w:p w:rsidR="00F016A5" w:rsidRDefault="00AB1A49">
            <w:pPr>
              <w:keepNext/>
              <w:widowControl w:val="0"/>
              <w:spacing w:after="0" w:line="240" w:lineRule="auto"/>
              <w:jc w:val="center"/>
              <w:rPr>
                <w:b/>
              </w:rPr>
            </w:pPr>
            <w:r>
              <w:rPr>
                <w:b/>
              </w:rPr>
              <w:t>Minority Property Enterprises</w:t>
            </w:r>
          </w:p>
        </w:tc>
        <w:tc>
          <w:tcPr>
            <w:tcW w:w="1437" w:type="dxa"/>
            <w:vMerge w:val="restart"/>
          </w:tcPr>
          <w:p w:rsidR="00F016A5" w:rsidRDefault="00AB1A49">
            <w:pPr>
              <w:keepNext/>
              <w:widowControl w:val="0"/>
              <w:spacing w:after="0" w:line="240" w:lineRule="auto"/>
              <w:jc w:val="center"/>
              <w:rPr>
                <w:b/>
              </w:rPr>
            </w:pPr>
            <w:r>
              <w:rPr>
                <w:b/>
              </w:rPr>
              <w:t>White Non-Hispanic</w:t>
            </w:r>
          </w:p>
        </w:tc>
      </w:tr>
      <w:tr w:rsidR="00F016A5">
        <w:trPr>
          <w:cantSplit/>
        </w:trPr>
        <w:tc>
          <w:tcPr>
            <w:tcW w:w="1572" w:type="dxa"/>
            <w:vMerge/>
          </w:tcPr>
          <w:p w:rsidR="00F016A5" w:rsidRDefault="00F016A5">
            <w:pPr>
              <w:keepNext/>
              <w:widowControl w:val="0"/>
              <w:spacing w:after="0" w:line="240" w:lineRule="auto"/>
              <w:jc w:val="center"/>
              <w:rPr>
                <w:b/>
              </w:rPr>
            </w:pPr>
          </w:p>
        </w:tc>
        <w:tc>
          <w:tcPr>
            <w:tcW w:w="800" w:type="dxa"/>
            <w:vMerge/>
          </w:tcPr>
          <w:p w:rsidR="00F016A5" w:rsidRDefault="00F016A5">
            <w:pPr>
              <w:keepNext/>
              <w:widowControl w:val="0"/>
              <w:spacing w:after="0" w:line="240" w:lineRule="auto"/>
              <w:jc w:val="center"/>
              <w:rPr>
                <w:b/>
              </w:rPr>
            </w:pPr>
          </w:p>
        </w:tc>
        <w:tc>
          <w:tcPr>
            <w:tcW w:w="1495" w:type="dxa"/>
          </w:tcPr>
          <w:p w:rsidR="00F016A5" w:rsidRDefault="00AB1A49">
            <w:pPr>
              <w:keepNext/>
              <w:widowControl w:val="0"/>
              <w:jc w:val="center"/>
              <w:rPr>
                <w:b/>
              </w:rPr>
            </w:pPr>
            <w:r>
              <w:rPr>
                <w:b/>
              </w:rPr>
              <w:t>Alaskan Native or American Indian</w:t>
            </w:r>
          </w:p>
        </w:tc>
        <w:tc>
          <w:tcPr>
            <w:tcW w:w="1399" w:type="dxa"/>
          </w:tcPr>
          <w:p w:rsidR="00F016A5" w:rsidRDefault="00AB1A49">
            <w:pPr>
              <w:keepNext/>
              <w:widowControl w:val="0"/>
              <w:ind w:right="-28"/>
              <w:jc w:val="center"/>
              <w:rPr>
                <w:b/>
              </w:rPr>
            </w:pPr>
            <w:r>
              <w:rPr>
                <w:b/>
              </w:rPr>
              <w:t>Asian or Pacific Islander</w:t>
            </w:r>
          </w:p>
        </w:tc>
        <w:tc>
          <w:tcPr>
            <w:tcW w:w="1437" w:type="dxa"/>
          </w:tcPr>
          <w:p w:rsidR="00F016A5" w:rsidRDefault="00AB1A49">
            <w:pPr>
              <w:keepNext/>
              <w:widowControl w:val="0"/>
              <w:jc w:val="center"/>
              <w:rPr>
                <w:b/>
              </w:rPr>
            </w:pPr>
            <w:r>
              <w:rPr>
                <w:b/>
              </w:rPr>
              <w:t>Black Non-Hispanic</w:t>
            </w:r>
          </w:p>
        </w:tc>
        <w:tc>
          <w:tcPr>
            <w:tcW w:w="1436" w:type="dxa"/>
          </w:tcPr>
          <w:p w:rsidR="00F016A5" w:rsidRDefault="00AB1A49">
            <w:pPr>
              <w:keepNext/>
              <w:widowControl w:val="0"/>
              <w:jc w:val="center"/>
              <w:rPr>
                <w:b/>
              </w:rPr>
            </w:pPr>
            <w:r>
              <w:rPr>
                <w:b/>
              </w:rPr>
              <w:t>Hispanic</w:t>
            </w:r>
          </w:p>
        </w:tc>
        <w:tc>
          <w:tcPr>
            <w:tcW w:w="1437" w:type="dxa"/>
            <w:vMerge/>
          </w:tcPr>
          <w:p w:rsidR="00F016A5" w:rsidRDefault="00F016A5">
            <w:pPr>
              <w:keepNext/>
              <w:widowControl w:val="0"/>
              <w:spacing w:after="0" w:line="240" w:lineRule="auto"/>
              <w:jc w:val="center"/>
              <w:rPr>
                <w:b/>
              </w:rPr>
            </w:pPr>
          </w:p>
        </w:tc>
      </w:tr>
      <w:tr w:rsidR="00F016A5">
        <w:trPr>
          <w:cantSplit/>
        </w:trPr>
        <w:tc>
          <w:tcPr>
            <w:tcW w:w="1575" w:type="dxa"/>
          </w:tcPr>
          <w:p w:rsidR="00F016A5" w:rsidRDefault="00AB1A49">
            <w:pPr>
              <w:spacing w:beforeAutospacing="1" w:afterAutospacing="1"/>
            </w:pPr>
            <w:r>
              <w:rPr>
                <w:color w:val="000000"/>
              </w:rPr>
              <w:t>Number</w:t>
            </w:r>
          </w:p>
        </w:tc>
        <w:tc>
          <w:tcPr>
            <w:tcW w:w="801" w:type="dxa"/>
            <w:vAlign w:val="bottom"/>
          </w:tcPr>
          <w:p w:rsidR="00F016A5" w:rsidRDefault="00AB1A49">
            <w:pPr>
              <w:spacing w:beforeAutospacing="1" w:afterAutospacing="1"/>
              <w:jc w:val="right"/>
            </w:pPr>
            <w:r>
              <w:rPr>
                <w:color w:val="000000"/>
              </w:rPr>
              <w:t>0</w:t>
            </w:r>
          </w:p>
        </w:tc>
        <w:tc>
          <w:tcPr>
            <w:tcW w:w="1497" w:type="dxa"/>
            <w:vAlign w:val="bottom"/>
          </w:tcPr>
          <w:p w:rsidR="00F016A5" w:rsidRDefault="00AB1A49">
            <w:pPr>
              <w:spacing w:beforeAutospacing="1" w:afterAutospacing="1"/>
              <w:jc w:val="right"/>
            </w:pPr>
            <w:r>
              <w:rPr>
                <w:color w:val="000000"/>
              </w:rPr>
              <w:t>0</w:t>
            </w:r>
          </w:p>
        </w:tc>
        <w:tc>
          <w:tcPr>
            <w:tcW w:w="1401" w:type="dxa"/>
            <w:vAlign w:val="bottom"/>
          </w:tcPr>
          <w:p w:rsidR="00F016A5" w:rsidRDefault="00AB1A49">
            <w:pPr>
              <w:spacing w:beforeAutospacing="1" w:afterAutospacing="1"/>
              <w:jc w:val="right"/>
            </w:pPr>
            <w:r>
              <w:rPr>
                <w:color w:val="000000"/>
              </w:rPr>
              <w:t>0</w:t>
            </w:r>
          </w:p>
        </w:tc>
        <w:tc>
          <w:tcPr>
            <w:tcW w:w="1439" w:type="dxa"/>
            <w:vAlign w:val="bottom"/>
          </w:tcPr>
          <w:p w:rsidR="00F016A5" w:rsidRDefault="00AB1A49">
            <w:pPr>
              <w:spacing w:beforeAutospacing="1" w:afterAutospacing="1"/>
              <w:jc w:val="right"/>
            </w:pPr>
            <w:r>
              <w:rPr>
                <w:color w:val="000000"/>
              </w:rPr>
              <w:t>0</w:t>
            </w:r>
          </w:p>
        </w:tc>
        <w:tc>
          <w:tcPr>
            <w:tcW w:w="1438" w:type="dxa"/>
            <w:vAlign w:val="bottom"/>
          </w:tcPr>
          <w:p w:rsidR="00F016A5" w:rsidRDefault="00AB1A49">
            <w:pPr>
              <w:spacing w:beforeAutospacing="1" w:afterAutospacing="1"/>
              <w:jc w:val="right"/>
            </w:pPr>
            <w:r>
              <w:rPr>
                <w:color w:val="000000"/>
              </w:rPr>
              <w:t>0</w:t>
            </w:r>
          </w:p>
        </w:tc>
        <w:tc>
          <w:tcPr>
            <w:tcW w:w="1439" w:type="dxa"/>
            <w:vAlign w:val="bottom"/>
          </w:tcPr>
          <w:p w:rsidR="00F016A5" w:rsidRDefault="00AB1A49">
            <w:pPr>
              <w:spacing w:beforeAutospacing="1" w:afterAutospacing="1"/>
              <w:jc w:val="right"/>
            </w:pPr>
            <w:r>
              <w:rPr>
                <w:color w:val="000000"/>
              </w:rPr>
              <w:t>0</w:t>
            </w:r>
          </w:p>
        </w:tc>
      </w:tr>
      <w:tr w:rsidR="00F016A5">
        <w:trPr>
          <w:cantSplit/>
        </w:trPr>
        <w:tc>
          <w:tcPr>
            <w:tcW w:w="1575" w:type="dxa"/>
          </w:tcPr>
          <w:p w:rsidR="00F016A5" w:rsidRDefault="00AB1A49">
            <w:pPr>
              <w:spacing w:beforeAutospacing="1" w:afterAutospacing="1"/>
            </w:pPr>
            <w:r>
              <w:rPr>
                <w:color w:val="000000"/>
              </w:rPr>
              <w:t>Cost</w:t>
            </w:r>
          </w:p>
        </w:tc>
        <w:tc>
          <w:tcPr>
            <w:tcW w:w="801" w:type="dxa"/>
            <w:vAlign w:val="bottom"/>
          </w:tcPr>
          <w:p w:rsidR="00F016A5" w:rsidRDefault="00AB1A49">
            <w:pPr>
              <w:spacing w:beforeAutospacing="1" w:afterAutospacing="1"/>
              <w:jc w:val="right"/>
            </w:pPr>
            <w:r>
              <w:rPr>
                <w:color w:val="000000"/>
              </w:rPr>
              <w:t>0</w:t>
            </w:r>
          </w:p>
        </w:tc>
        <w:tc>
          <w:tcPr>
            <w:tcW w:w="1497" w:type="dxa"/>
            <w:vAlign w:val="bottom"/>
          </w:tcPr>
          <w:p w:rsidR="00F016A5" w:rsidRDefault="00AB1A49">
            <w:pPr>
              <w:spacing w:beforeAutospacing="1" w:afterAutospacing="1"/>
              <w:jc w:val="right"/>
            </w:pPr>
            <w:r>
              <w:rPr>
                <w:color w:val="000000"/>
              </w:rPr>
              <w:t>0</w:t>
            </w:r>
          </w:p>
        </w:tc>
        <w:tc>
          <w:tcPr>
            <w:tcW w:w="1401" w:type="dxa"/>
            <w:vAlign w:val="bottom"/>
          </w:tcPr>
          <w:p w:rsidR="00F016A5" w:rsidRDefault="00AB1A49">
            <w:pPr>
              <w:spacing w:beforeAutospacing="1" w:afterAutospacing="1"/>
              <w:jc w:val="right"/>
            </w:pPr>
            <w:r>
              <w:rPr>
                <w:color w:val="000000"/>
              </w:rPr>
              <w:t>0</w:t>
            </w:r>
          </w:p>
        </w:tc>
        <w:tc>
          <w:tcPr>
            <w:tcW w:w="1439" w:type="dxa"/>
            <w:vAlign w:val="bottom"/>
          </w:tcPr>
          <w:p w:rsidR="00F016A5" w:rsidRDefault="00AB1A49">
            <w:pPr>
              <w:spacing w:beforeAutospacing="1" w:afterAutospacing="1"/>
              <w:jc w:val="right"/>
            </w:pPr>
            <w:r>
              <w:rPr>
                <w:color w:val="000000"/>
              </w:rPr>
              <w:t>0</w:t>
            </w:r>
          </w:p>
        </w:tc>
        <w:tc>
          <w:tcPr>
            <w:tcW w:w="1438" w:type="dxa"/>
            <w:vAlign w:val="bottom"/>
          </w:tcPr>
          <w:p w:rsidR="00F016A5" w:rsidRDefault="00AB1A49">
            <w:pPr>
              <w:spacing w:beforeAutospacing="1" w:afterAutospacing="1"/>
              <w:jc w:val="right"/>
            </w:pPr>
            <w:r>
              <w:rPr>
                <w:color w:val="000000"/>
              </w:rPr>
              <w:t>0</w:t>
            </w:r>
          </w:p>
        </w:tc>
        <w:tc>
          <w:tcPr>
            <w:tcW w:w="1439" w:type="dxa"/>
            <w:vAlign w:val="bottom"/>
          </w:tcPr>
          <w:p w:rsidR="00F016A5" w:rsidRDefault="00AB1A49">
            <w:pPr>
              <w:spacing w:beforeAutospacing="1" w:afterAutospacing="1"/>
              <w:jc w:val="right"/>
            </w:pPr>
            <w:r>
              <w:rPr>
                <w:color w:val="000000"/>
              </w:rPr>
              <w:t>0</w:t>
            </w:r>
          </w:p>
        </w:tc>
      </w:tr>
    </w:tbl>
    <w:p w:rsidR="00F016A5" w:rsidRDefault="00AB1A49">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7963BB">
        <w:rPr>
          <w:rFonts w:asciiTheme="minorHAnsi" w:hAnsiTheme="minorHAnsi"/>
          <w:noProof/>
        </w:rPr>
        <w:t>10</w:t>
      </w:r>
      <w:r>
        <w:rPr>
          <w:rFonts w:asciiTheme="minorHAnsi" w:hAnsiTheme="minorHAnsi"/>
        </w:rPr>
        <w:fldChar w:fldCharType="end"/>
      </w:r>
      <w:r>
        <w:rPr>
          <w:rFonts w:asciiTheme="minorHAnsi" w:hAnsiTheme="minorHAnsi"/>
        </w:rPr>
        <w:t xml:space="preserve"> – Relocation and Real Property Acquisition</w:t>
      </w:r>
    </w:p>
    <w:p w:rsidR="00F016A5" w:rsidRDefault="00F016A5">
      <w:pPr>
        <w:spacing w:after="0" w:line="240" w:lineRule="auto"/>
        <w:rPr>
          <w:b/>
        </w:rPr>
      </w:pPr>
    </w:p>
    <w:p w:rsidR="00F016A5" w:rsidRDefault="00F016A5">
      <w:pPr>
        <w:spacing w:after="0" w:line="240" w:lineRule="auto"/>
        <w:rPr>
          <w:b/>
        </w:rPr>
      </w:pPr>
    </w:p>
    <w:p w:rsidR="00F016A5" w:rsidRDefault="00F016A5">
      <w:pPr>
        <w:widowControl w:val="0"/>
        <w:spacing w:after="0" w:line="240" w:lineRule="auto"/>
        <w:rPr>
          <w:sz w:val="24"/>
          <w:szCs w:val="24"/>
        </w:rPr>
      </w:pPr>
    </w:p>
    <w:p w:rsidR="00F016A5" w:rsidRDefault="00F016A5">
      <w:pPr>
        <w:spacing w:after="0" w:line="240" w:lineRule="auto"/>
      </w:pPr>
      <w:bookmarkStart w:id="2" w:name="_Toc309810475"/>
    </w:p>
    <w:p w:rsidR="00F016A5" w:rsidRDefault="00F016A5">
      <w:pPr>
        <w:sectPr w:rsidR="00F016A5">
          <w:pgSz w:w="12240" w:h="15840" w:code="1"/>
          <w:pgMar w:top="1440" w:right="1440" w:bottom="1440" w:left="1440" w:header="720" w:footer="720" w:gutter="0"/>
          <w:cols w:space="720"/>
          <w:docGrid w:linePitch="360"/>
        </w:sectPr>
      </w:pPr>
    </w:p>
    <w:p w:rsidR="00F016A5" w:rsidRDefault="00AB1A49">
      <w:pPr>
        <w:pStyle w:val="Heading2"/>
        <w:rPr>
          <w:rFonts w:ascii="Calibri" w:hAnsi="Calibri"/>
          <w:i w:val="0"/>
        </w:rPr>
      </w:pPr>
      <w:r>
        <w:rPr>
          <w:rFonts w:ascii="Calibri" w:hAnsi="Calibri"/>
          <w:i w:val="0"/>
        </w:rPr>
        <w:lastRenderedPageBreak/>
        <w:t>CR-20 - Affordable Housing 91.520(b)</w:t>
      </w:r>
    </w:p>
    <w:p w:rsidR="00F016A5" w:rsidRDefault="00AB1A49">
      <w:pPr>
        <w:keepNext/>
        <w:widowControl w:val="0"/>
        <w:spacing w:after="0" w:line="240" w:lineRule="auto"/>
        <w:rPr>
          <w:b/>
          <w:sz w:val="24"/>
          <w:szCs w:val="24"/>
        </w:rPr>
      </w:pPr>
      <w:r>
        <w:rPr>
          <w:b/>
          <w:sz w:val="24"/>
          <w:szCs w:val="24"/>
        </w:rPr>
        <w:t>Evaluation of the jurisdiction's progress in providing affordable housing, including the number and types of families served, the number of extremely low-income, low-income, moderate-income, and middle-income persons served.</w:t>
      </w:r>
    </w:p>
    <w:p w:rsidR="00F016A5" w:rsidRDefault="00F016A5">
      <w:pPr>
        <w:keepNext/>
        <w:widowControl w:val="0"/>
        <w:spacing w:after="0" w:line="240" w:lineRule="auto"/>
        <w:rPr>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293"/>
        <w:gridCol w:w="2648"/>
        <w:gridCol w:w="2649"/>
      </w:tblGrid>
      <w:tr w:rsidR="00F016A5">
        <w:trPr>
          <w:cantSplit/>
          <w:tblHeader/>
        </w:trPr>
        <w:tc>
          <w:tcPr>
            <w:tcW w:w="4293" w:type="dxa"/>
          </w:tcPr>
          <w:p w:rsidR="00F016A5" w:rsidRDefault="00F016A5">
            <w:pPr>
              <w:pStyle w:val="Caption"/>
              <w:keepNext/>
              <w:widowControl w:val="0"/>
              <w:jc w:val="center"/>
              <w:rPr>
                <w:rFonts w:ascii="Calibri" w:hAnsi="Calibri"/>
                <w:sz w:val="22"/>
                <w:szCs w:val="22"/>
              </w:rPr>
            </w:pPr>
          </w:p>
        </w:tc>
        <w:tc>
          <w:tcPr>
            <w:tcW w:w="2648" w:type="dxa"/>
          </w:tcPr>
          <w:p w:rsidR="00F016A5" w:rsidRDefault="00AB1A49">
            <w:pPr>
              <w:pStyle w:val="Caption"/>
              <w:keepNext/>
              <w:widowControl w:val="0"/>
              <w:jc w:val="center"/>
              <w:rPr>
                <w:rFonts w:ascii="Calibri" w:hAnsi="Calibri"/>
                <w:sz w:val="22"/>
                <w:szCs w:val="22"/>
              </w:rPr>
            </w:pPr>
            <w:r>
              <w:rPr>
                <w:rFonts w:ascii="Calibri" w:hAnsi="Calibri"/>
                <w:sz w:val="22"/>
                <w:szCs w:val="22"/>
              </w:rPr>
              <w:t>One-Year Goal</w:t>
            </w:r>
          </w:p>
        </w:tc>
        <w:tc>
          <w:tcPr>
            <w:tcW w:w="2649" w:type="dxa"/>
          </w:tcPr>
          <w:p w:rsidR="00F016A5" w:rsidRDefault="00AB1A49">
            <w:pPr>
              <w:pStyle w:val="Caption"/>
              <w:keepNext/>
              <w:widowControl w:val="0"/>
              <w:jc w:val="center"/>
              <w:rPr>
                <w:rFonts w:ascii="Calibri" w:hAnsi="Calibri"/>
                <w:sz w:val="22"/>
                <w:szCs w:val="22"/>
              </w:rPr>
            </w:pPr>
            <w:r>
              <w:rPr>
                <w:rFonts w:ascii="Calibri" w:hAnsi="Calibri"/>
                <w:sz w:val="22"/>
                <w:szCs w:val="22"/>
              </w:rPr>
              <w:t>Actual</w:t>
            </w:r>
          </w:p>
        </w:tc>
      </w:tr>
      <w:tr w:rsidR="00F016A5">
        <w:trPr>
          <w:cantSplit/>
        </w:trPr>
        <w:tc>
          <w:tcPr>
            <w:tcW w:w="4293" w:type="dxa"/>
            <w:vAlign w:val="bottom"/>
          </w:tcPr>
          <w:p w:rsidR="00F016A5" w:rsidRDefault="00AB1A49">
            <w:pPr>
              <w:spacing w:beforeAutospacing="1" w:afterAutospacing="1"/>
            </w:pPr>
            <w:r>
              <w:rPr>
                <w:color w:val="000000"/>
              </w:rPr>
              <w:t>Number of Homeless households to be provided affordable housing units</w:t>
            </w:r>
          </w:p>
        </w:tc>
        <w:tc>
          <w:tcPr>
            <w:tcW w:w="2648" w:type="dxa"/>
            <w:vAlign w:val="bottom"/>
          </w:tcPr>
          <w:p w:rsidR="00F016A5" w:rsidRDefault="00AB1A49">
            <w:pPr>
              <w:spacing w:beforeAutospacing="1" w:afterAutospacing="1"/>
              <w:jc w:val="right"/>
            </w:pPr>
            <w:r>
              <w:rPr>
                <w:color w:val="000000"/>
              </w:rPr>
              <w:t>0</w:t>
            </w:r>
          </w:p>
        </w:tc>
        <w:tc>
          <w:tcPr>
            <w:tcW w:w="2649" w:type="dxa"/>
            <w:vAlign w:val="bottom"/>
          </w:tcPr>
          <w:p w:rsidR="00F016A5" w:rsidRDefault="00AB1A49">
            <w:pPr>
              <w:spacing w:beforeAutospacing="1" w:afterAutospacing="1"/>
              <w:jc w:val="right"/>
            </w:pPr>
            <w:r>
              <w:rPr>
                <w:color w:val="000000"/>
              </w:rPr>
              <w:t>0</w:t>
            </w:r>
          </w:p>
        </w:tc>
      </w:tr>
      <w:tr w:rsidR="00F016A5">
        <w:trPr>
          <w:cantSplit/>
        </w:trPr>
        <w:tc>
          <w:tcPr>
            <w:tcW w:w="4293" w:type="dxa"/>
            <w:vAlign w:val="bottom"/>
          </w:tcPr>
          <w:p w:rsidR="00F016A5" w:rsidRDefault="00AB1A49">
            <w:pPr>
              <w:spacing w:beforeAutospacing="1" w:afterAutospacing="1"/>
            </w:pPr>
            <w:r>
              <w:rPr>
                <w:color w:val="000000"/>
              </w:rPr>
              <w:t>Number of Non-Homeless households to be provided affordable housing units</w:t>
            </w:r>
          </w:p>
        </w:tc>
        <w:tc>
          <w:tcPr>
            <w:tcW w:w="2648" w:type="dxa"/>
            <w:vAlign w:val="bottom"/>
          </w:tcPr>
          <w:p w:rsidR="00F016A5" w:rsidRDefault="00AB1A49">
            <w:pPr>
              <w:spacing w:beforeAutospacing="1" w:afterAutospacing="1"/>
              <w:jc w:val="right"/>
            </w:pPr>
            <w:r>
              <w:rPr>
                <w:color w:val="000000"/>
              </w:rPr>
              <w:t>90</w:t>
            </w:r>
          </w:p>
        </w:tc>
        <w:tc>
          <w:tcPr>
            <w:tcW w:w="2649" w:type="dxa"/>
            <w:vAlign w:val="bottom"/>
          </w:tcPr>
          <w:p w:rsidR="00F016A5" w:rsidRDefault="00AB1A49">
            <w:pPr>
              <w:spacing w:beforeAutospacing="1" w:afterAutospacing="1"/>
              <w:jc w:val="right"/>
            </w:pPr>
            <w:r>
              <w:rPr>
                <w:color w:val="000000"/>
              </w:rPr>
              <w:t>82</w:t>
            </w:r>
          </w:p>
        </w:tc>
      </w:tr>
      <w:tr w:rsidR="00F016A5">
        <w:trPr>
          <w:cantSplit/>
        </w:trPr>
        <w:tc>
          <w:tcPr>
            <w:tcW w:w="4293" w:type="dxa"/>
            <w:vAlign w:val="bottom"/>
          </w:tcPr>
          <w:p w:rsidR="00F016A5" w:rsidRDefault="00AB1A49">
            <w:pPr>
              <w:spacing w:beforeAutospacing="1" w:afterAutospacing="1"/>
            </w:pPr>
            <w:r>
              <w:rPr>
                <w:color w:val="000000"/>
              </w:rPr>
              <w:t>Number of Special-Needs households to be provided affordable housing units</w:t>
            </w:r>
          </w:p>
        </w:tc>
        <w:tc>
          <w:tcPr>
            <w:tcW w:w="2648" w:type="dxa"/>
            <w:vAlign w:val="bottom"/>
          </w:tcPr>
          <w:p w:rsidR="00F016A5" w:rsidRDefault="00AB1A49">
            <w:pPr>
              <w:spacing w:beforeAutospacing="1" w:afterAutospacing="1"/>
              <w:jc w:val="right"/>
            </w:pPr>
            <w:r>
              <w:rPr>
                <w:color w:val="000000"/>
              </w:rPr>
              <w:t>25</w:t>
            </w:r>
          </w:p>
        </w:tc>
        <w:tc>
          <w:tcPr>
            <w:tcW w:w="2649" w:type="dxa"/>
            <w:vAlign w:val="bottom"/>
          </w:tcPr>
          <w:p w:rsidR="00F016A5" w:rsidRDefault="00AB1A49">
            <w:pPr>
              <w:spacing w:beforeAutospacing="1" w:afterAutospacing="1"/>
              <w:jc w:val="right"/>
            </w:pPr>
            <w:r>
              <w:rPr>
                <w:color w:val="000000"/>
              </w:rPr>
              <w:t>8</w:t>
            </w:r>
          </w:p>
        </w:tc>
      </w:tr>
      <w:tr w:rsidR="00F016A5">
        <w:trPr>
          <w:cantSplit/>
        </w:trPr>
        <w:tc>
          <w:tcPr>
            <w:tcW w:w="4293" w:type="dxa"/>
          </w:tcPr>
          <w:p w:rsidR="00F016A5" w:rsidRDefault="00AB1A49">
            <w:pPr>
              <w:spacing w:beforeAutospacing="1" w:afterAutospacing="1"/>
            </w:pPr>
            <w:r>
              <w:rPr>
                <w:b/>
                <w:color w:val="000000"/>
              </w:rPr>
              <w:t>Total</w:t>
            </w:r>
          </w:p>
        </w:tc>
        <w:tc>
          <w:tcPr>
            <w:tcW w:w="2648" w:type="dxa"/>
            <w:vAlign w:val="bottom"/>
          </w:tcPr>
          <w:p w:rsidR="00F016A5" w:rsidRDefault="00AB1A49">
            <w:pPr>
              <w:spacing w:beforeAutospacing="1" w:afterAutospacing="1"/>
              <w:jc w:val="right"/>
            </w:pPr>
            <w:r>
              <w:rPr>
                <w:b/>
                <w:color w:val="000000"/>
              </w:rPr>
              <w:t>115</w:t>
            </w:r>
          </w:p>
        </w:tc>
        <w:tc>
          <w:tcPr>
            <w:tcW w:w="2649" w:type="dxa"/>
            <w:vAlign w:val="bottom"/>
          </w:tcPr>
          <w:p w:rsidR="00F016A5" w:rsidRDefault="00AB1A49">
            <w:pPr>
              <w:spacing w:beforeAutospacing="1" w:afterAutospacing="1"/>
              <w:jc w:val="right"/>
            </w:pPr>
            <w:r>
              <w:rPr>
                <w:b/>
                <w:color w:val="000000"/>
              </w:rPr>
              <w:t>90</w:t>
            </w:r>
          </w:p>
        </w:tc>
      </w:tr>
    </w:tbl>
    <w:p w:rsidR="00F016A5" w:rsidRDefault="00AB1A49">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7963BB">
        <w:rPr>
          <w:rFonts w:asciiTheme="minorHAnsi" w:hAnsiTheme="minorHAnsi"/>
          <w:noProof/>
        </w:rPr>
        <w:t>11</w:t>
      </w:r>
      <w:r>
        <w:rPr>
          <w:rFonts w:asciiTheme="minorHAnsi" w:hAnsiTheme="minorHAnsi"/>
        </w:rPr>
        <w:fldChar w:fldCharType="end"/>
      </w:r>
      <w:r>
        <w:rPr>
          <w:rFonts w:asciiTheme="minorHAnsi" w:hAnsiTheme="minorHAnsi"/>
        </w:rPr>
        <w:t xml:space="preserve"> – Number of Households</w:t>
      </w:r>
    </w:p>
    <w:p w:rsidR="00F016A5" w:rsidRDefault="00F016A5"/>
    <w:p w:rsidR="00F016A5" w:rsidRDefault="00F016A5"/>
    <w:p w:rsidR="00F016A5" w:rsidRDefault="00F016A5">
      <w:pPr>
        <w:rPr>
          <w:rFonts w:cs="Arial"/>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293"/>
        <w:gridCol w:w="2648"/>
        <w:gridCol w:w="2649"/>
      </w:tblGrid>
      <w:tr w:rsidR="00F016A5">
        <w:trPr>
          <w:cantSplit/>
          <w:tblHeader/>
        </w:trPr>
        <w:tc>
          <w:tcPr>
            <w:tcW w:w="4293" w:type="dxa"/>
          </w:tcPr>
          <w:p w:rsidR="00F016A5" w:rsidRDefault="00F016A5">
            <w:pPr>
              <w:pStyle w:val="Caption"/>
              <w:keepNext/>
              <w:widowControl w:val="0"/>
              <w:jc w:val="center"/>
              <w:rPr>
                <w:rFonts w:ascii="Calibri" w:hAnsi="Calibri"/>
                <w:sz w:val="22"/>
                <w:szCs w:val="22"/>
              </w:rPr>
            </w:pPr>
          </w:p>
        </w:tc>
        <w:tc>
          <w:tcPr>
            <w:tcW w:w="2648" w:type="dxa"/>
          </w:tcPr>
          <w:p w:rsidR="00F016A5" w:rsidRDefault="00AB1A49">
            <w:pPr>
              <w:pStyle w:val="Caption"/>
              <w:keepNext/>
              <w:widowControl w:val="0"/>
              <w:jc w:val="center"/>
              <w:rPr>
                <w:rFonts w:ascii="Calibri" w:hAnsi="Calibri"/>
                <w:sz w:val="22"/>
                <w:szCs w:val="22"/>
              </w:rPr>
            </w:pPr>
            <w:r>
              <w:rPr>
                <w:rFonts w:ascii="Calibri" w:hAnsi="Calibri"/>
                <w:sz w:val="22"/>
                <w:szCs w:val="22"/>
              </w:rPr>
              <w:t>One-Year Goal</w:t>
            </w:r>
          </w:p>
        </w:tc>
        <w:tc>
          <w:tcPr>
            <w:tcW w:w="2649" w:type="dxa"/>
          </w:tcPr>
          <w:p w:rsidR="00F016A5" w:rsidRDefault="00AB1A49">
            <w:pPr>
              <w:pStyle w:val="Caption"/>
              <w:keepNext/>
              <w:widowControl w:val="0"/>
              <w:jc w:val="center"/>
              <w:rPr>
                <w:rFonts w:ascii="Calibri" w:hAnsi="Calibri"/>
                <w:sz w:val="22"/>
                <w:szCs w:val="22"/>
              </w:rPr>
            </w:pPr>
            <w:r>
              <w:rPr>
                <w:rFonts w:ascii="Calibri" w:hAnsi="Calibri"/>
                <w:sz w:val="22"/>
                <w:szCs w:val="22"/>
              </w:rPr>
              <w:t>Actual</w:t>
            </w:r>
          </w:p>
        </w:tc>
      </w:tr>
      <w:tr w:rsidR="00F016A5">
        <w:trPr>
          <w:cantSplit/>
        </w:trPr>
        <w:tc>
          <w:tcPr>
            <w:tcW w:w="4293" w:type="dxa"/>
            <w:vAlign w:val="bottom"/>
          </w:tcPr>
          <w:p w:rsidR="00F016A5" w:rsidRDefault="00AB1A49">
            <w:pPr>
              <w:spacing w:beforeAutospacing="1" w:afterAutospacing="1"/>
            </w:pPr>
            <w:r>
              <w:rPr>
                <w:color w:val="000000"/>
              </w:rPr>
              <w:t>Number of households supported through Rental Assistance</w:t>
            </w:r>
          </w:p>
        </w:tc>
        <w:tc>
          <w:tcPr>
            <w:tcW w:w="2648" w:type="dxa"/>
            <w:vAlign w:val="bottom"/>
          </w:tcPr>
          <w:p w:rsidR="00F016A5" w:rsidRDefault="00AB1A49">
            <w:pPr>
              <w:spacing w:beforeAutospacing="1" w:afterAutospacing="1"/>
              <w:jc w:val="right"/>
            </w:pPr>
            <w:r>
              <w:rPr>
                <w:color w:val="000000"/>
              </w:rPr>
              <w:t>0</w:t>
            </w:r>
          </w:p>
        </w:tc>
        <w:tc>
          <w:tcPr>
            <w:tcW w:w="2649" w:type="dxa"/>
            <w:vAlign w:val="bottom"/>
          </w:tcPr>
          <w:p w:rsidR="00F016A5" w:rsidRDefault="00AB1A49">
            <w:pPr>
              <w:spacing w:beforeAutospacing="1" w:afterAutospacing="1"/>
              <w:jc w:val="right"/>
            </w:pPr>
            <w:r>
              <w:rPr>
                <w:color w:val="000000"/>
              </w:rPr>
              <w:t>0</w:t>
            </w:r>
          </w:p>
        </w:tc>
      </w:tr>
      <w:tr w:rsidR="00F016A5">
        <w:trPr>
          <w:cantSplit/>
        </w:trPr>
        <w:tc>
          <w:tcPr>
            <w:tcW w:w="4293" w:type="dxa"/>
            <w:vAlign w:val="bottom"/>
          </w:tcPr>
          <w:p w:rsidR="00F016A5" w:rsidRDefault="00AB1A49">
            <w:pPr>
              <w:spacing w:beforeAutospacing="1" w:afterAutospacing="1"/>
            </w:pPr>
            <w:r>
              <w:rPr>
                <w:color w:val="000000"/>
              </w:rPr>
              <w:t>Number of households supported through The Production of New Units</w:t>
            </w:r>
          </w:p>
        </w:tc>
        <w:tc>
          <w:tcPr>
            <w:tcW w:w="2648" w:type="dxa"/>
            <w:vAlign w:val="bottom"/>
          </w:tcPr>
          <w:p w:rsidR="00F016A5" w:rsidRDefault="00AB1A49">
            <w:pPr>
              <w:spacing w:beforeAutospacing="1" w:afterAutospacing="1"/>
              <w:jc w:val="right"/>
            </w:pPr>
            <w:r>
              <w:rPr>
                <w:color w:val="000000"/>
              </w:rPr>
              <w:t>4</w:t>
            </w:r>
          </w:p>
        </w:tc>
        <w:tc>
          <w:tcPr>
            <w:tcW w:w="2649" w:type="dxa"/>
            <w:vAlign w:val="bottom"/>
          </w:tcPr>
          <w:p w:rsidR="00F016A5" w:rsidRDefault="00AB1A49">
            <w:pPr>
              <w:spacing w:beforeAutospacing="1" w:afterAutospacing="1"/>
              <w:jc w:val="right"/>
            </w:pPr>
            <w:r>
              <w:rPr>
                <w:color w:val="000000"/>
              </w:rPr>
              <w:t>3</w:t>
            </w:r>
          </w:p>
        </w:tc>
      </w:tr>
      <w:tr w:rsidR="00F016A5">
        <w:trPr>
          <w:cantSplit/>
        </w:trPr>
        <w:tc>
          <w:tcPr>
            <w:tcW w:w="4293" w:type="dxa"/>
            <w:vAlign w:val="bottom"/>
          </w:tcPr>
          <w:p w:rsidR="00F016A5" w:rsidRDefault="00AB1A49">
            <w:pPr>
              <w:spacing w:beforeAutospacing="1" w:afterAutospacing="1"/>
            </w:pPr>
            <w:r>
              <w:rPr>
                <w:color w:val="000000"/>
              </w:rPr>
              <w:t>Number of households supported through Rehab of Existing Units</w:t>
            </w:r>
          </w:p>
        </w:tc>
        <w:tc>
          <w:tcPr>
            <w:tcW w:w="2648" w:type="dxa"/>
            <w:vAlign w:val="bottom"/>
          </w:tcPr>
          <w:p w:rsidR="00F016A5" w:rsidRDefault="00AB1A49">
            <w:pPr>
              <w:spacing w:beforeAutospacing="1" w:afterAutospacing="1"/>
              <w:jc w:val="right"/>
            </w:pPr>
            <w:r>
              <w:rPr>
                <w:color w:val="000000"/>
              </w:rPr>
              <w:t>90</w:t>
            </w:r>
          </w:p>
        </w:tc>
        <w:tc>
          <w:tcPr>
            <w:tcW w:w="2649" w:type="dxa"/>
            <w:vAlign w:val="bottom"/>
          </w:tcPr>
          <w:p w:rsidR="00F016A5" w:rsidRDefault="00AB1A49">
            <w:pPr>
              <w:spacing w:beforeAutospacing="1" w:afterAutospacing="1"/>
              <w:jc w:val="right"/>
            </w:pPr>
            <w:r>
              <w:rPr>
                <w:color w:val="000000"/>
              </w:rPr>
              <w:t>82</w:t>
            </w:r>
          </w:p>
        </w:tc>
      </w:tr>
      <w:tr w:rsidR="00F016A5">
        <w:trPr>
          <w:cantSplit/>
        </w:trPr>
        <w:tc>
          <w:tcPr>
            <w:tcW w:w="4293" w:type="dxa"/>
            <w:vAlign w:val="bottom"/>
          </w:tcPr>
          <w:p w:rsidR="00F016A5" w:rsidRDefault="00AB1A49">
            <w:pPr>
              <w:spacing w:beforeAutospacing="1" w:afterAutospacing="1"/>
            </w:pPr>
            <w:r>
              <w:rPr>
                <w:color w:val="000000"/>
              </w:rPr>
              <w:t>Number of households supported through Acquisition of Existing Units</w:t>
            </w:r>
          </w:p>
        </w:tc>
        <w:tc>
          <w:tcPr>
            <w:tcW w:w="2648" w:type="dxa"/>
            <w:vAlign w:val="bottom"/>
          </w:tcPr>
          <w:p w:rsidR="00F016A5" w:rsidRDefault="00AB1A49">
            <w:pPr>
              <w:spacing w:beforeAutospacing="1" w:afterAutospacing="1"/>
              <w:jc w:val="right"/>
            </w:pPr>
            <w:r>
              <w:rPr>
                <w:color w:val="000000"/>
              </w:rPr>
              <w:t>0</w:t>
            </w:r>
          </w:p>
        </w:tc>
        <w:tc>
          <w:tcPr>
            <w:tcW w:w="2649" w:type="dxa"/>
            <w:vAlign w:val="bottom"/>
          </w:tcPr>
          <w:p w:rsidR="00F016A5" w:rsidRDefault="00AB1A49">
            <w:pPr>
              <w:spacing w:beforeAutospacing="1" w:afterAutospacing="1"/>
              <w:jc w:val="right"/>
            </w:pPr>
            <w:r>
              <w:rPr>
                <w:color w:val="000000"/>
              </w:rPr>
              <w:t>0</w:t>
            </w:r>
          </w:p>
        </w:tc>
      </w:tr>
      <w:tr w:rsidR="00F016A5">
        <w:trPr>
          <w:cantSplit/>
        </w:trPr>
        <w:tc>
          <w:tcPr>
            <w:tcW w:w="4293" w:type="dxa"/>
          </w:tcPr>
          <w:p w:rsidR="00F016A5" w:rsidRDefault="00AB1A49">
            <w:pPr>
              <w:spacing w:beforeAutospacing="1" w:afterAutospacing="1"/>
            </w:pPr>
            <w:r>
              <w:rPr>
                <w:b/>
                <w:color w:val="000000"/>
              </w:rPr>
              <w:t>Total</w:t>
            </w:r>
          </w:p>
        </w:tc>
        <w:tc>
          <w:tcPr>
            <w:tcW w:w="2648" w:type="dxa"/>
            <w:vAlign w:val="bottom"/>
          </w:tcPr>
          <w:p w:rsidR="00F016A5" w:rsidRDefault="00AB1A49">
            <w:pPr>
              <w:spacing w:beforeAutospacing="1" w:afterAutospacing="1"/>
              <w:jc w:val="right"/>
            </w:pPr>
            <w:r>
              <w:rPr>
                <w:b/>
                <w:color w:val="000000"/>
              </w:rPr>
              <w:t>94</w:t>
            </w:r>
          </w:p>
        </w:tc>
        <w:tc>
          <w:tcPr>
            <w:tcW w:w="2649" w:type="dxa"/>
            <w:vAlign w:val="bottom"/>
          </w:tcPr>
          <w:p w:rsidR="00F016A5" w:rsidRDefault="00AB1A49">
            <w:pPr>
              <w:spacing w:beforeAutospacing="1" w:afterAutospacing="1"/>
              <w:jc w:val="right"/>
            </w:pPr>
            <w:r>
              <w:rPr>
                <w:b/>
                <w:color w:val="000000"/>
              </w:rPr>
              <w:t>85</w:t>
            </w:r>
          </w:p>
        </w:tc>
      </w:tr>
    </w:tbl>
    <w:p w:rsidR="00F016A5" w:rsidRDefault="00AB1A49">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7963BB">
        <w:rPr>
          <w:rFonts w:asciiTheme="minorHAnsi" w:hAnsiTheme="minorHAnsi"/>
          <w:noProof/>
        </w:rPr>
        <w:t>12</w:t>
      </w:r>
      <w:r>
        <w:rPr>
          <w:rFonts w:asciiTheme="minorHAnsi" w:hAnsiTheme="minorHAnsi"/>
        </w:rPr>
        <w:fldChar w:fldCharType="end"/>
      </w:r>
      <w:r>
        <w:rPr>
          <w:rFonts w:asciiTheme="minorHAnsi" w:hAnsiTheme="minorHAnsi"/>
        </w:rPr>
        <w:t xml:space="preserve"> – Number of Households Supported</w:t>
      </w:r>
    </w:p>
    <w:p w:rsidR="00F016A5" w:rsidRDefault="00F016A5">
      <w:pPr>
        <w:rPr>
          <w:rFonts w:cs="Arial"/>
        </w:rPr>
      </w:pPr>
    </w:p>
    <w:p w:rsidR="00F016A5" w:rsidRDefault="00F016A5">
      <w:pPr>
        <w:rPr>
          <w:rFonts w:cs="Arial"/>
        </w:rPr>
      </w:pPr>
    </w:p>
    <w:p w:rsidR="00F016A5" w:rsidRDefault="00AB1A49">
      <w:pPr>
        <w:widowControl w:val="0"/>
        <w:spacing w:line="204" w:lineRule="auto"/>
        <w:rPr>
          <w:b/>
          <w:sz w:val="24"/>
          <w:szCs w:val="24"/>
        </w:rPr>
      </w:pPr>
      <w:r>
        <w:rPr>
          <w:b/>
          <w:sz w:val="24"/>
          <w:szCs w:val="24"/>
        </w:rPr>
        <w:t>Discuss the difference between goals and outcomes and problems encountered in meeting these goals.</w:t>
      </w:r>
    </w:p>
    <w:p w:rsidR="00F016A5" w:rsidRDefault="00AB1A49">
      <w:pPr>
        <w:spacing w:beforeAutospacing="1" w:afterAutospacing="1"/>
        <w:rPr>
          <w:rFonts w:cs="Arial"/>
        </w:rPr>
      </w:pPr>
      <w:r>
        <w:rPr>
          <w:rFonts w:cs="Arial"/>
        </w:rPr>
        <w:t>Due to the rising cost of material and construction costs associated with Rehabilitation, fewer dwellings could be addressed than anticipated.</w:t>
      </w:r>
    </w:p>
    <w:p w:rsidR="00F016A5" w:rsidRDefault="00AB1A49">
      <w:pPr>
        <w:spacing w:beforeAutospacing="1" w:afterAutospacing="1"/>
        <w:rPr>
          <w:rFonts w:cs="Arial"/>
        </w:rPr>
      </w:pPr>
      <w:r>
        <w:rPr>
          <w:rFonts w:cs="Arial"/>
        </w:rPr>
        <w:t>The difference between the estimated production of new units resulting in one fewer new single family dwelling units was attributed to the limited capacity of the CHDO within the City limits in order to meet their prior building commitment in outlying areas.</w:t>
      </w:r>
    </w:p>
    <w:p w:rsidR="00F016A5" w:rsidRDefault="00AB1A49">
      <w:pPr>
        <w:widowControl w:val="0"/>
        <w:spacing w:line="204" w:lineRule="auto"/>
        <w:rPr>
          <w:b/>
          <w:sz w:val="24"/>
          <w:szCs w:val="24"/>
        </w:rPr>
      </w:pPr>
      <w:r>
        <w:rPr>
          <w:b/>
          <w:sz w:val="24"/>
          <w:szCs w:val="24"/>
        </w:rPr>
        <w:lastRenderedPageBreak/>
        <w:t>Discuss how these outcomes will impact future annual action plans.</w:t>
      </w:r>
    </w:p>
    <w:p w:rsidR="00F016A5" w:rsidRDefault="00AB1A49">
      <w:pPr>
        <w:spacing w:beforeAutospacing="1" w:afterAutospacing="1"/>
        <w:rPr>
          <w:rFonts w:cs="Arial"/>
        </w:rPr>
      </w:pPr>
      <w:r>
        <w:rPr>
          <w:rFonts w:cs="Arial"/>
        </w:rPr>
        <w:t>The limited amount of CDBG and dwindling amount of HOME Investment funds does not keep up with the escalating need associated with keeping a growing population of Senior/Disabled homeowners that continue to seek much needed emergency home repairs.  Thus not only is the need growing for such services but the increasing cost of labor and material continues to out pace the allocations of both CDBG and HOME funds.</w:t>
      </w:r>
    </w:p>
    <w:p w:rsidR="00F016A5" w:rsidRDefault="00AB1A49">
      <w:pPr>
        <w:keepNext/>
        <w:widowControl w:val="0"/>
        <w:spacing w:line="204" w:lineRule="auto"/>
        <w:rPr>
          <w:b/>
          <w:sz w:val="24"/>
          <w:szCs w:val="24"/>
        </w:rPr>
      </w:pPr>
      <w:r>
        <w:rPr>
          <w:b/>
          <w:sz w:val="24"/>
          <w:szCs w:val="24"/>
        </w:rPr>
        <w:t>Include the number of extremely low-income, low-income, and moderate-income persons served by each activity where information on income by family size is required to determine the eligibility of the activity.</w:t>
      </w:r>
    </w:p>
    <w:p w:rsidR="00F016A5" w:rsidRDefault="00F016A5">
      <w:pPr>
        <w:widowControl w:val="0"/>
        <w:spacing w:line="204" w:lineRule="auto"/>
        <w:rPr>
          <w:b/>
          <w:vanish/>
          <w:sz w:val="24"/>
          <w:szCs w:val="24"/>
        </w:rPr>
      </w:pPr>
    </w:p>
    <w:p w:rsidR="00F016A5" w:rsidRDefault="00AB1A49">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7963BB">
        <w:rPr>
          <w:rFonts w:asciiTheme="minorHAnsi" w:hAnsiTheme="minorHAnsi"/>
          <w:noProof/>
        </w:rPr>
        <w:t>13</w:t>
      </w:r>
      <w:r>
        <w:rPr>
          <w:rFonts w:asciiTheme="minorHAnsi" w:hAnsiTheme="minorHAnsi"/>
        </w:rPr>
        <w:fldChar w:fldCharType="end"/>
      </w:r>
      <w:r>
        <w:rPr>
          <w:rFonts w:asciiTheme="minorHAnsi" w:hAnsiTheme="minorHAnsi"/>
        </w:rPr>
        <w:t xml:space="preserve"> – Number of Households Served</w:t>
      </w:r>
    </w:p>
    <w:p w:rsidR="00F016A5" w:rsidRDefault="00F016A5">
      <w:pPr>
        <w:widowControl w:val="0"/>
        <w:spacing w:line="204" w:lineRule="auto"/>
        <w:rPr>
          <w:b/>
          <w:sz w:val="24"/>
          <w:szCs w:val="24"/>
        </w:rPr>
      </w:pPr>
    </w:p>
    <w:p w:rsidR="00F016A5" w:rsidRDefault="00F016A5">
      <w:pPr>
        <w:widowControl w:val="0"/>
        <w:spacing w:line="204" w:lineRule="auto"/>
        <w:rPr>
          <w:b/>
          <w:sz w:val="24"/>
          <w:szCs w:val="24"/>
        </w:rPr>
      </w:pPr>
    </w:p>
    <w:p w:rsidR="00F016A5" w:rsidRDefault="00AB1A49">
      <w:pPr>
        <w:widowControl w:val="0"/>
        <w:spacing w:line="204" w:lineRule="auto"/>
        <w:rPr>
          <w:b/>
          <w:sz w:val="24"/>
          <w:szCs w:val="24"/>
        </w:rPr>
      </w:pPr>
      <w:r>
        <w:rPr>
          <w:b/>
          <w:sz w:val="24"/>
          <w:szCs w:val="24"/>
        </w:rPr>
        <w:t>Narrative Information</w:t>
      </w:r>
    </w:p>
    <w:p w:rsidR="00F016A5" w:rsidRDefault="00F016A5">
      <w:pPr>
        <w:rPr>
          <w:rFonts w:cs="Arial"/>
        </w:rPr>
      </w:pPr>
    </w:p>
    <w:p w:rsidR="00F016A5" w:rsidRDefault="00F016A5">
      <w:pPr>
        <w:rPr>
          <w:rFonts w:cs="Arial"/>
        </w:rPr>
      </w:pPr>
    </w:p>
    <w:p w:rsidR="00F016A5" w:rsidRDefault="00F016A5">
      <w:pPr>
        <w:pStyle w:val="Heading2"/>
        <w:pageBreakBefore/>
        <w:rPr>
          <w:rFonts w:ascii="Calibri" w:hAnsi="Calibri"/>
          <w:i w:val="0"/>
        </w:rPr>
        <w:sectPr w:rsidR="00F016A5">
          <w:pgSz w:w="12240" w:h="15840" w:code="1"/>
          <w:pgMar w:top="1440" w:right="1440" w:bottom="1440" w:left="1440" w:header="720" w:footer="720" w:gutter="0"/>
          <w:cols w:space="720"/>
          <w:docGrid w:linePitch="360"/>
        </w:sectPr>
      </w:pPr>
    </w:p>
    <w:bookmarkEnd w:id="2"/>
    <w:p w:rsidR="00F016A5" w:rsidRDefault="00AB1A49">
      <w:pPr>
        <w:pStyle w:val="Heading2"/>
        <w:pageBreakBefore/>
        <w:widowControl w:val="0"/>
        <w:rPr>
          <w:rFonts w:ascii="Calibri" w:hAnsi="Calibri"/>
          <w:i w:val="0"/>
        </w:rPr>
      </w:pPr>
      <w:r>
        <w:rPr>
          <w:rFonts w:ascii="Calibri" w:hAnsi="Calibri"/>
          <w:i w:val="0"/>
        </w:rPr>
        <w:lastRenderedPageBreak/>
        <w:t>CR-25 - Homeless and Other Special Needs 91.220(d, e); 91.320(d, e); 91.520(c)</w:t>
      </w:r>
    </w:p>
    <w:p w:rsidR="00F016A5" w:rsidRDefault="00AB1A49">
      <w:pPr>
        <w:keepNext/>
        <w:widowControl w:val="0"/>
        <w:rPr>
          <w:b/>
          <w:sz w:val="24"/>
          <w:szCs w:val="24"/>
        </w:rPr>
      </w:pPr>
      <w:r>
        <w:rPr>
          <w:b/>
          <w:sz w:val="24"/>
          <w:szCs w:val="24"/>
        </w:rPr>
        <w:t>Evaluate the jurisdiction’s progress in meeting its specific objectives for reducing and ending homelessness through:</w:t>
      </w:r>
    </w:p>
    <w:p w:rsidR="00F016A5" w:rsidRDefault="00AB1A49">
      <w:pPr>
        <w:widowControl w:val="0"/>
        <w:rPr>
          <w:b/>
          <w:sz w:val="24"/>
          <w:szCs w:val="24"/>
        </w:rPr>
      </w:pPr>
      <w:r>
        <w:rPr>
          <w:b/>
          <w:sz w:val="24"/>
          <w:szCs w:val="24"/>
        </w:rPr>
        <w:t>Reaching out to homeless persons (especially unsheltered persons) and assessing their individual needs</w:t>
      </w:r>
    </w:p>
    <w:p w:rsidR="00F016A5" w:rsidRDefault="00AB1A49">
      <w:pPr>
        <w:widowControl w:val="0"/>
        <w:spacing w:beforeAutospacing="1" w:afterAutospacing="1"/>
        <w:rPr>
          <w:rFonts w:cs="Arial"/>
        </w:rPr>
      </w:pPr>
      <w:r>
        <w:rPr>
          <w:rFonts w:cs="Arial"/>
        </w:rPr>
        <w:t>As in the past, the City of Yakima continues to struggle with increasing costs of living, construction and labor costs while our entitlement funds fail to keep pace.  The city continues to us the majority of it's limited CDBG funds in assisting low to moderate income Senior/Disabled homeowners with emergency repairs in order to keep them in their homes and thus keeping this fragile populace from becoming displaced and adding to the Homeless situation.  The City of Yakima continues to work with the local Continuem of Care in assessing the mumbers and needs of the unsheltered homeless.</w:t>
      </w:r>
    </w:p>
    <w:p w:rsidR="00F016A5" w:rsidRDefault="00AB1A49">
      <w:pPr>
        <w:widowControl w:val="0"/>
        <w:rPr>
          <w:b/>
          <w:sz w:val="24"/>
          <w:szCs w:val="24"/>
        </w:rPr>
      </w:pPr>
      <w:r>
        <w:rPr>
          <w:b/>
          <w:sz w:val="24"/>
          <w:szCs w:val="24"/>
        </w:rPr>
        <w:t>Addressing the emergency shelter and transitional housing needs of homeless persons</w:t>
      </w:r>
    </w:p>
    <w:p w:rsidR="00F016A5" w:rsidRDefault="00AB1A49">
      <w:pPr>
        <w:widowControl w:val="0"/>
        <w:spacing w:beforeAutospacing="1" w:afterAutospacing="1"/>
        <w:rPr>
          <w:rFonts w:cs="Arial"/>
        </w:rPr>
      </w:pPr>
      <w:r>
        <w:rPr>
          <w:rFonts w:cs="Arial"/>
        </w:rPr>
        <w:t>The City of Yakima continues to work with the local Continuem of Care, Neighborhood Health and Transform Yakima in providing temporary emergency shelters to assist the homeless through severe weather conditions as well as transitional and more permanent housing.</w:t>
      </w:r>
    </w:p>
    <w:p w:rsidR="00F016A5" w:rsidRDefault="00AB1A49">
      <w:pPr>
        <w:widowControl w:val="0"/>
        <w:rPr>
          <w:b/>
          <w:sz w:val="24"/>
          <w:szCs w:val="24"/>
        </w:rPr>
      </w:pPr>
      <w:r>
        <w:rPr>
          <w:b/>
          <w:sz w:val="24"/>
          <w:szCs w:val="24"/>
        </w:rPr>
        <w:t>Helping low-income individuals and families avoid becoming homeless, especially extremely low-income individuals and families and those who are:  likely to become homeless after being discharged from publicly funded institutions and systems of care (such as health care facilities, mental health facilities, foster care and other youth facilities, and corrections programs and institutions);  and,  receiving assistance from public or private agencies that address housing, health, social services, employment, education, or youth needs</w:t>
      </w:r>
    </w:p>
    <w:p w:rsidR="00F016A5" w:rsidRDefault="00AB1A49">
      <w:pPr>
        <w:widowControl w:val="0"/>
        <w:spacing w:beforeAutospacing="1" w:afterAutospacing="1"/>
        <w:rPr>
          <w:rFonts w:cs="Arial"/>
        </w:rPr>
      </w:pPr>
      <w:r>
        <w:rPr>
          <w:rFonts w:cs="Arial"/>
        </w:rPr>
        <w:t>The City continues to work with local Community Housing Development Organizations (CHDO) in Multi-Family unit projects, such as the new partnership with Next Step Housing to develop and construct the 88 unit complex that will assist with housing and services to homeless families.</w:t>
      </w:r>
    </w:p>
    <w:p w:rsidR="00F016A5" w:rsidRDefault="00AB1A49">
      <w:pPr>
        <w:widowControl w:val="0"/>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rsidR="00F016A5" w:rsidRDefault="00AB1A49">
      <w:pPr>
        <w:widowControl w:val="0"/>
        <w:spacing w:beforeAutospacing="1" w:afterAutospacing="1"/>
        <w:rPr>
          <w:rFonts w:cs="Arial"/>
        </w:rPr>
      </w:pPr>
      <w:r>
        <w:rPr>
          <w:rFonts w:cs="Arial"/>
        </w:rPr>
        <w:t xml:space="preserve">The City is working with local Community Housing Development Organizations, such as Next Step housing and the Yakima Housing Authority to develop permanent housing that assists Homeless and </w:t>
      </w:r>
      <w:r>
        <w:rPr>
          <w:rFonts w:cs="Arial"/>
        </w:rPr>
        <w:lastRenderedPageBreak/>
        <w:t>Homeless veterans and their families.</w:t>
      </w:r>
    </w:p>
    <w:p w:rsidR="00F016A5" w:rsidRDefault="00AB1A49">
      <w:pPr>
        <w:widowControl w:val="0"/>
        <w:spacing w:beforeAutospacing="1" w:afterAutospacing="1"/>
        <w:rPr>
          <w:rFonts w:cs="Arial"/>
        </w:rPr>
      </w:pPr>
      <w:r>
        <w:rPr>
          <w:rFonts w:cs="Arial"/>
        </w:rPr>
        <w:t>The City is also working with Neighborhood Health Services with transitional housing to serve homeless.</w:t>
      </w:r>
    </w:p>
    <w:p w:rsidR="00F016A5" w:rsidRDefault="00F016A5">
      <w:pPr>
        <w:widowControl w:val="0"/>
        <w:rPr>
          <w:rFonts w:cs="Arial"/>
          <w:szCs w:val="26"/>
        </w:rPr>
      </w:pPr>
    </w:p>
    <w:p w:rsidR="00F016A5" w:rsidRDefault="00AB1A49">
      <w:pPr>
        <w:pStyle w:val="Heading2"/>
        <w:pageBreakBefore/>
        <w:widowControl w:val="0"/>
        <w:rPr>
          <w:rFonts w:ascii="Calibri" w:hAnsi="Calibri"/>
          <w:i w:val="0"/>
        </w:rPr>
      </w:pPr>
      <w:r>
        <w:rPr>
          <w:rFonts w:ascii="Calibri" w:hAnsi="Calibri"/>
          <w:i w:val="0"/>
        </w:rPr>
        <w:lastRenderedPageBreak/>
        <w:t>CR-30 - Public Housing 91.220(h); 91.320(j)</w:t>
      </w:r>
    </w:p>
    <w:p w:rsidR="00F016A5" w:rsidRDefault="00AB1A49">
      <w:pPr>
        <w:keepNext/>
        <w:widowControl w:val="0"/>
        <w:rPr>
          <w:b/>
          <w:sz w:val="24"/>
          <w:szCs w:val="24"/>
        </w:rPr>
      </w:pPr>
      <w:r>
        <w:rPr>
          <w:b/>
          <w:sz w:val="24"/>
          <w:szCs w:val="24"/>
        </w:rPr>
        <w:t>Actions taken to address the needs of public housing</w:t>
      </w:r>
    </w:p>
    <w:p w:rsidR="00F016A5" w:rsidRDefault="00AB1A49">
      <w:pPr>
        <w:keepNext/>
        <w:widowControl w:val="0"/>
        <w:spacing w:beforeAutospacing="1" w:afterAutospacing="1"/>
        <w:rPr>
          <w:rFonts w:cs="Arial"/>
        </w:rPr>
      </w:pPr>
      <w:r>
        <w:rPr>
          <w:rFonts w:cs="Arial"/>
        </w:rPr>
        <w:t>The Yakima Housing Authority (YHA) offers affordable housing through a variety of programs. Each program is designed to meet the need of our community.</w:t>
      </w:r>
    </w:p>
    <w:p w:rsidR="00F016A5" w:rsidRDefault="00AB1A49">
      <w:pPr>
        <w:keepNext/>
        <w:widowControl w:val="0"/>
        <w:numPr>
          <w:ilvl w:val="0"/>
          <w:numId w:val="3"/>
        </w:numPr>
        <w:spacing w:beforeAutospacing="1" w:afterAutospacing="1"/>
        <w:rPr>
          <w:rFonts w:cs="Arial"/>
        </w:rPr>
      </w:pPr>
      <w:r>
        <w:rPr>
          <w:rFonts w:cs="Arial"/>
        </w:rPr>
        <w:t>Housing for families; YHA offers two housing programs for low income families. The first is the family Housing/Low Rent Program which has a 150 units at scattered sites across Yakima. Rent is determined based on family income.</w:t>
      </w:r>
    </w:p>
    <w:p w:rsidR="00F016A5" w:rsidRDefault="00AB1A49">
      <w:pPr>
        <w:keepNext/>
        <w:widowControl w:val="0"/>
        <w:numPr>
          <w:ilvl w:val="0"/>
          <w:numId w:val="3"/>
        </w:numPr>
        <w:spacing w:beforeAutospacing="1" w:afterAutospacing="1"/>
        <w:rPr>
          <w:rFonts w:cs="Arial"/>
        </w:rPr>
      </w:pPr>
      <w:r>
        <w:rPr>
          <w:rFonts w:cs="Arial"/>
        </w:rPr>
        <w:t>The Housing Choice Vouchers-Section 8 program; Eligible families will receive rental assistance and can rent from any landlord that accepts Section 8 vouchers. Unit size and maximum rent limits apply.</w:t>
      </w:r>
    </w:p>
    <w:p w:rsidR="00F016A5" w:rsidRDefault="00AB1A49">
      <w:pPr>
        <w:keepNext/>
        <w:widowControl w:val="0"/>
        <w:numPr>
          <w:ilvl w:val="0"/>
          <w:numId w:val="3"/>
        </w:numPr>
        <w:spacing w:beforeAutospacing="1" w:afterAutospacing="1"/>
        <w:rPr>
          <w:rFonts w:cs="Arial"/>
        </w:rPr>
      </w:pPr>
      <w:r>
        <w:rPr>
          <w:rFonts w:cs="Arial"/>
        </w:rPr>
        <w:t>Housing for the Homeless; YHA offers a Section 8 voucher program specifically for Veterans who also qualify as homeless under the Veterans Affairs Supportaive Housing Program (VASH).</w:t>
      </w:r>
    </w:p>
    <w:p w:rsidR="00F016A5" w:rsidRDefault="00AB1A49">
      <w:pPr>
        <w:keepNext/>
        <w:widowControl w:val="0"/>
        <w:numPr>
          <w:ilvl w:val="0"/>
          <w:numId w:val="3"/>
        </w:numPr>
        <w:spacing w:beforeAutospacing="1" w:afterAutospacing="1"/>
        <w:rPr>
          <w:rFonts w:cs="Arial"/>
        </w:rPr>
      </w:pPr>
      <w:r>
        <w:rPr>
          <w:rFonts w:cs="Arial"/>
        </w:rPr>
        <w:t>Housing for Farmworkers; YHA owns and manages 173 units throughout Yakima County which are set aside for Farmworkers and their families. Reduced rents and rental assistance may be available.</w:t>
      </w:r>
    </w:p>
    <w:p w:rsidR="00F016A5" w:rsidRDefault="00AB1A49">
      <w:pPr>
        <w:keepNext/>
        <w:widowControl w:val="0"/>
        <w:numPr>
          <w:ilvl w:val="0"/>
          <w:numId w:val="3"/>
        </w:numPr>
        <w:spacing w:beforeAutospacing="1" w:afterAutospacing="1"/>
        <w:rPr>
          <w:rFonts w:cs="Arial"/>
        </w:rPr>
      </w:pPr>
      <w:r>
        <w:rPr>
          <w:rFonts w:cs="Arial"/>
        </w:rPr>
        <w:t>Housing for the Elderly; YHA owns and manages a 38 unit apartment building in Yakima for the elderly. In order to qualify for the one-bedroom units, the individual and his or her spouse must be 62 or older.</w:t>
      </w:r>
    </w:p>
    <w:p w:rsidR="00F016A5" w:rsidRDefault="00AB1A49">
      <w:pPr>
        <w:keepNext/>
        <w:widowControl w:val="0"/>
        <w:numPr>
          <w:ilvl w:val="0"/>
          <w:numId w:val="3"/>
        </w:numPr>
        <w:spacing w:beforeAutospacing="1" w:afterAutospacing="1"/>
        <w:rPr>
          <w:rFonts w:cs="Arial"/>
        </w:rPr>
      </w:pPr>
      <w:r>
        <w:rPr>
          <w:rFonts w:cs="Arial"/>
        </w:rPr>
        <w:t>Housing for the Disabled; YHA offers a Section 8 Voucher Program specifically for Non-Elderly Disabled Individuals through the NED Voucher Program.</w:t>
      </w:r>
    </w:p>
    <w:p w:rsidR="00F016A5" w:rsidRDefault="00AB1A49">
      <w:pPr>
        <w:widowControl w:val="0"/>
        <w:rPr>
          <w:b/>
          <w:sz w:val="24"/>
          <w:szCs w:val="24"/>
        </w:rPr>
      </w:pPr>
      <w:r>
        <w:rPr>
          <w:b/>
          <w:sz w:val="24"/>
          <w:szCs w:val="24"/>
        </w:rPr>
        <w:t>Actions taken to encourage public housing residents to become more involved in management and participate in homeownership</w:t>
      </w:r>
    </w:p>
    <w:p w:rsidR="00F016A5" w:rsidRDefault="00AB1A49">
      <w:pPr>
        <w:widowControl w:val="0"/>
        <w:spacing w:beforeAutospacing="1" w:afterAutospacing="1"/>
        <w:rPr>
          <w:rFonts w:cs="Arial"/>
        </w:rPr>
      </w:pPr>
      <w:r>
        <w:rPr>
          <w:rFonts w:cs="Arial"/>
        </w:rPr>
        <w:t>The Yakima Housing Authority encourages resident involvement with programs like the Resident Advisory Board (RAB).  The (RAB) provides the YHA and residents with a forum for sharing information about the Agency's Annual Plan. RAB membership is comprised of individuals who reflect and represent the residents assisted by the PHA. The role of the RAB is to assist the PHA in developing the PHA Plan and making any significant amendment or modification to the Plan.  In addition, Yakima Housing Authority is an active participant in crime free rental housin which allows our residents to be a part of the local block watch and we participate every year, inviting residents and local organizations in the National Night Out.</w:t>
      </w:r>
    </w:p>
    <w:p w:rsidR="00F016A5" w:rsidRDefault="00AB1A49">
      <w:pPr>
        <w:widowControl w:val="0"/>
        <w:spacing w:beforeAutospacing="1" w:afterAutospacing="1"/>
        <w:rPr>
          <w:rFonts w:cs="Arial"/>
        </w:rPr>
      </w:pPr>
      <w:r>
        <w:rPr>
          <w:rFonts w:cs="Arial"/>
        </w:rPr>
        <w:t>The YHA also participates in the Yakima County Asset Building coalition and they are establishing a partnership with YV-CAN for the Union Gap and Yakima area.  YHA also works with Americorps VISTA Educational Project with the goal of every eligible resident signing up for the college bound scholarship.</w:t>
      </w:r>
    </w:p>
    <w:p w:rsidR="00F016A5" w:rsidRDefault="00AB1A49">
      <w:pPr>
        <w:widowControl w:val="0"/>
        <w:spacing w:beforeAutospacing="1" w:afterAutospacing="1"/>
        <w:rPr>
          <w:rFonts w:cs="Arial"/>
        </w:rPr>
      </w:pPr>
      <w:r>
        <w:rPr>
          <w:rFonts w:cs="Arial"/>
        </w:rPr>
        <w:t xml:space="preserve">YHA also administers the Family Self-Sufficiency (FFS) Program.  This program enables families assisted through the HCV program to increase their earned income and reduce their dependency on welfare </w:t>
      </w:r>
      <w:r>
        <w:rPr>
          <w:rFonts w:cs="Arial"/>
        </w:rPr>
        <w:lastRenderedPageBreak/>
        <w:t>assistance and rental subsidies.</w:t>
      </w:r>
    </w:p>
    <w:p w:rsidR="00F016A5" w:rsidRDefault="00AB1A49">
      <w:pPr>
        <w:widowControl w:val="0"/>
        <w:rPr>
          <w:b/>
          <w:sz w:val="24"/>
          <w:szCs w:val="24"/>
        </w:rPr>
      </w:pPr>
      <w:r>
        <w:rPr>
          <w:b/>
          <w:sz w:val="24"/>
          <w:szCs w:val="24"/>
        </w:rPr>
        <w:t>Actions taken to provide assistance to troubled PHAs</w:t>
      </w:r>
    </w:p>
    <w:p w:rsidR="00F016A5" w:rsidRDefault="00AB1A49">
      <w:pPr>
        <w:widowControl w:val="0"/>
        <w:spacing w:beforeAutospacing="1" w:afterAutospacing="1"/>
        <w:rPr>
          <w:rFonts w:cs="Arial"/>
        </w:rPr>
      </w:pPr>
      <w:r>
        <w:rPr>
          <w:rFonts w:cs="Arial"/>
        </w:rPr>
        <w:t>The Yakima Housing Authority is not desinated as "Troubled".</w:t>
      </w:r>
    </w:p>
    <w:p w:rsidR="00F016A5" w:rsidRDefault="00AB1A49">
      <w:pPr>
        <w:pStyle w:val="Heading2"/>
        <w:pageBreakBefore/>
        <w:widowControl w:val="0"/>
        <w:rPr>
          <w:rFonts w:ascii="Calibri" w:hAnsi="Calibri"/>
          <w:i w:val="0"/>
        </w:rPr>
      </w:pPr>
      <w:r>
        <w:rPr>
          <w:rFonts w:ascii="Calibri" w:hAnsi="Calibri"/>
          <w:i w:val="0"/>
        </w:rPr>
        <w:lastRenderedPageBreak/>
        <w:t>CR-35 - Other Actions 91.220(j)-(k); 91.320(i)-(j)</w:t>
      </w:r>
    </w:p>
    <w:p w:rsidR="00F016A5" w:rsidRDefault="00AB1A49">
      <w:pPr>
        <w:widowControl w:val="0"/>
        <w:rPr>
          <w:b/>
          <w:sz w:val="24"/>
          <w:szCs w:val="24"/>
        </w:rPr>
      </w:pPr>
      <w:r>
        <w:rPr>
          <w:b/>
          <w:sz w:val="24"/>
          <w:szCs w:val="24"/>
        </w:rPr>
        <w:t>Actions taken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 91.220 (j); 91.320 (i)</w:t>
      </w:r>
    </w:p>
    <w:p w:rsidR="00F016A5" w:rsidRDefault="00AB1A49">
      <w:pPr>
        <w:widowControl w:val="0"/>
        <w:spacing w:beforeAutospacing="1" w:afterAutospacing="1"/>
        <w:rPr>
          <w:rFonts w:cs="Arial"/>
        </w:rPr>
      </w:pPr>
      <w:r>
        <w:rPr>
          <w:rFonts w:cs="Arial"/>
        </w:rPr>
        <w:t>The Yakima City Council is an elected body chosen by the citizens of Yakima and as a governing body is able to direct the Yakima City Manager as to manging changes, negative or otherwise concerning public policies that serve as barriers to affordable housing within the cities control concerning land use controls, tax policies affecting land, zoning ordinances, building codes, fees and charges, growth limitations and policies affecting the return on residential investment.</w:t>
      </w:r>
    </w:p>
    <w:p w:rsidR="00F016A5" w:rsidRDefault="00AB1A49">
      <w:pPr>
        <w:widowControl w:val="0"/>
        <w:rPr>
          <w:b/>
          <w:sz w:val="24"/>
          <w:szCs w:val="24"/>
        </w:rPr>
      </w:pPr>
      <w:r>
        <w:rPr>
          <w:b/>
          <w:sz w:val="24"/>
          <w:szCs w:val="24"/>
        </w:rPr>
        <w:t>Actions taken to address obstacles to meeting underserved needs.  91.220(k); 91.320(j)</w:t>
      </w:r>
    </w:p>
    <w:p w:rsidR="00F016A5" w:rsidRDefault="00AB1A49">
      <w:pPr>
        <w:widowControl w:val="0"/>
        <w:spacing w:beforeAutospacing="1" w:afterAutospacing="1"/>
        <w:rPr>
          <w:rFonts w:cs="Arial"/>
        </w:rPr>
      </w:pPr>
      <w:r>
        <w:rPr>
          <w:rFonts w:cs="Arial"/>
        </w:rPr>
        <w:t>Due to the continued limitations of federal entitlements, the ability to take action to address ever growing obstacles to meet the need of underserved citizens continues to grow.  The City of Yakima assists its citizens to the best of it's ability as directed by the Yakima City Council as the elected and governing boyd representing the citizens of Yakima through the programs described throughout this document.  The Cities Annual Action Plan and Five Year Consolidated Plan as approved by HUD.</w:t>
      </w:r>
    </w:p>
    <w:p w:rsidR="00F016A5" w:rsidRDefault="00AB1A49">
      <w:pPr>
        <w:widowControl w:val="0"/>
        <w:rPr>
          <w:b/>
          <w:sz w:val="24"/>
          <w:szCs w:val="24"/>
        </w:rPr>
      </w:pPr>
      <w:r>
        <w:rPr>
          <w:b/>
          <w:sz w:val="24"/>
          <w:szCs w:val="24"/>
        </w:rPr>
        <w:t>Actions taken to reduce lead-based paint hazards. 91.220(k); 91.320(j)</w:t>
      </w:r>
    </w:p>
    <w:p w:rsidR="00F016A5" w:rsidRDefault="00AB1A49">
      <w:pPr>
        <w:widowControl w:val="0"/>
        <w:spacing w:beforeAutospacing="1" w:afterAutospacing="1"/>
        <w:rPr>
          <w:rFonts w:cs="Arial"/>
        </w:rPr>
      </w:pPr>
      <w:r>
        <w:rPr>
          <w:rFonts w:cs="Arial"/>
        </w:rPr>
        <w:t>The Office of Neighborhood Development Services addresses Lead-Based paint hazards as required and oulined by HUD within it's individual programs.</w:t>
      </w:r>
    </w:p>
    <w:p w:rsidR="00F016A5" w:rsidRDefault="00AB1A49">
      <w:pPr>
        <w:widowControl w:val="0"/>
        <w:rPr>
          <w:b/>
          <w:sz w:val="24"/>
          <w:szCs w:val="24"/>
        </w:rPr>
      </w:pPr>
      <w:r>
        <w:rPr>
          <w:b/>
          <w:sz w:val="24"/>
          <w:szCs w:val="24"/>
        </w:rPr>
        <w:t>Actions taken to reduce the number of poverty-level families. 91.220(k); 91.320(j)</w:t>
      </w:r>
    </w:p>
    <w:p w:rsidR="00F016A5" w:rsidRDefault="00AB1A49">
      <w:pPr>
        <w:widowControl w:val="0"/>
        <w:spacing w:beforeAutospacing="1" w:afterAutospacing="1"/>
        <w:rPr>
          <w:rFonts w:cs="Arial"/>
        </w:rPr>
      </w:pPr>
      <w:r>
        <w:rPr>
          <w:rFonts w:cs="Arial"/>
        </w:rPr>
        <w:t>The City continues to strive to increase i's Economic Development avenues to increase avoilable local jobs that pay reasonable living wages.  The City continues to seek to establish new businesses as well as commercial manufacturing and agricultural opportunities to broaden the employment avenues available to its poverty-level families.</w:t>
      </w:r>
    </w:p>
    <w:p w:rsidR="00F016A5" w:rsidRDefault="00AB1A49">
      <w:pPr>
        <w:widowControl w:val="0"/>
        <w:rPr>
          <w:b/>
          <w:sz w:val="24"/>
          <w:szCs w:val="24"/>
        </w:rPr>
      </w:pPr>
      <w:r>
        <w:rPr>
          <w:b/>
          <w:sz w:val="24"/>
          <w:szCs w:val="24"/>
        </w:rPr>
        <w:t>Actions taken to develop institutional structure. 91.220(k); 91.320(j)</w:t>
      </w:r>
    </w:p>
    <w:p w:rsidR="00F016A5" w:rsidRDefault="00AB1A49">
      <w:pPr>
        <w:widowControl w:val="0"/>
        <w:spacing w:beforeAutospacing="1" w:afterAutospacing="1"/>
        <w:rPr>
          <w:rFonts w:cs="Arial"/>
        </w:rPr>
      </w:pPr>
      <w:r>
        <w:rPr>
          <w:rFonts w:cs="Arial"/>
        </w:rPr>
        <w:t>Institutional structure is expanded as needed and as funding allows.</w:t>
      </w:r>
    </w:p>
    <w:p w:rsidR="00F016A5" w:rsidRDefault="00AB1A49">
      <w:pPr>
        <w:widowControl w:val="0"/>
        <w:rPr>
          <w:b/>
          <w:sz w:val="24"/>
          <w:szCs w:val="24"/>
        </w:rPr>
      </w:pPr>
      <w:r>
        <w:rPr>
          <w:b/>
          <w:sz w:val="24"/>
          <w:szCs w:val="24"/>
        </w:rPr>
        <w:t>Actions taken to enhance coordination between public and private housing and social service agencies. 91.220(k); 91.320(j)</w:t>
      </w:r>
    </w:p>
    <w:p w:rsidR="00F016A5" w:rsidRDefault="00AB1A49">
      <w:pPr>
        <w:widowControl w:val="0"/>
        <w:spacing w:beforeAutospacing="1" w:afterAutospacing="1"/>
        <w:rPr>
          <w:rFonts w:cs="Arial"/>
        </w:rPr>
      </w:pPr>
      <w:r>
        <w:rPr>
          <w:rFonts w:cs="Arial"/>
        </w:rPr>
        <w:t xml:space="preserve">The city continues to partner with both public and private housing agencies, such as Yakima Valley Habitat for Humanity, The Yakima Catholic Diocese Housing Services, Next Step Housing and the local </w:t>
      </w:r>
      <w:r>
        <w:rPr>
          <w:rFonts w:cs="Arial"/>
        </w:rPr>
        <w:lastRenderedPageBreak/>
        <w:t>Yakima Housing Authority to address affordable housing issues within the city limits of Ykaima.  The city also communicates with a large variety of social sercie agencies through seval committes in which both the City Council member and/or staff attend.</w:t>
      </w:r>
    </w:p>
    <w:p w:rsidR="00F016A5" w:rsidRDefault="00AB1A49">
      <w:pPr>
        <w:widowControl w:val="0"/>
        <w:rPr>
          <w:b/>
          <w:sz w:val="24"/>
          <w:szCs w:val="24"/>
        </w:rPr>
      </w:pPr>
      <w:r>
        <w:rPr>
          <w:b/>
          <w:sz w:val="24"/>
          <w:szCs w:val="24"/>
        </w:rPr>
        <w:t>Identify actions taken to overcome the effects of any impediments identified in the jurisdictions analysis of impediments to fair housing choice.  91.520(a)</w:t>
      </w:r>
    </w:p>
    <w:p w:rsidR="00F016A5" w:rsidRDefault="00AB1A49">
      <w:pPr>
        <w:widowControl w:val="0"/>
        <w:spacing w:beforeAutospacing="1" w:afterAutospacing="1"/>
        <w:rPr>
          <w:rFonts w:cs="Arial"/>
        </w:rPr>
      </w:pPr>
      <w:r>
        <w:rPr>
          <w:rFonts w:cs="Arial"/>
        </w:rPr>
        <w:t>Any impediments identified by the City of Yakima are addressed on an idividual basis and then addressed by either the individual city department with the expertise to do so, or assigned by the Yakima City Manager as directed by the elected governing body, the Yakima City Council.</w:t>
      </w:r>
    </w:p>
    <w:p w:rsidR="00F016A5" w:rsidRDefault="00AB1A49">
      <w:pPr>
        <w:pStyle w:val="Heading2"/>
        <w:pageBreakBefore/>
        <w:widowControl w:val="0"/>
        <w:rPr>
          <w:rFonts w:ascii="Calibri" w:hAnsi="Calibri"/>
          <w:i w:val="0"/>
        </w:rPr>
      </w:pPr>
      <w:r>
        <w:rPr>
          <w:rFonts w:ascii="Calibri" w:hAnsi="Calibri"/>
          <w:i w:val="0"/>
        </w:rPr>
        <w:lastRenderedPageBreak/>
        <w:t>CR-40 - Monitoring 91.220 and 91.230</w:t>
      </w:r>
    </w:p>
    <w:p w:rsidR="00F016A5" w:rsidRDefault="00AB1A49">
      <w:pPr>
        <w:widowControl w:val="0"/>
        <w:rPr>
          <w:b/>
          <w:sz w:val="24"/>
          <w:szCs w:val="24"/>
        </w:rPr>
      </w:pPr>
      <w:r>
        <w:rPr>
          <w:b/>
          <w:sz w:val="24"/>
          <w:szCs w:val="24"/>
        </w:rPr>
        <w:t>Describe the standards and procedures used to monitor activities carried out in furtherance of the plan and used to ensure long-term compliance with requirements of the programs involved, including minority business outreach and the comprehensive planning requirements</w:t>
      </w:r>
    </w:p>
    <w:p w:rsidR="00F016A5" w:rsidRDefault="00F016A5">
      <w:pPr>
        <w:widowControl w:val="0"/>
        <w:rPr>
          <w:rFonts w:cs="Arial"/>
        </w:rPr>
      </w:pPr>
    </w:p>
    <w:p w:rsidR="00F016A5" w:rsidRDefault="00F016A5">
      <w:pPr>
        <w:widowControl w:val="0"/>
        <w:rPr>
          <w:rFonts w:cs="Arial"/>
        </w:rPr>
      </w:pPr>
    </w:p>
    <w:p w:rsidR="00F016A5" w:rsidRDefault="00AB1A49">
      <w:pPr>
        <w:widowControl w:val="0"/>
        <w:spacing w:beforeAutospacing="1" w:afterAutospacing="1"/>
        <w:rPr>
          <w:rFonts w:cs="Arial"/>
        </w:rPr>
      </w:pPr>
      <w:r>
        <w:rPr>
          <w:rFonts w:cs="Arial"/>
        </w:rPr>
        <w:t>The City of Yakima's Office of Neighborhood Development Services is regularly monitored by both Region 10 HUD monitors and the Washington State Auditors Office as to program compliance and comprehensive planning requirements per mandated Federal HUD regulations. Both of these monitoring reports are available through HUD and the Washington State Auditors office through the "Public Disclosure Act".</w:t>
      </w:r>
    </w:p>
    <w:p w:rsidR="00F016A5" w:rsidRDefault="00F016A5">
      <w:pPr>
        <w:widowControl w:val="0"/>
        <w:rPr>
          <w:rFonts w:cs="Arial"/>
        </w:rPr>
      </w:pPr>
    </w:p>
    <w:p w:rsidR="00F016A5" w:rsidRDefault="00AB1A49">
      <w:pPr>
        <w:widowControl w:val="0"/>
        <w:rPr>
          <w:b/>
          <w:sz w:val="24"/>
          <w:szCs w:val="24"/>
        </w:rPr>
      </w:pPr>
      <w:r>
        <w:rPr>
          <w:b/>
          <w:sz w:val="24"/>
          <w:szCs w:val="24"/>
        </w:rPr>
        <w:t>Citizen Participation Plan 91.105(d); 91.115(d)</w:t>
      </w:r>
    </w:p>
    <w:p w:rsidR="00F016A5" w:rsidRDefault="00AB1A49">
      <w:pPr>
        <w:widowControl w:val="0"/>
        <w:rPr>
          <w:sz w:val="24"/>
          <w:szCs w:val="24"/>
        </w:rPr>
      </w:pPr>
      <w:r>
        <w:rPr>
          <w:b/>
          <w:sz w:val="24"/>
          <w:szCs w:val="24"/>
        </w:rPr>
        <w:t>Describe the efforts to provide citizens with reasonable notice and an opportunity to comment on performance reports</w:t>
      </w:r>
      <w:r>
        <w:rPr>
          <w:sz w:val="24"/>
          <w:szCs w:val="24"/>
        </w:rPr>
        <w:t>.</w:t>
      </w:r>
    </w:p>
    <w:p w:rsidR="00F016A5" w:rsidRDefault="00AB1A49">
      <w:pPr>
        <w:spacing w:beforeAutospacing="1" w:afterAutospacing="1"/>
      </w:pPr>
      <w:r>
        <w:t>As outlined in the City of Yakima's adopted "Citizen Participation Plan", a Fifteen day written comment period is conducted as advertised in both the Yakima Herald newspaper and the El Sol newspaper, along with two public meetings which are advertised at least 15 days prior to the scheduled meetings.  Those meetings are held before the Yakima City Council and held in order to provide the public the opportunity to comment on the Consolidated Annual Performance Evaluation Report, as mandated by HUD.  The City also posts the CAPER on the city's website so that it can be easily downloaded and reviewed.</w:t>
      </w:r>
    </w:p>
    <w:p w:rsidR="00F016A5" w:rsidRDefault="00AB1A49">
      <w:pPr>
        <w:keepNext/>
        <w:pageBreakBefore/>
        <w:widowControl w:val="0"/>
        <w:spacing w:before="240" w:after="60"/>
        <w:outlineLvl w:val="1"/>
        <w:rPr>
          <w:rFonts w:cs="Arial"/>
          <w:b/>
          <w:bCs/>
          <w:iCs/>
          <w:sz w:val="28"/>
          <w:szCs w:val="28"/>
        </w:rPr>
      </w:pPr>
      <w:r>
        <w:rPr>
          <w:rFonts w:cs="Arial"/>
          <w:b/>
          <w:bCs/>
          <w:iCs/>
          <w:sz w:val="28"/>
          <w:szCs w:val="28"/>
        </w:rPr>
        <w:lastRenderedPageBreak/>
        <w:t>CR-45 - CDBG 91.520(c)</w:t>
      </w:r>
    </w:p>
    <w:p w:rsidR="00F016A5" w:rsidRDefault="00AB1A49">
      <w:pPr>
        <w:widowControl w:val="0"/>
        <w:rPr>
          <w:b/>
          <w:sz w:val="24"/>
          <w:szCs w:val="24"/>
        </w:rPr>
      </w:pPr>
      <w:r>
        <w:rPr>
          <w:b/>
          <w:sz w:val="24"/>
          <w:szCs w:val="24"/>
        </w:rPr>
        <w:t>Specify the nature of, and reasons for, any changes in the jurisdiction’s program objectives and indications of how the jurisdiction would change its programs as a result of its experiences.</w:t>
      </w:r>
    </w:p>
    <w:p w:rsidR="00F016A5" w:rsidRDefault="00AB1A49">
      <w:pPr>
        <w:widowControl w:val="0"/>
        <w:spacing w:beforeAutospacing="1" w:afterAutospacing="1"/>
        <w:rPr>
          <w:rFonts w:cs="Arial"/>
        </w:rPr>
      </w:pPr>
      <w:r>
        <w:rPr>
          <w:rFonts w:cs="Arial"/>
        </w:rPr>
        <w:t>The City of Yakima discontinued to fund the "Landlord Tenant Hotline" with CDBG and instead funds it through the general fund.  Also the "Paint out Graffiti" program was removed from the "Public Service" national objective and is now being funded through general funds so that the Yakima Police Activity League youth activities programs could be funded through the Eligible National Objective catagory within the Public Service limit cap of 15%.</w:t>
      </w:r>
    </w:p>
    <w:p w:rsidR="00F016A5" w:rsidRDefault="00AB1A49">
      <w:pPr>
        <w:widowControl w:val="0"/>
        <w:rPr>
          <w:b/>
          <w:sz w:val="24"/>
          <w:szCs w:val="24"/>
        </w:rPr>
      </w:pPr>
      <w:r>
        <w:rPr>
          <w:b/>
          <w:sz w:val="24"/>
          <w:szCs w:val="24"/>
        </w:rPr>
        <w:t>Does this Jurisdiction have any open Brownfields Economic Development Initiative (BEDI) grants?</w:t>
      </w:r>
    </w:p>
    <w:p w:rsidR="00F016A5" w:rsidRDefault="00AB1A49">
      <w:pPr>
        <w:widowControl w:val="0"/>
        <w:spacing w:beforeAutospacing="1" w:afterAutospacing="1"/>
        <w:rPr>
          <w:rFonts w:cs="Arial"/>
        </w:rPr>
      </w:pPr>
      <w:r>
        <w:rPr>
          <w:rFonts w:cs="Arial"/>
        </w:rPr>
        <w:t>No</w:t>
      </w:r>
    </w:p>
    <w:p w:rsidR="00F016A5" w:rsidRDefault="00AB1A49">
      <w:pPr>
        <w:widowControl w:val="0"/>
        <w:rPr>
          <w:b/>
          <w:sz w:val="24"/>
          <w:szCs w:val="24"/>
        </w:rPr>
      </w:pPr>
      <w:r>
        <w:rPr>
          <w:b/>
          <w:sz w:val="24"/>
          <w:szCs w:val="24"/>
        </w:rPr>
        <w:t>[BEDI grantees]  Describe accomplishments and program outcomes during the last year.</w:t>
      </w:r>
    </w:p>
    <w:p w:rsidR="00F016A5" w:rsidRDefault="00F016A5">
      <w:pPr>
        <w:widowControl w:val="0"/>
        <w:rPr>
          <w:rFonts w:cs="Arial"/>
        </w:rPr>
      </w:pPr>
    </w:p>
    <w:p w:rsidR="00F016A5" w:rsidRDefault="00F016A5"/>
    <w:p w:rsidR="00F016A5" w:rsidRDefault="00F016A5"/>
    <w:p w:rsidR="00F016A5" w:rsidRDefault="00AB1A49">
      <w:pPr>
        <w:pStyle w:val="Heading2"/>
        <w:pageBreakBefore/>
        <w:widowControl w:val="0"/>
        <w:rPr>
          <w:rFonts w:ascii="Calibri" w:hAnsi="Calibri"/>
          <w:i w:val="0"/>
        </w:rPr>
      </w:pPr>
      <w:r>
        <w:rPr>
          <w:rFonts w:ascii="Calibri" w:hAnsi="Calibri"/>
          <w:i w:val="0"/>
        </w:rPr>
        <w:lastRenderedPageBreak/>
        <w:t>CR-50 - HOME 91.520(d)</w:t>
      </w:r>
    </w:p>
    <w:p w:rsidR="00F016A5" w:rsidRDefault="00AB1A49">
      <w:pPr>
        <w:widowControl w:val="0"/>
        <w:rPr>
          <w:b/>
          <w:sz w:val="24"/>
          <w:szCs w:val="24"/>
        </w:rPr>
      </w:pPr>
      <w:r>
        <w:rPr>
          <w:b/>
          <w:sz w:val="24"/>
          <w:szCs w:val="24"/>
        </w:rPr>
        <w:t xml:space="preserve">Include the results of on-site inspections of affordable rental housing assisted under the program to determine compliance with housing codes and other applicable regulations </w:t>
      </w:r>
    </w:p>
    <w:p w:rsidR="00F016A5" w:rsidRDefault="00AB1A49">
      <w:pPr>
        <w:widowControl w:val="0"/>
        <w:rPr>
          <w:sz w:val="24"/>
          <w:szCs w:val="24"/>
        </w:rPr>
      </w:pPr>
      <w:r>
        <w:rPr>
          <w:sz w:val="24"/>
          <w:szCs w:val="24"/>
        </w:rPr>
        <w:t>Please list those projects that should have been inspected on-site this program year based upon the schedule in §92.504(d). Indicate which of these were inspected and a summary of issues that were detected during the inspection. For those that were not inspected, please indicate the reason and how you will remedy the situation.</w:t>
      </w:r>
    </w:p>
    <w:p w:rsidR="00F016A5" w:rsidRDefault="00AB1A49">
      <w:pPr>
        <w:widowControl w:val="0"/>
        <w:spacing w:beforeAutospacing="1" w:afterAutospacing="1"/>
        <w:rPr>
          <w:rFonts w:cs="Arial"/>
        </w:rPr>
      </w:pPr>
      <w:r>
        <w:rPr>
          <w:rFonts w:cs="Arial"/>
        </w:rPr>
        <w:t>YWCA located at 818 W. Yakima Ave. consisting of 16 total housing units, 2 units that are monitored.  The affordability period is 15 years, starting April of 2008 with a monitoring schedule of every two years and was monitored in 2018.  Both monitored units were inspected on 9/27/2018 and passed inspection with no listed deficiencies.</w:t>
      </w:r>
    </w:p>
    <w:p w:rsidR="00F016A5" w:rsidRDefault="00AB1A49">
      <w:pPr>
        <w:widowControl w:val="0"/>
        <w:spacing w:beforeAutospacing="1" w:afterAutospacing="1"/>
        <w:rPr>
          <w:rFonts w:cs="Arial"/>
        </w:rPr>
      </w:pPr>
      <w:r>
        <w:rPr>
          <w:rFonts w:cs="Arial"/>
        </w:rPr>
        <w:t>Pear Tree Place (Next Step Housing) located at 2900 Powerhouse Road, consisting of 26 total housing units, 5 units that are monitored.  The affordability period is 20 years, starting October 2007 with a monitoring schedule of every two years and was monitored in 2018. Five floating units were inspected on 9/2/2018 with all five passing inspection with no listed deficiencies.</w:t>
      </w:r>
    </w:p>
    <w:p w:rsidR="00F016A5" w:rsidRDefault="00AB1A49">
      <w:pPr>
        <w:widowControl w:val="0"/>
        <w:spacing w:beforeAutospacing="1" w:afterAutospacing="1"/>
        <w:rPr>
          <w:rFonts w:cs="Arial"/>
        </w:rPr>
      </w:pPr>
      <w:r>
        <w:rPr>
          <w:rFonts w:cs="Arial"/>
        </w:rPr>
        <w:t>Catholic Charities Housing Services located at 1423 Karr Ave. One housing unit (group home) which has an affordability period of 20 years, starting November of 2016 with a monitoring schedule of every two years and was monitored in 2018. The unit was inspected on 9/26/2018 and passed inspection with no deficiencies.</w:t>
      </w:r>
    </w:p>
    <w:p w:rsidR="00F016A5" w:rsidRDefault="00AB1A49">
      <w:pPr>
        <w:widowControl w:val="0"/>
        <w:rPr>
          <w:b/>
          <w:sz w:val="24"/>
          <w:szCs w:val="24"/>
        </w:rPr>
      </w:pPr>
      <w:r>
        <w:rPr>
          <w:b/>
          <w:sz w:val="24"/>
          <w:szCs w:val="24"/>
        </w:rPr>
        <w:t>Provide an assessment of the jurisdiction's affirmative marketing actions for HOME units. 92.351(b)</w:t>
      </w:r>
    </w:p>
    <w:p w:rsidR="00F016A5" w:rsidRDefault="00AB1A49">
      <w:pPr>
        <w:widowControl w:val="0"/>
        <w:spacing w:beforeAutospacing="1" w:afterAutospacing="1"/>
        <w:rPr>
          <w:rFonts w:cs="Arial"/>
        </w:rPr>
      </w:pPr>
      <w:r>
        <w:rPr>
          <w:rFonts w:cs="Arial"/>
        </w:rPr>
        <w:t>The following actions are taken by the City of Yakima Office of Neighborhood Development Services to evaluate the success of its Affirmative Fair Housing Marketing Policy and that of it's Grantees:</w:t>
      </w:r>
    </w:p>
    <w:p w:rsidR="00F016A5" w:rsidRDefault="00AB1A49">
      <w:pPr>
        <w:widowControl w:val="0"/>
        <w:numPr>
          <w:ilvl w:val="0"/>
          <w:numId w:val="3"/>
        </w:numPr>
        <w:spacing w:beforeAutospacing="1" w:afterAutospacing="1"/>
        <w:rPr>
          <w:rFonts w:cs="Arial"/>
        </w:rPr>
      </w:pPr>
      <w:r>
        <w:rPr>
          <w:rFonts w:cs="Arial"/>
        </w:rPr>
        <w:t>ONDS assesses the results of it's affirmative Fair Housing Marketing Plan annually with a summary of "Good Faith Efforts" taken by its Grantees in the CAPER.</w:t>
      </w:r>
    </w:p>
    <w:p w:rsidR="00F016A5" w:rsidRDefault="00AB1A49">
      <w:pPr>
        <w:widowControl w:val="0"/>
        <w:numPr>
          <w:ilvl w:val="0"/>
          <w:numId w:val="3"/>
        </w:numPr>
        <w:spacing w:beforeAutospacing="1" w:afterAutospacing="1"/>
        <w:rPr>
          <w:rFonts w:cs="Arial"/>
        </w:rPr>
      </w:pPr>
      <w:r>
        <w:rPr>
          <w:rFonts w:cs="Arial"/>
        </w:rPr>
        <w:t>ONDS assesses the information compiled in the manner described under Section V and SEction VII above and evaluates the degree to which statutory and policy objectives were met.  If the required steps were taken, the office of Neighborhood Development Services will determine</w:t>
      </w:r>
    </w:p>
    <w:p w:rsidR="00F016A5" w:rsidRDefault="00AB1A49">
      <w:pPr>
        <w:widowControl w:val="0"/>
        <w:rPr>
          <w:b/>
          <w:sz w:val="24"/>
          <w:szCs w:val="24"/>
        </w:rPr>
      </w:pPr>
      <w:r>
        <w:rPr>
          <w:b/>
          <w:sz w:val="24"/>
          <w:szCs w:val="24"/>
        </w:rPr>
        <w:t>Refer to IDIS reports to describe the amount and use of program income for projects, including the number of projects and owner and tenant characteristics</w:t>
      </w:r>
    </w:p>
    <w:p w:rsidR="00F016A5" w:rsidRDefault="00F016A5">
      <w:pPr>
        <w:widowControl w:val="0"/>
        <w:rPr>
          <w:rFonts w:cs="Arial"/>
        </w:rPr>
      </w:pPr>
    </w:p>
    <w:p w:rsidR="00F016A5" w:rsidRDefault="00AB1A49">
      <w:pPr>
        <w:widowControl w:val="0"/>
        <w:rPr>
          <w:b/>
          <w:sz w:val="24"/>
          <w:szCs w:val="24"/>
        </w:rPr>
      </w:pPr>
      <w:r>
        <w:rPr>
          <w:b/>
          <w:sz w:val="24"/>
          <w:szCs w:val="24"/>
        </w:rPr>
        <w:t xml:space="preserve">Describe other actions taken to foster and maintain affordable housing.  91.220(k) (STATES </w:t>
      </w:r>
      <w:r>
        <w:rPr>
          <w:b/>
          <w:sz w:val="24"/>
          <w:szCs w:val="24"/>
        </w:rPr>
        <w:lastRenderedPageBreak/>
        <w:t>ONLY: Including the coordination of LIHTC with the development of affordable housing).  91.320(j)</w:t>
      </w:r>
    </w:p>
    <w:p w:rsidR="00F016A5" w:rsidRDefault="00F016A5">
      <w:pPr>
        <w:widowControl w:val="0"/>
        <w:rPr>
          <w:rFonts w:cs="Arial"/>
        </w:rPr>
      </w:pPr>
    </w:p>
    <w:p w:rsidR="00F016A5" w:rsidRDefault="00F016A5">
      <w:pPr>
        <w:widowControl w:val="0"/>
        <w:rPr>
          <w:rFonts w:cs="Arial"/>
          <w:szCs w:val="26"/>
        </w:rPr>
      </w:pPr>
    </w:p>
    <w:p w:rsidR="00F016A5" w:rsidRDefault="00F016A5"/>
    <w:p w:rsidR="00F016A5" w:rsidRDefault="00F016A5"/>
    <w:p w:rsidR="00F016A5" w:rsidRDefault="00AB1A49">
      <w:r>
        <w:br w:type="page"/>
      </w:r>
    </w:p>
    <w:p w:rsidR="00F016A5" w:rsidRDefault="00AB1A49">
      <w:r>
        <w:rPr>
          <w:b/>
          <w:sz w:val="36"/>
          <w:szCs w:val="36"/>
        </w:rPr>
        <w:lastRenderedPageBreak/>
        <w:t>Attachment</w:t>
      </w:r>
    </w:p>
    <w:p w:rsidR="00F016A5" w:rsidRDefault="00AB1A49">
      <w:r>
        <w:rPr>
          <w:b/>
          <w:sz w:val="36"/>
          <w:szCs w:val="36"/>
        </w:rPr>
        <w:t>2018 MBE Reports</w:t>
      </w:r>
    </w:p>
    <w:p w:rsidR="00F016A5" w:rsidRDefault="00AB1A49">
      <w:r>
        <w:rPr>
          <w:noProof/>
        </w:rPr>
        <w:lastRenderedPageBreak/>
        <w:drawing>
          <wp:inline distT="0" distB="0" distL="0" distR="0">
            <wp:extent cx="5943600" cy="7691718"/>
            <wp:effectExtent l="0" t="0" r="0" b="0"/>
            <wp:docPr id="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6"/>
                    <a:stretch>
                      <a:fillRect/>
                    </a:stretch>
                  </pic:blipFill>
                  <pic:spPr>
                    <a:xfrm>
                      <a:off x="0" y="0"/>
                      <a:ext cx="5943600" cy="7691718"/>
                    </a:xfrm>
                    <a:prstGeom prst="rect">
                      <a:avLst/>
                    </a:prstGeom>
                  </pic:spPr>
                </pic:pic>
              </a:graphicData>
            </a:graphic>
          </wp:inline>
        </w:drawing>
      </w:r>
    </w:p>
    <w:p w:rsidR="00F016A5" w:rsidRDefault="00AB1A49">
      <w:r>
        <w:rPr>
          <w:noProof/>
        </w:rPr>
        <w:lastRenderedPageBreak/>
        <w:drawing>
          <wp:inline distT="0" distB="0" distL="0" distR="0">
            <wp:extent cx="5943600" cy="7691718"/>
            <wp:effectExtent l="0" t="0" r="0" b="0"/>
            <wp:docPr id="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7"/>
                    <a:stretch>
                      <a:fillRect/>
                    </a:stretch>
                  </pic:blipFill>
                  <pic:spPr>
                    <a:xfrm>
                      <a:off x="0" y="0"/>
                      <a:ext cx="5943600" cy="7691718"/>
                    </a:xfrm>
                    <a:prstGeom prst="rect">
                      <a:avLst/>
                    </a:prstGeom>
                  </pic:spPr>
                </pic:pic>
              </a:graphicData>
            </a:graphic>
          </wp:inline>
        </w:drawing>
      </w:r>
    </w:p>
    <w:p w:rsidR="00F016A5" w:rsidRDefault="00AB1A49">
      <w:r>
        <w:rPr>
          <w:noProof/>
        </w:rPr>
        <w:lastRenderedPageBreak/>
        <w:drawing>
          <wp:inline distT="0" distB="0" distL="0" distR="0">
            <wp:extent cx="5943600" cy="7691718"/>
            <wp:effectExtent l="0" t="0" r="0" b="0"/>
            <wp:docPr id="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8"/>
                    <a:stretch>
                      <a:fillRect/>
                    </a:stretch>
                  </pic:blipFill>
                  <pic:spPr>
                    <a:xfrm>
                      <a:off x="0" y="0"/>
                      <a:ext cx="5943600" cy="7691718"/>
                    </a:xfrm>
                    <a:prstGeom prst="rect">
                      <a:avLst/>
                    </a:prstGeom>
                  </pic:spPr>
                </pic:pic>
              </a:graphicData>
            </a:graphic>
          </wp:inline>
        </w:drawing>
      </w:r>
    </w:p>
    <w:p w:rsidR="00F016A5" w:rsidRDefault="00AB1A49">
      <w:r>
        <w:rPr>
          <w:noProof/>
        </w:rPr>
        <w:lastRenderedPageBreak/>
        <w:drawing>
          <wp:inline distT="0" distB="0" distL="0" distR="0">
            <wp:extent cx="5943600" cy="7691718"/>
            <wp:effectExtent l="0" t="0" r="0" b="0"/>
            <wp:docPr id="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9"/>
                    <a:stretch>
                      <a:fillRect/>
                    </a:stretch>
                  </pic:blipFill>
                  <pic:spPr>
                    <a:xfrm>
                      <a:off x="0" y="0"/>
                      <a:ext cx="5943600" cy="7691718"/>
                    </a:xfrm>
                    <a:prstGeom prst="rect">
                      <a:avLst/>
                    </a:prstGeom>
                  </pic:spPr>
                </pic:pic>
              </a:graphicData>
            </a:graphic>
          </wp:inline>
        </w:drawing>
      </w:r>
    </w:p>
    <w:p w:rsidR="00F016A5" w:rsidRDefault="00AB1A49">
      <w:r>
        <w:br w:type="page"/>
      </w:r>
    </w:p>
    <w:p w:rsidR="00F016A5" w:rsidRDefault="00AB1A49">
      <w:r>
        <w:rPr>
          <w:b/>
          <w:sz w:val="36"/>
          <w:szCs w:val="36"/>
        </w:rPr>
        <w:lastRenderedPageBreak/>
        <w:t>2018 HOME Inspection Reports</w:t>
      </w:r>
    </w:p>
    <w:p w:rsidR="00F016A5" w:rsidRDefault="00AB1A49">
      <w:r>
        <w:rPr>
          <w:noProof/>
        </w:rPr>
        <w:drawing>
          <wp:inline distT="0" distB="0" distL="0" distR="0">
            <wp:extent cx="5943600" cy="7691718"/>
            <wp:effectExtent l="0" t="0" r="0" b="0"/>
            <wp:docPr id="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0"/>
                    <a:stretch>
                      <a:fillRect/>
                    </a:stretch>
                  </pic:blipFill>
                  <pic:spPr>
                    <a:xfrm>
                      <a:off x="0" y="0"/>
                      <a:ext cx="5943600" cy="7691718"/>
                    </a:xfrm>
                    <a:prstGeom prst="rect">
                      <a:avLst/>
                    </a:prstGeom>
                  </pic:spPr>
                </pic:pic>
              </a:graphicData>
            </a:graphic>
          </wp:inline>
        </w:drawing>
      </w:r>
    </w:p>
    <w:p w:rsidR="00F016A5" w:rsidRDefault="00AB1A49">
      <w:r>
        <w:rPr>
          <w:noProof/>
        </w:rPr>
        <w:lastRenderedPageBreak/>
        <w:drawing>
          <wp:inline distT="0" distB="0" distL="0" distR="0">
            <wp:extent cx="5943600" cy="7691718"/>
            <wp:effectExtent l="0" t="0" r="0" b="0"/>
            <wp:docPr id="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1"/>
                    <a:stretch>
                      <a:fillRect/>
                    </a:stretch>
                  </pic:blipFill>
                  <pic:spPr>
                    <a:xfrm>
                      <a:off x="0" y="0"/>
                      <a:ext cx="5943600" cy="7691718"/>
                    </a:xfrm>
                    <a:prstGeom prst="rect">
                      <a:avLst/>
                    </a:prstGeom>
                  </pic:spPr>
                </pic:pic>
              </a:graphicData>
            </a:graphic>
          </wp:inline>
        </w:drawing>
      </w:r>
    </w:p>
    <w:p w:rsidR="00F016A5" w:rsidRDefault="00AB1A49">
      <w:r>
        <w:rPr>
          <w:noProof/>
        </w:rPr>
        <w:lastRenderedPageBreak/>
        <w:drawing>
          <wp:inline distT="0" distB="0" distL="0" distR="0">
            <wp:extent cx="5943600" cy="7691718"/>
            <wp:effectExtent l="0" t="0" r="0" b="0"/>
            <wp:docPr id="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2"/>
                    <a:stretch>
                      <a:fillRect/>
                    </a:stretch>
                  </pic:blipFill>
                  <pic:spPr>
                    <a:xfrm>
                      <a:off x="0" y="0"/>
                      <a:ext cx="5943600" cy="7691718"/>
                    </a:xfrm>
                    <a:prstGeom prst="rect">
                      <a:avLst/>
                    </a:prstGeom>
                  </pic:spPr>
                </pic:pic>
              </a:graphicData>
            </a:graphic>
          </wp:inline>
        </w:drawing>
      </w:r>
    </w:p>
    <w:p w:rsidR="00F016A5" w:rsidRDefault="00AB1A49">
      <w:r>
        <w:rPr>
          <w:noProof/>
        </w:rPr>
        <w:lastRenderedPageBreak/>
        <w:drawing>
          <wp:inline distT="0" distB="0" distL="0" distR="0">
            <wp:extent cx="5943600" cy="7691718"/>
            <wp:effectExtent l="0" t="0" r="0" b="0"/>
            <wp:docPr id="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3"/>
                    <a:stretch>
                      <a:fillRect/>
                    </a:stretch>
                  </pic:blipFill>
                  <pic:spPr>
                    <a:xfrm>
                      <a:off x="0" y="0"/>
                      <a:ext cx="5943600" cy="7691718"/>
                    </a:xfrm>
                    <a:prstGeom prst="rect">
                      <a:avLst/>
                    </a:prstGeom>
                  </pic:spPr>
                </pic:pic>
              </a:graphicData>
            </a:graphic>
          </wp:inline>
        </w:drawing>
      </w:r>
    </w:p>
    <w:p w:rsidR="00F016A5" w:rsidRDefault="00AB1A49">
      <w:r>
        <w:rPr>
          <w:noProof/>
        </w:rPr>
        <w:lastRenderedPageBreak/>
        <w:drawing>
          <wp:inline distT="0" distB="0" distL="0" distR="0">
            <wp:extent cx="5943600" cy="7691718"/>
            <wp:effectExtent l="0" t="0" r="0" b="0"/>
            <wp:docPr id="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4"/>
                    <a:stretch>
                      <a:fillRect/>
                    </a:stretch>
                  </pic:blipFill>
                  <pic:spPr>
                    <a:xfrm>
                      <a:off x="0" y="0"/>
                      <a:ext cx="5943600" cy="7691718"/>
                    </a:xfrm>
                    <a:prstGeom prst="rect">
                      <a:avLst/>
                    </a:prstGeom>
                  </pic:spPr>
                </pic:pic>
              </a:graphicData>
            </a:graphic>
          </wp:inline>
        </w:drawing>
      </w:r>
    </w:p>
    <w:p w:rsidR="00F016A5" w:rsidRDefault="00AB1A49">
      <w:r>
        <w:rPr>
          <w:noProof/>
        </w:rPr>
        <w:lastRenderedPageBreak/>
        <w:drawing>
          <wp:inline distT="0" distB="0" distL="0" distR="0">
            <wp:extent cx="5943600" cy="7691718"/>
            <wp:effectExtent l="0" t="0" r="0" b="0"/>
            <wp:docPr id="1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5"/>
                    <a:stretch>
                      <a:fillRect/>
                    </a:stretch>
                  </pic:blipFill>
                  <pic:spPr>
                    <a:xfrm>
                      <a:off x="0" y="0"/>
                      <a:ext cx="5943600" cy="7691718"/>
                    </a:xfrm>
                    <a:prstGeom prst="rect">
                      <a:avLst/>
                    </a:prstGeom>
                  </pic:spPr>
                </pic:pic>
              </a:graphicData>
            </a:graphic>
          </wp:inline>
        </w:drawing>
      </w:r>
    </w:p>
    <w:p w:rsidR="00F016A5" w:rsidRDefault="00AB1A49">
      <w:r>
        <w:rPr>
          <w:noProof/>
        </w:rPr>
        <w:lastRenderedPageBreak/>
        <w:drawing>
          <wp:inline distT="0" distB="0" distL="0" distR="0">
            <wp:extent cx="5943600" cy="7691718"/>
            <wp:effectExtent l="0" t="0" r="0" b="0"/>
            <wp:docPr id="1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6"/>
                    <a:stretch>
                      <a:fillRect/>
                    </a:stretch>
                  </pic:blipFill>
                  <pic:spPr>
                    <a:xfrm>
                      <a:off x="0" y="0"/>
                      <a:ext cx="5943600" cy="7691718"/>
                    </a:xfrm>
                    <a:prstGeom prst="rect">
                      <a:avLst/>
                    </a:prstGeom>
                  </pic:spPr>
                </pic:pic>
              </a:graphicData>
            </a:graphic>
          </wp:inline>
        </w:drawing>
      </w:r>
    </w:p>
    <w:p w:rsidR="00F016A5" w:rsidRDefault="00AB1A49">
      <w:r>
        <w:rPr>
          <w:noProof/>
        </w:rPr>
        <w:lastRenderedPageBreak/>
        <w:drawing>
          <wp:inline distT="0" distB="0" distL="0" distR="0">
            <wp:extent cx="5943600" cy="7691718"/>
            <wp:effectExtent l="0" t="0" r="0" b="0"/>
            <wp:docPr id="1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7"/>
                    <a:stretch>
                      <a:fillRect/>
                    </a:stretch>
                  </pic:blipFill>
                  <pic:spPr>
                    <a:xfrm>
                      <a:off x="0" y="0"/>
                      <a:ext cx="5943600" cy="7691718"/>
                    </a:xfrm>
                    <a:prstGeom prst="rect">
                      <a:avLst/>
                    </a:prstGeom>
                  </pic:spPr>
                </pic:pic>
              </a:graphicData>
            </a:graphic>
          </wp:inline>
        </w:drawing>
      </w:r>
    </w:p>
    <w:p w:rsidR="00F016A5" w:rsidRDefault="00AB1A49">
      <w:r>
        <w:rPr>
          <w:noProof/>
        </w:rPr>
        <w:lastRenderedPageBreak/>
        <w:drawing>
          <wp:inline distT="0" distB="0" distL="0" distR="0">
            <wp:extent cx="5943600" cy="7691718"/>
            <wp:effectExtent l="0" t="0" r="0" b="0"/>
            <wp:docPr id="1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8"/>
                    <a:stretch>
                      <a:fillRect/>
                    </a:stretch>
                  </pic:blipFill>
                  <pic:spPr>
                    <a:xfrm>
                      <a:off x="0" y="0"/>
                      <a:ext cx="5943600" cy="7691718"/>
                    </a:xfrm>
                    <a:prstGeom prst="rect">
                      <a:avLst/>
                    </a:prstGeom>
                  </pic:spPr>
                </pic:pic>
              </a:graphicData>
            </a:graphic>
          </wp:inline>
        </w:drawing>
      </w:r>
    </w:p>
    <w:p w:rsidR="00F016A5" w:rsidRDefault="00AB1A49">
      <w:r>
        <w:rPr>
          <w:noProof/>
        </w:rPr>
        <w:lastRenderedPageBreak/>
        <w:drawing>
          <wp:inline distT="0" distB="0" distL="0" distR="0">
            <wp:extent cx="5943600" cy="7691718"/>
            <wp:effectExtent l="0" t="0" r="0" b="0"/>
            <wp:docPr id="1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9"/>
                    <a:stretch>
                      <a:fillRect/>
                    </a:stretch>
                  </pic:blipFill>
                  <pic:spPr>
                    <a:xfrm>
                      <a:off x="0" y="0"/>
                      <a:ext cx="5943600" cy="7691718"/>
                    </a:xfrm>
                    <a:prstGeom prst="rect">
                      <a:avLst/>
                    </a:prstGeom>
                  </pic:spPr>
                </pic:pic>
              </a:graphicData>
            </a:graphic>
          </wp:inline>
        </w:drawing>
      </w:r>
    </w:p>
    <w:p w:rsidR="00F016A5" w:rsidRDefault="00AB1A49">
      <w:r>
        <w:rPr>
          <w:noProof/>
        </w:rPr>
        <w:lastRenderedPageBreak/>
        <w:drawing>
          <wp:inline distT="0" distB="0" distL="0" distR="0">
            <wp:extent cx="5943600" cy="7691718"/>
            <wp:effectExtent l="0" t="0" r="0" b="0"/>
            <wp:docPr id="1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0"/>
                    <a:stretch>
                      <a:fillRect/>
                    </a:stretch>
                  </pic:blipFill>
                  <pic:spPr>
                    <a:xfrm>
                      <a:off x="0" y="0"/>
                      <a:ext cx="5943600" cy="7691718"/>
                    </a:xfrm>
                    <a:prstGeom prst="rect">
                      <a:avLst/>
                    </a:prstGeom>
                  </pic:spPr>
                </pic:pic>
              </a:graphicData>
            </a:graphic>
          </wp:inline>
        </w:drawing>
      </w:r>
    </w:p>
    <w:p w:rsidR="00F016A5" w:rsidRDefault="00AB1A49">
      <w:r>
        <w:rPr>
          <w:noProof/>
        </w:rPr>
        <w:lastRenderedPageBreak/>
        <w:drawing>
          <wp:inline distT="0" distB="0" distL="0" distR="0">
            <wp:extent cx="5943600" cy="7691718"/>
            <wp:effectExtent l="0" t="0" r="0" b="0"/>
            <wp:docPr id="1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1"/>
                    <a:stretch>
                      <a:fillRect/>
                    </a:stretch>
                  </pic:blipFill>
                  <pic:spPr>
                    <a:xfrm>
                      <a:off x="0" y="0"/>
                      <a:ext cx="5943600" cy="7691718"/>
                    </a:xfrm>
                    <a:prstGeom prst="rect">
                      <a:avLst/>
                    </a:prstGeom>
                  </pic:spPr>
                </pic:pic>
              </a:graphicData>
            </a:graphic>
          </wp:inline>
        </w:drawing>
      </w:r>
    </w:p>
    <w:p w:rsidR="00F016A5" w:rsidRDefault="00AB1A49">
      <w:r>
        <w:rPr>
          <w:noProof/>
        </w:rPr>
        <w:lastRenderedPageBreak/>
        <w:drawing>
          <wp:inline distT="0" distB="0" distL="0" distR="0">
            <wp:extent cx="5943600" cy="7691718"/>
            <wp:effectExtent l="0" t="0" r="0" b="0"/>
            <wp:docPr id="1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2"/>
                    <a:stretch>
                      <a:fillRect/>
                    </a:stretch>
                  </pic:blipFill>
                  <pic:spPr>
                    <a:xfrm>
                      <a:off x="0" y="0"/>
                      <a:ext cx="5943600" cy="7691718"/>
                    </a:xfrm>
                    <a:prstGeom prst="rect">
                      <a:avLst/>
                    </a:prstGeom>
                  </pic:spPr>
                </pic:pic>
              </a:graphicData>
            </a:graphic>
          </wp:inline>
        </w:drawing>
      </w:r>
    </w:p>
    <w:p w:rsidR="00F016A5" w:rsidRDefault="00AB1A49">
      <w:r>
        <w:rPr>
          <w:noProof/>
        </w:rPr>
        <w:lastRenderedPageBreak/>
        <w:drawing>
          <wp:inline distT="0" distB="0" distL="0" distR="0">
            <wp:extent cx="5943600" cy="7691718"/>
            <wp:effectExtent l="0" t="0" r="0" b="0"/>
            <wp:docPr id="1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3"/>
                    <a:stretch>
                      <a:fillRect/>
                    </a:stretch>
                  </pic:blipFill>
                  <pic:spPr>
                    <a:xfrm>
                      <a:off x="0" y="0"/>
                      <a:ext cx="5943600" cy="7691718"/>
                    </a:xfrm>
                    <a:prstGeom prst="rect">
                      <a:avLst/>
                    </a:prstGeom>
                  </pic:spPr>
                </pic:pic>
              </a:graphicData>
            </a:graphic>
          </wp:inline>
        </w:drawing>
      </w:r>
    </w:p>
    <w:p w:rsidR="00F016A5" w:rsidRDefault="00AB1A49">
      <w:r>
        <w:rPr>
          <w:noProof/>
        </w:rPr>
        <w:lastRenderedPageBreak/>
        <w:drawing>
          <wp:inline distT="0" distB="0" distL="0" distR="0">
            <wp:extent cx="5943600" cy="7691718"/>
            <wp:effectExtent l="0" t="0" r="0" b="0"/>
            <wp:docPr id="1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4"/>
                    <a:stretch>
                      <a:fillRect/>
                    </a:stretch>
                  </pic:blipFill>
                  <pic:spPr>
                    <a:xfrm>
                      <a:off x="0" y="0"/>
                      <a:ext cx="5943600" cy="7691718"/>
                    </a:xfrm>
                    <a:prstGeom prst="rect">
                      <a:avLst/>
                    </a:prstGeom>
                  </pic:spPr>
                </pic:pic>
              </a:graphicData>
            </a:graphic>
          </wp:inline>
        </w:drawing>
      </w:r>
    </w:p>
    <w:p w:rsidR="00F016A5" w:rsidRDefault="00AB1A49">
      <w:r>
        <w:rPr>
          <w:noProof/>
        </w:rPr>
        <w:lastRenderedPageBreak/>
        <w:drawing>
          <wp:inline distT="0" distB="0" distL="0" distR="0">
            <wp:extent cx="5943600" cy="7691718"/>
            <wp:effectExtent l="0" t="0" r="0" b="0"/>
            <wp:docPr id="2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5"/>
                    <a:stretch>
                      <a:fillRect/>
                    </a:stretch>
                  </pic:blipFill>
                  <pic:spPr>
                    <a:xfrm>
                      <a:off x="0" y="0"/>
                      <a:ext cx="5943600" cy="7691718"/>
                    </a:xfrm>
                    <a:prstGeom prst="rect">
                      <a:avLst/>
                    </a:prstGeom>
                  </pic:spPr>
                </pic:pic>
              </a:graphicData>
            </a:graphic>
          </wp:inline>
        </w:drawing>
      </w:r>
    </w:p>
    <w:p w:rsidR="00F016A5" w:rsidRDefault="00AB1A49">
      <w:r>
        <w:rPr>
          <w:noProof/>
        </w:rPr>
        <w:lastRenderedPageBreak/>
        <w:drawing>
          <wp:inline distT="0" distB="0" distL="0" distR="0">
            <wp:extent cx="5943600" cy="7691718"/>
            <wp:effectExtent l="0" t="0" r="0" b="0"/>
            <wp:docPr id="2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6"/>
                    <a:stretch>
                      <a:fillRect/>
                    </a:stretch>
                  </pic:blipFill>
                  <pic:spPr>
                    <a:xfrm>
                      <a:off x="0" y="0"/>
                      <a:ext cx="5943600" cy="7691718"/>
                    </a:xfrm>
                    <a:prstGeom prst="rect">
                      <a:avLst/>
                    </a:prstGeom>
                  </pic:spPr>
                </pic:pic>
              </a:graphicData>
            </a:graphic>
          </wp:inline>
        </w:drawing>
      </w:r>
    </w:p>
    <w:p w:rsidR="00F016A5" w:rsidRDefault="00AB1A49">
      <w:r>
        <w:rPr>
          <w:noProof/>
        </w:rPr>
        <w:lastRenderedPageBreak/>
        <w:drawing>
          <wp:inline distT="0" distB="0" distL="0" distR="0">
            <wp:extent cx="5943600" cy="7691718"/>
            <wp:effectExtent l="0" t="0" r="0" b="0"/>
            <wp:docPr id="2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7"/>
                    <a:stretch>
                      <a:fillRect/>
                    </a:stretch>
                  </pic:blipFill>
                  <pic:spPr>
                    <a:xfrm>
                      <a:off x="0" y="0"/>
                      <a:ext cx="5943600" cy="7691718"/>
                    </a:xfrm>
                    <a:prstGeom prst="rect">
                      <a:avLst/>
                    </a:prstGeom>
                  </pic:spPr>
                </pic:pic>
              </a:graphicData>
            </a:graphic>
          </wp:inline>
        </w:drawing>
      </w:r>
    </w:p>
    <w:p w:rsidR="00F016A5" w:rsidRDefault="00AB1A49">
      <w:r>
        <w:rPr>
          <w:noProof/>
        </w:rPr>
        <w:lastRenderedPageBreak/>
        <w:drawing>
          <wp:inline distT="0" distB="0" distL="0" distR="0">
            <wp:extent cx="5943600" cy="7691718"/>
            <wp:effectExtent l="0" t="0" r="0" b="0"/>
            <wp:docPr id="2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8"/>
                    <a:stretch>
                      <a:fillRect/>
                    </a:stretch>
                  </pic:blipFill>
                  <pic:spPr>
                    <a:xfrm>
                      <a:off x="0" y="0"/>
                      <a:ext cx="5943600" cy="7691718"/>
                    </a:xfrm>
                    <a:prstGeom prst="rect">
                      <a:avLst/>
                    </a:prstGeom>
                  </pic:spPr>
                </pic:pic>
              </a:graphicData>
            </a:graphic>
          </wp:inline>
        </w:drawing>
      </w:r>
    </w:p>
    <w:p w:rsidR="00F016A5" w:rsidRDefault="00AB1A49">
      <w:r>
        <w:rPr>
          <w:noProof/>
        </w:rPr>
        <w:lastRenderedPageBreak/>
        <w:drawing>
          <wp:inline distT="0" distB="0" distL="0" distR="0">
            <wp:extent cx="5943600" cy="7691718"/>
            <wp:effectExtent l="0" t="0" r="0" b="0"/>
            <wp:docPr id="2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9"/>
                    <a:stretch>
                      <a:fillRect/>
                    </a:stretch>
                  </pic:blipFill>
                  <pic:spPr>
                    <a:xfrm>
                      <a:off x="0" y="0"/>
                      <a:ext cx="5943600" cy="7691718"/>
                    </a:xfrm>
                    <a:prstGeom prst="rect">
                      <a:avLst/>
                    </a:prstGeom>
                  </pic:spPr>
                </pic:pic>
              </a:graphicData>
            </a:graphic>
          </wp:inline>
        </w:drawing>
      </w:r>
    </w:p>
    <w:p w:rsidR="00F016A5" w:rsidRDefault="00AB1A49">
      <w:r>
        <w:rPr>
          <w:noProof/>
        </w:rPr>
        <w:lastRenderedPageBreak/>
        <w:drawing>
          <wp:inline distT="0" distB="0" distL="0" distR="0">
            <wp:extent cx="5943600" cy="7691718"/>
            <wp:effectExtent l="0" t="0" r="0" b="0"/>
            <wp:docPr id="2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0"/>
                    <a:stretch>
                      <a:fillRect/>
                    </a:stretch>
                  </pic:blipFill>
                  <pic:spPr>
                    <a:xfrm>
                      <a:off x="0" y="0"/>
                      <a:ext cx="5943600" cy="7691718"/>
                    </a:xfrm>
                    <a:prstGeom prst="rect">
                      <a:avLst/>
                    </a:prstGeom>
                  </pic:spPr>
                </pic:pic>
              </a:graphicData>
            </a:graphic>
          </wp:inline>
        </w:drawing>
      </w:r>
    </w:p>
    <w:p w:rsidR="00F016A5" w:rsidRDefault="00AB1A49">
      <w:r>
        <w:rPr>
          <w:noProof/>
        </w:rPr>
        <w:lastRenderedPageBreak/>
        <w:drawing>
          <wp:inline distT="0" distB="0" distL="0" distR="0">
            <wp:extent cx="5943600" cy="7691718"/>
            <wp:effectExtent l="0" t="0" r="0" b="0"/>
            <wp:docPr id="2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1"/>
                    <a:stretch>
                      <a:fillRect/>
                    </a:stretch>
                  </pic:blipFill>
                  <pic:spPr>
                    <a:xfrm>
                      <a:off x="0" y="0"/>
                      <a:ext cx="5943600" cy="7691718"/>
                    </a:xfrm>
                    <a:prstGeom prst="rect">
                      <a:avLst/>
                    </a:prstGeom>
                  </pic:spPr>
                </pic:pic>
              </a:graphicData>
            </a:graphic>
          </wp:inline>
        </w:drawing>
      </w:r>
    </w:p>
    <w:p w:rsidR="00F016A5" w:rsidRDefault="00AB1A49">
      <w:r>
        <w:rPr>
          <w:noProof/>
        </w:rPr>
        <w:lastRenderedPageBreak/>
        <w:drawing>
          <wp:inline distT="0" distB="0" distL="0" distR="0">
            <wp:extent cx="5943600" cy="7691718"/>
            <wp:effectExtent l="0" t="0" r="0" b="0"/>
            <wp:docPr id="2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2"/>
                    <a:stretch>
                      <a:fillRect/>
                    </a:stretch>
                  </pic:blipFill>
                  <pic:spPr>
                    <a:xfrm>
                      <a:off x="0" y="0"/>
                      <a:ext cx="5943600" cy="7691718"/>
                    </a:xfrm>
                    <a:prstGeom prst="rect">
                      <a:avLst/>
                    </a:prstGeom>
                  </pic:spPr>
                </pic:pic>
              </a:graphicData>
            </a:graphic>
          </wp:inline>
        </w:drawing>
      </w:r>
    </w:p>
    <w:p w:rsidR="00F016A5" w:rsidRDefault="00AB1A49">
      <w:r>
        <w:rPr>
          <w:noProof/>
        </w:rPr>
        <w:lastRenderedPageBreak/>
        <w:drawing>
          <wp:inline distT="0" distB="0" distL="0" distR="0">
            <wp:extent cx="5943600" cy="7691718"/>
            <wp:effectExtent l="0" t="0" r="0" b="0"/>
            <wp:docPr id="2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3"/>
                    <a:stretch>
                      <a:fillRect/>
                    </a:stretch>
                  </pic:blipFill>
                  <pic:spPr>
                    <a:xfrm>
                      <a:off x="0" y="0"/>
                      <a:ext cx="5943600" cy="7691718"/>
                    </a:xfrm>
                    <a:prstGeom prst="rect">
                      <a:avLst/>
                    </a:prstGeom>
                  </pic:spPr>
                </pic:pic>
              </a:graphicData>
            </a:graphic>
          </wp:inline>
        </w:drawing>
      </w:r>
    </w:p>
    <w:p w:rsidR="00F016A5" w:rsidRDefault="00AB1A49">
      <w:r>
        <w:rPr>
          <w:noProof/>
        </w:rPr>
        <w:lastRenderedPageBreak/>
        <w:drawing>
          <wp:inline distT="0" distB="0" distL="0" distR="0">
            <wp:extent cx="5943600" cy="7691718"/>
            <wp:effectExtent l="0" t="0" r="0" b="0"/>
            <wp:docPr id="2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4"/>
                    <a:stretch>
                      <a:fillRect/>
                    </a:stretch>
                  </pic:blipFill>
                  <pic:spPr>
                    <a:xfrm>
                      <a:off x="0" y="0"/>
                      <a:ext cx="5943600" cy="7691718"/>
                    </a:xfrm>
                    <a:prstGeom prst="rect">
                      <a:avLst/>
                    </a:prstGeom>
                  </pic:spPr>
                </pic:pic>
              </a:graphicData>
            </a:graphic>
          </wp:inline>
        </w:drawing>
      </w:r>
    </w:p>
    <w:p w:rsidR="00F016A5" w:rsidRDefault="00AB1A49">
      <w:r>
        <w:rPr>
          <w:noProof/>
        </w:rPr>
        <w:lastRenderedPageBreak/>
        <w:drawing>
          <wp:inline distT="0" distB="0" distL="0" distR="0">
            <wp:extent cx="5943600" cy="7691718"/>
            <wp:effectExtent l="0" t="0" r="0" b="0"/>
            <wp:docPr id="3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5"/>
                    <a:stretch>
                      <a:fillRect/>
                    </a:stretch>
                  </pic:blipFill>
                  <pic:spPr>
                    <a:xfrm>
                      <a:off x="0" y="0"/>
                      <a:ext cx="5943600" cy="7691718"/>
                    </a:xfrm>
                    <a:prstGeom prst="rect">
                      <a:avLst/>
                    </a:prstGeom>
                  </pic:spPr>
                </pic:pic>
              </a:graphicData>
            </a:graphic>
          </wp:inline>
        </w:drawing>
      </w:r>
    </w:p>
    <w:p w:rsidR="00F016A5" w:rsidRDefault="00AB1A49">
      <w:r>
        <w:rPr>
          <w:noProof/>
        </w:rPr>
        <w:lastRenderedPageBreak/>
        <w:drawing>
          <wp:inline distT="0" distB="0" distL="0" distR="0">
            <wp:extent cx="5943600" cy="7691718"/>
            <wp:effectExtent l="0" t="0" r="0" b="0"/>
            <wp:docPr id="3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6"/>
                    <a:stretch>
                      <a:fillRect/>
                    </a:stretch>
                  </pic:blipFill>
                  <pic:spPr>
                    <a:xfrm>
                      <a:off x="0" y="0"/>
                      <a:ext cx="5943600" cy="7691718"/>
                    </a:xfrm>
                    <a:prstGeom prst="rect">
                      <a:avLst/>
                    </a:prstGeom>
                  </pic:spPr>
                </pic:pic>
              </a:graphicData>
            </a:graphic>
          </wp:inline>
        </w:drawing>
      </w:r>
    </w:p>
    <w:p w:rsidR="00F016A5" w:rsidRDefault="00AB1A49">
      <w:r>
        <w:rPr>
          <w:noProof/>
        </w:rPr>
        <w:lastRenderedPageBreak/>
        <w:drawing>
          <wp:inline distT="0" distB="0" distL="0" distR="0">
            <wp:extent cx="5943600" cy="7691718"/>
            <wp:effectExtent l="0" t="0" r="0" b="0"/>
            <wp:docPr id="3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7"/>
                    <a:stretch>
                      <a:fillRect/>
                    </a:stretch>
                  </pic:blipFill>
                  <pic:spPr>
                    <a:xfrm>
                      <a:off x="0" y="0"/>
                      <a:ext cx="5943600" cy="7691718"/>
                    </a:xfrm>
                    <a:prstGeom prst="rect">
                      <a:avLst/>
                    </a:prstGeom>
                  </pic:spPr>
                </pic:pic>
              </a:graphicData>
            </a:graphic>
          </wp:inline>
        </w:drawing>
      </w:r>
    </w:p>
    <w:sectPr w:rsidR="00F016A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37F5" w:rsidRDefault="007937F5">
      <w:r>
        <w:separator/>
      </w:r>
    </w:p>
  </w:endnote>
  <w:endnote w:type="continuationSeparator" w:id="0">
    <w:p w:rsidR="007937F5" w:rsidRDefault="007937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941" w:rsidRDefault="00B229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Look w:val="01E0" w:firstRow="1" w:lastRow="1" w:firstColumn="1" w:lastColumn="1" w:noHBand="0" w:noVBand="0"/>
    </w:tblPr>
    <w:tblGrid>
      <w:gridCol w:w="828"/>
      <w:gridCol w:w="7976"/>
      <w:gridCol w:w="772"/>
    </w:tblGrid>
    <w:tr w:rsidR="00B22941">
      <w:trPr>
        <w:jc w:val="center"/>
      </w:trPr>
      <w:tc>
        <w:tcPr>
          <w:tcW w:w="828" w:type="dxa"/>
        </w:tcPr>
        <w:p w:rsidR="00B22941" w:rsidRDefault="00B22941">
          <w:pPr>
            <w:pStyle w:val="Footer"/>
            <w:spacing w:after="0" w:line="240" w:lineRule="auto"/>
            <w:jc w:val="center"/>
          </w:pPr>
        </w:p>
      </w:tc>
      <w:tc>
        <w:tcPr>
          <w:tcW w:w="7976" w:type="dxa"/>
        </w:tcPr>
        <w:p w:rsidR="00B22941" w:rsidRDefault="00B22941">
          <w:pPr>
            <w:pStyle w:val="Footer"/>
            <w:spacing w:after="0" w:line="240" w:lineRule="auto"/>
            <w:jc w:val="center"/>
          </w:pPr>
          <w:r>
            <w:t>CAPER</w:t>
          </w:r>
        </w:p>
      </w:tc>
      <w:tc>
        <w:tcPr>
          <w:tcW w:w="772" w:type="dxa"/>
        </w:tcPr>
        <w:p w:rsidR="00B22941" w:rsidRDefault="00B22941">
          <w:pPr>
            <w:pStyle w:val="Footer"/>
            <w:spacing w:after="0" w:line="240" w:lineRule="auto"/>
            <w:jc w:val="right"/>
          </w:pPr>
          <w:r>
            <w:fldChar w:fldCharType="begin"/>
          </w:r>
          <w:r>
            <w:instrText>page</w:instrText>
          </w:r>
          <w:r>
            <w:fldChar w:fldCharType="separate"/>
          </w:r>
          <w:r w:rsidR="00612235">
            <w:rPr>
              <w:noProof/>
            </w:rPr>
            <w:t>53</w:t>
          </w:r>
          <w:r>
            <w:fldChar w:fldCharType="end"/>
          </w:r>
        </w:p>
      </w:tc>
    </w:tr>
  </w:tbl>
  <w:p w:rsidR="00B22941" w:rsidRDefault="00B22941">
    <w:pPr>
      <w:pStyle w:val="Footer"/>
      <w:spacing w:before="120" w:after="0"/>
      <w:rPr>
        <w:rFonts w:asciiTheme="minorHAnsi" w:hAnsiTheme="minorHAnsi"/>
        <w:b/>
        <w:i/>
        <w:sz w:val="16"/>
      </w:rPr>
    </w:pPr>
    <w:r>
      <w:rPr>
        <w:rFonts w:asciiTheme="minorHAnsi" w:hAnsiTheme="minorHAnsi" w:cs="Arial"/>
        <w:color w:val="000000"/>
        <w:sz w:val="16"/>
      </w:rPr>
      <w:t>OMB Control No: 2506-0117 (exp. 06/30/2018)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941" w:rsidRDefault="00B229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37F5" w:rsidRDefault="007937F5">
      <w:r>
        <w:separator/>
      </w:r>
    </w:p>
  </w:footnote>
  <w:footnote w:type="continuationSeparator" w:id="0">
    <w:p w:rsidR="007937F5" w:rsidRDefault="007937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941" w:rsidRDefault="00B2294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941" w:rsidRDefault="00B2294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941" w:rsidRDefault="00B2294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5"/>
  </w:num>
  <w:num w:numId="14">
    <w:abstractNumId w:val="13"/>
  </w:num>
  <w:num w:numId="15">
    <w:abstractNumId w:val="1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550"/>
    <w:rsid w:val="00000EC6"/>
    <w:rsid w:val="00001671"/>
    <w:rsid w:val="0000299C"/>
    <w:rsid w:val="000035A3"/>
    <w:rsid w:val="00003E3A"/>
    <w:rsid w:val="00004F01"/>
    <w:rsid w:val="000055F1"/>
    <w:rsid w:val="00006999"/>
    <w:rsid w:val="00007A74"/>
    <w:rsid w:val="000101FE"/>
    <w:rsid w:val="000109A7"/>
    <w:rsid w:val="000116B2"/>
    <w:rsid w:val="00012E9D"/>
    <w:rsid w:val="00013481"/>
    <w:rsid w:val="000146AF"/>
    <w:rsid w:val="00014B5F"/>
    <w:rsid w:val="0001643E"/>
    <w:rsid w:val="0001694F"/>
    <w:rsid w:val="00017C8C"/>
    <w:rsid w:val="000202EB"/>
    <w:rsid w:val="000204C7"/>
    <w:rsid w:val="00022CF5"/>
    <w:rsid w:val="000237FC"/>
    <w:rsid w:val="000250A9"/>
    <w:rsid w:val="0002592E"/>
    <w:rsid w:val="00025951"/>
    <w:rsid w:val="00025DEC"/>
    <w:rsid w:val="00026149"/>
    <w:rsid w:val="00027899"/>
    <w:rsid w:val="00027FD4"/>
    <w:rsid w:val="00030C85"/>
    <w:rsid w:val="00031960"/>
    <w:rsid w:val="00032C1E"/>
    <w:rsid w:val="0003300B"/>
    <w:rsid w:val="0003316E"/>
    <w:rsid w:val="00033A35"/>
    <w:rsid w:val="0003459B"/>
    <w:rsid w:val="00035628"/>
    <w:rsid w:val="000357CA"/>
    <w:rsid w:val="00035F04"/>
    <w:rsid w:val="000365DA"/>
    <w:rsid w:val="00040E81"/>
    <w:rsid w:val="0004164B"/>
    <w:rsid w:val="00042C4D"/>
    <w:rsid w:val="0004355B"/>
    <w:rsid w:val="00043B67"/>
    <w:rsid w:val="00044565"/>
    <w:rsid w:val="00044EC9"/>
    <w:rsid w:val="00047DD2"/>
    <w:rsid w:val="00047E3E"/>
    <w:rsid w:val="0005057C"/>
    <w:rsid w:val="000518AA"/>
    <w:rsid w:val="00052543"/>
    <w:rsid w:val="0005399B"/>
    <w:rsid w:val="00053D85"/>
    <w:rsid w:val="00053E62"/>
    <w:rsid w:val="00054780"/>
    <w:rsid w:val="000549C7"/>
    <w:rsid w:val="00054D96"/>
    <w:rsid w:val="00056828"/>
    <w:rsid w:val="00057E29"/>
    <w:rsid w:val="00060CE4"/>
    <w:rsid w:val="00061845"/>
    <w:rsid w:val="00061B37"/>
    <w:rsid w:val="00061E41"/>
    <w:rsid w:val="000620FD"/>
    <w:rsid w:val="000623F4"/>
    <w:rsid w:val="00063F1C"/>
    <w:rsid w:val="00065D4E"/>
    <w:rsid w:val="000661A8"/>
    <w:rsid w:val="00066237"/>
    <w:rsid w:val="000670CF"/>
    <w:rsid w:val="00067FD4"/>
    <w:rsid w:val="00070633"/>
    <w:rsid w:val="00071C7C"/>
    <w:rsid w:val="00072C8A"/>
    <w:rsid w:val="00072F46"/>
    <w:rsid w:val="000734F6"/>
    <w:rsid w:val="00073E7A"/>
    <w:rsid w:val="00074919"/>
    <w:rsid w:val="00074DEF"/>
    <w:rsid w:val="0007533E"/>
    <w:rsid w:val="00075AB2"/>
    <w:rsid w:val="0007671E"/>
    <w:rsid w:val="00076CF5"/>
    <w:rsid w:val="00076D36"/>
    <w:rsid w:val="00077619"/>
    <w:rsid w:val="00077A7A"/>
    <w:rsid w:val="00077F16"/>
    <w:rsid w:val="00080209"/>
    <w:rsid w:val="0008068E"/>
    <w:rsid w:val="00080943"/>
    <w:rsid w:val="00080ECB"/>
    <w:rsid w:val="00080FA0"/>
    <w:rsid w:val="00081076"/>
    <w:rsid w:val="00081136"/>
    <w:rsid w:val="0008221D"/>
    <w:rsid w:val="0008229D"/>
    <w:rsid w:val="000825DF"/>
    <w:rsid w:val="0008289F"/>
    <w:rsid w:val="000831B8"/>
    <w:rsid w:val="000832B3"/>
    <w:rsid w:val="0008384E"/>
    <w:rsid w:val="00083B49"/>
    <w:rsid w:val="00083BEB"/>
    <w:rsid w:val="00084058"/>
    <w:rsid w:val="0008420F"/>
    <w:rsid w:val="00084385"/>
    <w:rsid w:val="00084E02"/>
    <w:rsid w:val="00085ECE"/>
    <w:rsid w:val="0008764E"/>
    <w:rsid w:val="00087BEC"/>
    <w:rsid w:val="00091139"/>
    <w:rsid w:val="000920F8"/>
    <w:rsid w:val="00092FA7"/>
    <w:rsid w:val="00093600"/>
    <w:rsid w:val="0009415B"/>
    <w:rsid w:val="0009419B"/>
    <w:rsid w:val="00094C65"/>
    <w:rsid w:val="00096632"/>
    <w:rsid w:val="00096BAB"/>
    <w:rsid w:val="00096FE3"/>
    <w:rsid w:val="000975D9"/>
    <w:rsid w:val="00097D73"/>
    <w:rsid w:val="000A22C7"/>
    <w:rsid w:val="000A3328"/>
    <w:rsid w:val="000A3869"/>
    <w:rsid w:val="000A3AF5"/>
    <w:rsid w:val="000A3DED"/>
    <w:rsid w:val="000A49C3"/>
    <w:rsid w:val="000A6604"/>
    <w:rsid w:val="000A7EB6"/>
    <w:rsid w:val="000B0148"/>
    <w:rsid w:val="000B05D4"/>
    <w:rsid w:val="000B0735"/>
    <w:rsid w:val="000B1705"/>
    <w:rsid w:val="000B291F"/>
    <w:rsid w:val="000B3DD8"/>
    <w:rsid w:val="000B45BD"/>
    <w:rsid w:val="000B5D24"/>
    <w:rsid w:val="000B6036"/>
    <w:rsid w:val="000B6192"/>
    <w:rsid w:val="000B6842"/>
    <w:rsid w:val="000B7A3C"/>
    <w:rsid w:val="000C0752"/>
    <w:rsid w:val="000C0905"/>
    <w:rsid w:val="000C0B16"/>
    <w:rsid w:val="000C20FC"/>
    <w:rsid w:val="000C23F6"/>
    <w:rsid w:val="000C265E"/>
    <w:rsid w:val="000C3ACA"/>
    <w:rsid w:val="000C5AF9"/>
    <w:rsid w:val="000C666E"/>
    <w:rsid w:val="000C7403"/>
    <w:rsid w:val="000C74F3"/>
    <w:rsid w:val="000D01E0"/>
    <w:rsid w:val="000D14F6"/>
    <w:rsid w:val="000D1DC9"/>
    <w:rsid w:val="000D422A"/>
    <w:rsid w:val="000D488E"/>
    <w:rsid w:val="000D6A4D"/>
    <w:rsid w:val="000D6CFF"/>
    <w:rsid w:val="000D71A6"/>
    <w:rsid w:val="000D7D16"/>
    <w:rsid w:val="000E0343"/>
    <w:rsid w:val="000E0AAE"/>
    <w:rsid w:val="000E0D5D"/>
    <w:rsid w:val="000E13BA"/>
    <w:rsid w:val="000E1DFB"/>
    <w:rsid w:val="000E1F9B"/>
    <w:rsid w:val="000E2A69"/>
    <w:rsid w:val="000E2C4D"/>
    <w:rsid w:val="000E4A11"/>
    <w:rsid w:val="000E5032"/>
    <w:rsid w:val="000E53D6"/>
    <w:rsid w:val="000E5FBD"/>
    <w:rsid w:val="000E60F9"/>
    <w:rsid w:val="000E6121"/>
    <w:rsid w:val="000E640E"/>
    <w:rsid w:val="000E6B9A"/>
    <w:rsid w:val="000E6CB6"/>
    <w:rsid w:val="000F04AF"/>
    <w:rsid w:val="000F0F15"/>
    <w:rsid w:val="000F1426"/>
    <w:rsid w:val="000F21DE"/>
    <w:rsid w:val="000F503D"/>
    <w:rsid w:val="000F683C"/>
    <w:rsid w:val="000F6B53"/>
    <w:rsid w:val="001000D7"/>
    <w:rsid w:val="00101E3D"/>
    <w:rsid w:val="00102442"/>
    <w:rsid w:val="0010332E"/>
    <w:rsid w:val="00104032"/>
    <w:rsid w:val="0010487A"/>
    <w:rsid w:val="00106CAB"/>
    <w:rsid w:val="0010757C"/>
    <w:rsid w:val="001101BB"/>
    <w:rsid w:val="001105E4"/>
    <w:rsid w:val="00111DEA"/>
    <w:rsid w:val="00111F9F"/>
    <w:rsid w:val="001121F8"/>
    <w:rsid w:val="00112F30"/>
    <w:rsid w:val="0011341D"/>
    <w:rsid w:val="0011453E"/>
    <w:rsid w:val="00114CA6"/>
    <w:rsid w:val="00115066"/>
    <w:rsid w:val="00117AB9"/>
    <w:rsid w:val="00117CAF"/>
    <w:rsid w:val="00120904"/>
    <w:rsid w:val="00123B67"/>
    <w:rsid w:val="001244C5"/>
    <w:rsid w:val="00124E85"/>
    <w:rsid w:val="00125428"/>
    <w:rsid w:val="001256B0"/>
    <w:rsid w:val="00125FCA"/>
    <w:rsid w:val="00126022"/>
    <w:rsid w:val="001261A0"/>
    <w:rsid w:val="00127375"/>
    <w:rsid w:val="001274C4"/>
    <w:rsid w:val="00132B0C"/>
    <w:rsid w:val="00132CEA"/>
    <w:rsid w:val="00133EA4"/>
    <w:rsid w:val="00134B79"/>
    <w:rsid w:val="0013545A"/>
    <w:rsid w:val="00135B76"/>
    <w:rsid w:val="00135EA7"/>
    <w:rsid w:val="00136724"/>
    <w:rsid w:val="00137DF0"/>
    <w:rsid w:val="00141F8B"/>
    <w:rsid w:val="001426D3"/>
    <w:rsid w:val="001442FB"/>
    <w:rsid w:val="001452F7"/>
    <w:rsid w:val="0014572F"/>
    <w:rsid w:val="001460FB"/>
    <w:rsid w:val="0014790F"/>
    <w:rsid w:val="0015000D"/>
    <w:rsid w:val="00150082"/>
    <w:rsid w:val="001501DB"/>
    <w:rsid w:val="00150A50"/>
    <w:rsid w:val="00150B00"/>
    <w:rsid w:val="00151FDE"/>
    <w:rsid w:val="001539D4"/>
    <w:rsid w:val="0015548F"/>
    <w:rsid w:val="00156045"/>
    <w:rsid w:val="00156205"/>
    <w:rsid w:val="00157867"/>
    <w:rsid w:val="00157D8A"/>
    <w:rsid w:val="00157DD0"/>
    <w:rsid w:val="0016089C"/>
    <w:rsid w:val="00160AC1"/>
    <w:rsid w:val="00162077"/>
    <w:rsid w:val="0016267E"/>
    <w:rsid w:val="00162A99"/>
    <w:rsid w:val="00163BA8"/>
    <w:rsid w:val="00164969"/>
    <w:rsid w:val="001657BA"/>
    <w:rsid w:val="00165B3F"/>
    <w:rsid w:val="00166377"/>
    <w:rsid w:val="00166FC2"/>
    <w:rsid w:val="00167346"/>
    <w:rsid w:val="001703C2"/>
    <w:rsid w:val="001728FD"/>
    <w:rsid w:val="00172A41"/>
    <w:rsid w:val="00172D3C"/>
    <w:rsid w:val="00173660"/>
    <w:rsid w:val="0017391B"/>
    <w:rsid w:val="00173954"/>
    <w:rsid w:val="001748A8"/>
    <w:rsid w:val="00174E22"/>
    <w:rsid w:val="00174F62"/>
    <w:rsid w:val="00175A92"/>
    <w:rsid w:val="00176F2C"/>
    <w:rsid w:val="0017730C"/>
    <w:rsid w:val="00177DEF"/>
    <w:rsid w:val="00180218"/>
    <w:rsid w:val="00180753"/>
    <w:rsid w:val="00181247"/>
    <w:rsid w:val="00181253"/>
    <w:rsid w:val="00182552"/>
    <w:rsid w:val="00182A06"/>
    <w:rsid w:val="00183202"/>
    <w:rsid w:val="0018383F"/>
    <w:rsid w:val="0018415D"/>
    <w:rsid w:val="00184182"/>
    <w:rsid w:val="00184AE8"/>
    <w:rsid w:val="00184B4B"/>
    <w:rsid w:val="00184CFB"/>
    <w:rsid w:val="00184F71"/>
    <w:rsid w:val="00184F89"/>
    <w:rsid w:val="00186776"/>
    <w:rsid w:val="001876CD"/>
    <w:rsid w:val="00190078"/>
    <w:rsid w:val="00190429"/>
    <w:rsid w:val="00192527"/>
    <w:rsid w:val="00192E4D"/>
    <w:rsid w:val="00193AF0"/>
    <w:rsid w:val="0019437E"/>
    <w:rsid w:val="001949B1"/>
    <w:rsid w:val="00194CDA"/>
    <w:rsid w:val="00194DE6"/>
    <w:rsid w:val="001964F3"/>
    <w:rsid w:val="00197A7A"/>
    <w:rsid w:val="001A0074"/>
    <w:rsid w:val="001A0F7B"/>
    <w:rsid w:val="001A1131"/>
    <w:rsid w:val="001A226D"/>
    <w:rsid w:val="001A44BB"/>
    <w:rsid w:val="001A4F93"/>
    <w:rsid w:val="001A6644"/>
    <w:rsid w:val="001A6F81"/>
    <w:rsid w:val="001A7613"/>
    <w:rsid w:val="001A7F28"/>
    <w:rsid w:val="001B0BA7"/>
    <w:rsid w:val="001B177E"/>
    <w:rsid w:val="001B469C"/>
    <w:rsid w:val="001B5AF8"/>
    <w:rsid w:val="001B64F7"/>
    <w:rsid w:val="001B6520"/>
    <w:rsid w:val="001B6936"/>
    <w:rsid w:val="001B75E2"/>
    <w:rsid w:val="001B7DB9"/>
    <w:rsid w:val="001C1880"/>
    <w:rsid w:val="001C1B65"/>
    <w:rsid w:val="001C2492"/>
    <w:rsid w:val="001C2692"/>
    <w:rsid w:val="001C38E2"/>
    <w:rsid w:val="001C3C19"/>
    <w:rsid w:val="001C3E92"/>
    <w:rsid w:val="001C4867"/>
    <w:rsid w:val="001C4EAB"/>
    <w:rsid w:val="001C516A"/>
    <w:rsid w:val="001C61C3"/>
    <w:rsid w:val="001C696A"/>
    <w:rsid w:val="001C6CFF"/>
    <w:rsid w:val="001C79ED"/>
    <w:rsid w:val="001D0384"/>
    <w:rsid w:val="001D20E3"/>
    <w:rsid w:val="001D285F"/>
    <w:rsid w:val="001D3A7D"/>
    <w:rsid w:val="001D4366"/>
    <w:rsid w:val="001D5457"/>
    <w:rsid w:val="001D68CD"/>
    <w:rsid w:val="001D6AF5"/>
    <w:rsid w:val="001D6ECF"/>
    <w:rsid w:val="001D7832"/>
    <w:rsid w:val="001D78ED"/>
    <w:rsid w:val="001D79E2"/>
    <w:rsid w:val="001E1072"/>
    <w:rsid w:val="001E2322"/>
    <w:rsid w:val="001E325A"/>
    <w:rsid w:val="001E3EA8"/>
    <w:rsid w:val="001E47F6"/>
    <w:rsid w:val="001E4C5B"/>
    <w:rsid w:val="001E4D04"/>
    <w:rsid w:val="001E551F"/>
    <w:rsid w:val="001E61D5"/>
    <w:rsid w:val="001E6312"/>
    <w:rsid w:val="001E6E6E"/>
    <w:rsid w:val="001E763D"/>
    <w:rsid w:val="001E7D42"/>
    <w:rsid w:val="001F0B25"/>
    <w:rsid w:val="001F1BE7"/>
    <w:rsid w:val="001F2FC4"/>
    <w:rsid w:val="001F3C7D"/>
    <w:rsid w:val="001F3CB4"/>
    <w:rsid w:val="001F68DE"/>
    <w:rsid w:val="001F753C"/>
    <w:rsid w:val="00203C89"/>
    <w:rsid w:val="00204041"/>
    <w:rsid w:val="00204CFE"/>
    <w:rsid w:val="00204E13"/>
    <w:rsid w:val="00205644"/>
    <w:rsid w:val="00205CCE"/>
    <w:rsid w:val="00207A05"/>
    <w:rsid w:val="00210BE4"/>
    <w:rsid w:val="002111DD"/>
    <w:rsid w:val="002116BD"/>
    <w:rsid w:val="00212E96"/>
    <w:rsid w:val="002137A1"/>
    <w:rsid w:val="00214170"/>
    <w:rsid w:val="002150FE"/>
    <w:rsid w:val="00215FFC"/>
    <w:rsid w:val="00216A02"/>
    <w:rsid w:val="00216DD3"/>
    <w:rsid w:val="00217523"/>
    <w:rsid w:val="0021781D"/>
    <w:rsid w:val="00217B66"/>
    <w:rsid w:val="00217EA0"/>
    <w:rsid w:val="00220C8E"/>
    <w:rsid w:val="002211EC"/>
    <w:rsid w:val="00221262"/>
    <w:rsid w:val="00221D81"/>
    <w:rsid w:val="00224031"/>
    <w:rsid w:val="00224741"/>
    <w:rsid w:val="002248BD"/>
    <w:rsid w:val="00224CD2"/>
    <w:rsid w:val="002266F1"/>
    <w:rsid w:val="002267F1"/>
    <w:rsid w:val="00226B59"/>
    <w:rsid w:val="00230EF6"/>
    <w:rsid w:val="002311BD"/>
    <w:rsid w:val="002323D0"/>
    <w:rsid w:val="0023315D"/>
    <w:rsid w:val="00233524"/>
    <w:rsid w:val="00233736"/>
    <w:rsid w:val="00233956"/>
    <w:rsid w:val="002346CD"/>
    <w:rsid w:val="00236F35"/>
    <w:rsid w:val="00236F9D"/>
    <w:rsid w:val="002375B4"/>
    <w:rsid w:val="00240369"/>
    <w:rsid w:val="00240AEF"/>
    <w:rsid w:val="0024397D"/>
    <w:rsid w:val="00243BB2"/>
    <w:rsid w:val="0024409B"/>
    <w:rsid w:val="00244529"/>
    <w:rsid w:val="00244EDB"/>
    <w:rsid w:val="0024534C"/>
    <w:rsid w:val="00247E65"/>
    <w:rsid w:val="0025080C"/>
    <w:rsid w:val="0025207C"/>
    <w:rsid w:val="00254774"/>
    <w:rsid w:val="0025577D"/>
    <w:rsid w:val="00255CB4"/>
    <w:rsid w:val="0025607E"/>
    <w:rsid w:val="00256481"/>
    <w:rsid w:val="002564B0"/>
    <w:rsid w:val="00257643"/>
    <w:rsid w:val="00260080"/>
    <w:rsid w:val="00260770"/>
    <w:rsid w:val="00260E1E"/>
    <w:rsid w:val="00260F6E"/>
    <w:rsid w:val="00261EA3"/>
    <w:rsid w:val="00262D53"/>
    <w:rsid w:val="00263CA8"/>
    <w:rsid w:val="002643F3"/>
    <w:rsid w:val="0026448F"/>
    <w:rsid w:val="002660BC"/>
    <w:rsid w:val="00267042"/>
    <w:rsid w:val="00267FE2"/>
    <w:rsid w:val="0027020F"/>
    <w:rsid w:val="002707F7"/>
    <w:rsid w:val="00270B46"/>
    <w:rsid w:val="00270E66"/>
    <w:rsid w:val="002721FA"/>
    <w:rsid w:val="00272758"/>
    <w:rsid w:val="00272E1D"/>
    <w:rsid w:val="00275F5E"/>
    <w:rsid w:val="00276096"/>
    <w:rsid w:val="002764CB"/>
    <w:rsid w:val="0027673E"/>
    <w:rsid w:val="00277A52"/>
    <w:rsid w:val="00277D0B"/>
    <w:rsid w:val="0028052A"/>
    <w:rsid w:val="002805C4"/>
    <w:rsid w:val="00283CA8"/>
    <w:rsid w:val="002845D3"/>
    <w:rsid w:val="00284AD9"/>
    <w:rsid w:val="00284E5C"/>
    <w:rsid w:val="00285752"/>
    <w:rsid w:val="0028792C"/>
    <w:rsid w:val="002879F1"/>
    <w:rsid w:val="002905D8"/>
    <w:rsid w:val="00290DB9"/>
    <w:rsid w:val="00291155"/>
    <w:rsid w:val="00291F7B"/>
    <w:rsid w:val="00292ECE"/>
    <w:rsid w:val="002940C6"/>
    <w:rsid w:val="00294B1B"/>
    <w:rsid w:val="00294CA9"/>
    <w:rsid w:val="00295998"/>
    <w:rsid w:val="002969C3"/>
    <w:rsid w:val="00297030"/>
    <w:rsid w:val="002A1320"/>
    <w:rsid w:val="002A19C0"/>
    <w:rsid w:val="002A2068"/>
    <w:rsid w:val="002A206F"/>
    <w:rsid w:val="002A2980"/>
    <w:rsid w:val="002A33F3"/>
    <w:rsid w:val="002A4896"/>
    <w:rsid w:val="002A49B8"/>
    <w:rsid w:val="002A4D9A"/>
    <w:rsid w:val="002A4E8C"/>
    <w:rsid w:val="002A5179"/>
    <w:rsid w:val="002A57D8"/>
    <w:rsid w:val="002A5D07"/>
    <w:rsid w:val="002A7146"/>
    <w:rsid w:val="002B260A"/>
    <w:rsid w:val="002B57CF"/>
    <w:rsid w:val="002B67A3"/>
    <w:rsid w:val="002C12CE"/>
    <w:rsid w:val="002C155C"/>
    <w:rsid w:val="002C2FAB"/>
    <w:rsid w:val="002C3395"/>
    <w:rsid w:val="002C4269"/>
    <w:rsid w:val="002C451D"/>
    <w:rsid w:val="002C547E"/>
    <w:rsid w:val="002C55DF"/>
    <w:rsid w:val="002C5F73"/>
    <w:rsid w:val="002C7DA5"/>
    <w:rsid w:val="002D3381"/>
    <w:rsid w:val="002D34A9"/>
    <w:rsid w:val="002D45E4"/>
    <w:rsid w:val="002D478C"/>
    <w:rsid w:val="002D5755"/>
    <w:rsid w:val="002D6121"/>
    <w:rsid w:val="002D71DF"/>
    <w:rsid w:val="002D72DF"/>
    <w:rsid w:val="002E04EA"/>
    <w:rsid w:val="002E0765"/>
    <w:rsid w:val="002E2948"/>
    <w:rsid w:val="002E373E"/>
    <w:rsid w:val="002E5E11"/>
    <w:rsid w:val="002E7287"/>
    <w:rsid w:val="002F00E3"/>
    <w:rsid w:val="002F0A95"/>
    <w:rsid w:val="002F13AD"/>
    <w:rsid w:val="002F1FFB"/>
    <w:rsid w:val="002F2A9F"/>
    <w:rsid w:val="002F3E66"/>
    <w:rsid w:val="002F4183"/>
    <w:rsid w:val="002F475D"/>
    <w:rsid w:val="002F5272"/>
    <w:rsid w:val="002F664F"/>
    <w:rsid w:val="002F7A63"/>
    <w:rsid w:val="003003C0"/>
    <w:rsid w:val="0030068B"/>
    <w:rsid w:val="00300855"/>
    <w:rsid w:val="00302737"/>
    <w:rsid w:val="00302A61"/>
    <w:rsid w:val="003045D1"/>
    <w:rsid w:val="003045F6"/>
    <w:rsid w:val="00304D73"/>
    <w:rsid w:val="00305182"/>
    <w:rsid w:val="003056D6"/>
    <w:rsid w:val="0030598B"/>
    <w:rsid w:val="0030672D"/>
    <w:rsid w:val="00306E0A"/>
    <w:rsid w:val="00306F39"/>
    <w:rsid w:val="00307CCF"/>
    <w:rsid w:val="00311270"/>
    <w:rsid w:val="003113E0"/>
    <w:rsid w:val="003118D7"/>
    <w:rsid w:val="00312C1B"/>
    <w:rsid w:val="003138AA"/>
    <w:rsid w:val="00313917"/>
    <w:rsid w:val="00314B0B"/>
    <w:rsid w:val="003156F5"/>
    <w:rsid w:val="00316098"/>
    <w:rsid w:val="00316631"/>
    <w:rsid w:val="00316EE5"/>
    <w:rsid w:val="00320E49"/>
    <w:rsid w:val="003214A9"/>
    <w:rsid w:val="00321A46"/>
    <w:rsid w:val="00322F17"/>
    <w:rsid w:val="0032477D"/>
    <w:rsid w:val="003257E9"/>
    <w:rsid w:val="003262D2"/>
    <w:rsid w:val="00327329"/>
    <w:rsid w:val="00327477"/>
    <w:rsid w:val="00327499"/>
    <w:rsid w:val="00327DDD"/>
    <w:rsid w:val="0033058A"/>
    <w:rsid w:val="0033064E"/>
    <w:rsid w:val="00330AC7"/>
    <w:rsid w:val="003316A0"/>
    <w:rsid w:val="0033187D"/>
    <w:rsid w:val="0033195A"/>
    <w:rsid w:val="00332A82"/>
    <w:rsid w:val="00334122"/>
    <w:rsid w:val="00334913"/>
    <w:rsid w:val="003350EA"/>
    <w:rsid w:val="00335120"/>
    <w:rsid w:val="003371DB"/>
    <w:rsid w:val="00337C8A"/>
    <w:rsid w:val="0034130D"/>
    <w:rsid w:val="0034133C"/>
    <w:rsid w:val="003416A3"/>
    <w:rsid w:val="00341BA7"/>
    <w:rsid w:val="00342143"/>
    <w:rsid w:val="00342F57"/>
    <w:rsid w:val="00343DFD"/>
    <w:rsid w:val="0034477A"/>
    <w:rsid w:val="00344D4F"/>
    <w:rsid w:val="0034596B"/>
    <w:rsid w:val="00346C40"/>
    <w:rsid w:val="00347C60"/>
    <w:rsid w:val="00350450"/>
    <w:rsid w:val="003504FE"/>
    <w:rsid w:val="00350A6A"/>
    <w:rsid w:val="003518E2"/>
    <w:rsid w:val="00351DF3"/>
    <w:rsid w:val="003521B8"/>
    <w:rsid w:val="00352316"/>
    <w:rsid w:val="00352E8A"/>
    <w:rsid w:val="0035324B"/>
    <w:rsid w:val="003543C9"/>
    <w:rsid w:val="00354514"/>
    <w:rsid w:val="003550DA"/>
    <w:rsid w:val="003558E7"/>
    <w:rsid w:val="00355E11"/>
    <w:rsid w:val="00357C5C"/>
    <w:rsid w:val="00361CC3"/>
    <w:rsid w:val="00362941"/>
    <w:rsid w:val="00362BC6"/>
    <w:rsid w:val="00362BEC"/>
    <w:rsid w:val="003636A4"/>
    <w:rsid w:val="00365CE8"/>
    <w:rsid w:val="00367870"/>
    <w:rsid w:val="00370741"/>
    <w:rsid w:val="0037146A"/>
    <w:rsid w:val="0037176A"/>
    <w:rsid w:val="00371907"/>
    <w:rsid w:val="00375479"/>
    <w:rsid w:val="0037664B"/>
    <w:rsid w:val="0037754F"/>
    <w:rsid w:val="00377ACE"/>
    <w:rsid w:val="00380C4B"/>
    <w:rsid w:val="003814EF"/>
    <w:rsid w:val="00383267"/>
    <w:rsid w:val="003837F6"/>
    <w:rsid w:val="00383DA8"/>
    <w:rsid w:val="00384469"/>
    <w:rsid w:val="0038596A"/>
    <w:rsid w:val="003916D4"/>
    <w:rsid w:val="003923B5"/>
    <w:rsid w:val="00392557"/>
    <w:rsid w:val="00392D92"/>
    <w:rsid w:val="00393270"/>
    <w:rsid w:val="0039344B"/>
    <w:rsid w:val="00393D1A"/>
    <w:rsid w:val="00394D6A"/>
    <w:rsid w:val="00394F4A"/>
    <w:rsid w:val="003958CF"/>
    <w:rsid w:val="00396613"/>
    <w:rsid w:val="00396711"/>
    <w:rsid w:val="003A05A0"/>
    <w:rsid w:val="003A05C5"/>
    <w:rsid w:val="003A0B07"/>
    <w:rsid w:val="003A13CA"/>
    <w:rsid w:val="003A17FF"/>
    <w:rsid w:val="003A1AEA"/>
    <w:rsid w:val="003A1F5A"/>
    <w:rsid w:val="003A231A"/>
    <w:rsid w:val="003A29AD"/>
    <w:rsid w:val="003A2CC8"/>
    <w:rsid w:val="003A3022"/>
    <w:rsid w:val="003A3587"/>
    <w:rsid w:val="003A35A7"/>
    <w:rsid w:val="003A3BED"/>
    <w:rsid w:val="003A3DFE"/>
    <w:rsid w:val="003A415B"/>
    <w:rsid w:val="003A4A22"/>
    <w:rsid w:val="003A4B51"/>
    <w:rsid w:val="003A5721"/>
    <w:rsid w:val="003A5AF1"/>
    <w:rsid w:val="003A5B2A"/>
    <w:rsid w:val="003A683D"/>
    <w:rsid w:val="003B2C69"/>
    <w:rsid w:val="003B2D3A"/>
    <w:rsid w:val="003B441D"/>
    <w:rsid w:val="003B47FF"/>
    <w:rsid w:val="003B5B43"/>
    <w:rsid w:val="003B60D4"/>
    <w:rsid w:val="003B66A4"/>
    <w:rsid w:val="003B7C61"/>
    <w:rsid w:val="003C0A70"/>
    <w:rsid w:val="003C0F81"/>
    <w:rsid w:val="003C0FDC"/>
    <w:rsid w:val="003C1628"/>
    <w:rsid w:val="003C2B1B"/>
    <w:rsid w:val="003C43EF"/>
    <w:rsid w:val="003C4495"/>
    <w:rsid w:val="003C464D"/>
    <w:rsid w:val="003C4B53"/>
    <w:rsid w:val="003C4FF3"/>
    <w:rsid w:val="003D0406"/>
    <w:rsid w:val="003D20C4"/>
    <w:rsid w:val="003D2E4C"/>
    <w:rsid w:val="003D3487"/>
    <w:rsid w:val="003D4133"/>
    <w:rsid w:val="003D4D5B"/>
    <w:rsid w:val="003D4F68"/>
    <w:rsid w:val="003D68A3"/>
    <w:rsid w:val="003D72A1"/>
    <w:rsid w:val="003D76CD"/>
    <w:rsid w:val="003D7A9E"/>
    <w:rsid w:val="003E0F35"/>
    <w:rsid w:val="003E14A9"/>
    <w:rsid w:val="003E1C0A"/>
    <w:rsid w:val="003E22CB"/>
    <w:rsid w:val="003E258F"/>
    <w:rsid w:val="003E3AF4"/>
    <w:rsid w:val="003E3D8A"/>
    <w:rsid w:val="003E3F93"/>
    <w:rsid w:val="003E432A"/>
    <w:rsid w:val="003E44AF"/>
    <w:rsid w:val="003E4568"/>
    <w:rsid w:val="003E54B7"/>
    <w:rsid w:val="003E5FA0"/>
    <w:rsid w:val="003E60F8"/>
    <w:rsid w:val="003E740C"/>
    <w:rsid w:val="003F0F13"/>
    <w:rsid w:val="003F215B"/>
    <w:rsid w:val="003F40BA"/>
    <w:rsid w:val="003F5F7A"/>
    <w:rsid w:val="003F60B5"/>
    <w:rsid w:val="003F6FC9"/>
    <w:rsid w:val="004000E2"/>
    <w:rsid w:val="00400274"/>
    <w:rsid w:val="00400B9A"/>
    <w:rsid w:val="004027AD"/>
    <w:rsid w:val="00403758"/>
    <w:rsid w:val="00403D51"/>
    <w:rsid w:val="00404530"/>
    <w:rsid w:val="00404C37"/>
    <w:rsid w:val="004058BD"/>
    <w:rsid w:val="0040597B"/>
    <w:rsid w:val="0040778D"/>
    <w:rsid w:val="00410A65"/>
    <w:rsid w:val="00413518"/>
    <w:rsid w:val="0041369A"/>
    <w:rsid w:val="0041480C"/>
    <w:rsid w:val="00415254"/>
    <w:rsid w:val="0041625C"/>
    <w:rsid w:val="00416FB6"/>
    <w:rsid w:val="00417339"/>
    <w:rsid w:val="0041739E"/>
    <w:rsid w:val="0041783B"/>
    <w:rsid w:val="004223A6"/>
    <w:rsid w:val="0042286B"/>
    <w:rsid w:val="00424A45"/>
    <w:rsid w:val="004259F8"/>
    <w:rsid w:val="00427BEE"/>
    <w:rsid w:val="0043271A"/>
    <w:rsid w:val="00432796"/>
    <w:rsid w:val="00432EB4"/>
    <w:rsid w:val="00432F29"/>
    <w:rsid w:val="00434057"/>
    <w:rsid w:val="004349D6"/>
    <w:rsid w:val="00435096"/>
    <w:rsid w:val="00435179"/>
    <w:rsid w:val="00435A3B"/>
    <w:rsid w:val="00437EC9"/>
    <w:rsid w:val="0044241B"/>
    <w:rsid w:val="0044261D"/>
    <w:rsid w:val="00443A29"/>
    <w:rsid w:val="00443EE4"/>
    <w:rsid w:val="00444190"/>
    <w:rsid w:val="00444616"/>
    <w:rsid w:val="0044477A"/>
    <w:rsid w:val="004448CA"/>
    <w:rsid w:val="004468BC"/>
    <w:rsid w:val="00447517"/>
    <w:rsid w:val="00450760"/>
    <w:rsid w:val="00450FE7"/>
    <w:rsid w:val="00451AA9"/>
    <w:rsid w:val="00451C8B"/>
    <w:rsid w:val="00452EC7"/>
    <w:rsid w:val="00453175"/>
    <w:rsid w:val="00453780"/>
    <w:rsid w:val="0045398A"/>
    <w:rsid w:val="00453AC7"/>
    <w:rsid w:val="00455495"/>
    <w:rsid w:val="00455FD2"/>
    <w:rsid w:val="0045736A"/>
    <w:rsid w:val="00460DF1"/>
    <w:rsid w:val="00461BB7"/>
    <w:rsid w:val="00463CA5"/>
    <w:rsid w:val="00464469"/>
    <w:rsid w:val="00465117"/>
    <w:rsid w:val="0046519F"/>
    <w:rsid w:val="00465236"/>
    <w:rsid w:val="004657FC"/>
    <w:rsid w:val="004665B7"/>
    <w:rsid w:val="0046678C"/>
    <w:rsid w:val="0046760B"/>
    <w:rsid w:val="004702B9"/>
    <w:rsid w:val="00470BB5"/>
    <w:rsid w:val="004718FE"/>
    <w:rsid w:val="00471F93"/>
    <w:rsid w:val="00472F5C"/>
    <w:rsid w:val="00473A67"/>
    <w:rsid w:val="00474956"/>
    <w:rsid w:val="00474B58"/>
    <w:rsid w:val="00474C83"/>
    <w:rsid w:val="00476421"/>
    <w:rsid w:val="00480DA8"/>
    <w:rsid w:val="004829FE"/>
    <w:rsid w:val="00483130"/>
    <w:rsid w:val="00483625"/>
    <w:rsid w:val="004845FB"/>
    <w:rsid w:val="004854F8"/>
    <w:rsid w:val="0048572B"/>
    <w:rsid w:val="004871B3"/>
    <w:rsid w:val="00487807"/>
    <w:rsid w:val="00487944"/>
    <w:rsid w:val="00490153"/>
    <w:rsid w:val="00491266"/>
    <w:rsid w:val="004914A6"/>
    <w:rsid w:val="00491EC7"/>
    <w:rsid w:val="00492522"/>
    <w:rsid w:val="00492CAF"/>
    <w:rsid w:val="00494561"/>
    <w:rsid w:val="00495006"/>
    <w:rsid w:val="00495A25"/>
    <w:rsid w:val="00495D87"/>
    <w:rsid w:val="00495F6A"/>
    <w:rsid w:val="004963D7"/>
    <w:rsid w:val="00496E0E"/>
    <w:rsid w:val="004978B8"/>
    <w:rsid w:val="004A07BF"/>
    <w:rsid w:val="004A1723"/>
    <w:rsid w:val="004A1D57"/>
    <w:rsid w:val="004A2462"/>
    <w:rsid w:val="004A2A46"/>
    <w:rsid w:val="004A5050"/>
    <w:rsid w:val="004A51EB"/>
    <w:rsid w:val="004A61B9"/>
    <w:rsid w:val="004A6DB8"/>
    <w:rsid w:val="004A7384"/>
    <w:rsid w:val="004A7843"/>
    <w:rsid w:val="004A7D24"/>
    <w:rsid w:val="004A7DCF"/>
    <w:rsid w:val="004B0C5D"/>
    <w:rsid w:val="004B1084"/>
    <w:rsid w:val="004B23A5"/>
    <w:rsid w:val="004B247B"/>
    <w:rsid w:val="004B35BC"/>
    <w:rsid w:val="004B3E8D"/>
    <w:rsid w:val="004B3FD6"/>
    <w:rsid w:val="004B50AE"/>
    <w:rsid w:val="004B5691"/>
    <w:rsid w:val="004B757F"/>
    <w:rsid w:val="004C0183"/>
    <w:rsid w:val="004C0761"/>
    <w:rsid w:val="004C125A"/>
    <w:rsid w:val="004C1830"/>
    <w:rsid w:val="004C23A2"/>
    <w:rsid w:val="004C2625"/>
    <w:rsid w:val="004C280F"/>
    <w:rsid w:val="004C468D"/>
    <w:rsid w:val="004C554B"/>
    <w:rsid w:val="004C5CFA"/>
    <w:rsid w:val="004C753E"/>
    <w:rsid w:val="004C7780"/>
    <w:rsid w:val="004C7E89"/>
    <w:rsid w:val="004D06F3"/>
    <w:rsid w:val="004D17F4"/>
    <w:rsid w:val="004D3AE0"/>
    <w:rsid w:val="004D5110"/>
    <w:rsid w:val="004D52DA"/>
    <w:rsid w:val="004D69FB"/>
    <w:rsid w:val="004E06E9"/>
    <w:rsid w:val="004E0FAB"/>
    <w:rsid w:val="004E2908"/>
    <w:rsid w:val="004E2C11"/>
    <w:rsid w:val="004E2E25"/>
    <w:rsid w:val="004E5ADD"/>
    <w:rsid w:val="004E78FE"/>
    <w:rsid w:val="004E7D05"/>
    <w:rsid w:val="004F07E5"/>
    <w:rsid w:val="004F0D4F"/>
    <w:rsid w:val="004F0F57"/>
    <w:rsid w:val="004F2470"/>
    <w:rsid w:val="004F2C10"/>
    <w:rsid w:val="004F2D29"/>
    <w:rsid w:val="004F38B8"/>
    <w:rsid w:val="004F3C75"/>
    <w:rsid w:val="004F5BD1"/>
    <w:rsid w:val="004F5EFD"/>
    <w:rsid w:val="004F680F"/>
    <w:rsid w:val="004F7A38"/>
    <w:rsid w:val="0050137C"/>
    <w:rsid w:val="00502117"/>
    <w:rsid w:val="005038F5"/>
    <w:rsid w:val="00503E6D"/>
    <w:rsid w:val="00503EE0"/>
    <w:rsid w:val="00504EE0"/>
    <w:rsid w:val="0050535B"/>
    <w:rsid w:val="00505EB1"/>
    <w:rsid w:val="00506046"/>
    <w:rsid w:val="005061E3"/>
    <w:rsid w:val="005074B6"/>
    <w:rsid w:val="00510478"/>
    <w:rsid w:val="005104BB"/>
    <w:rsid w:val="00511841"/>
    <w:rsid w:val="00511A6D"/>
    <w:rsid w:val="00512153"/>
    <w:rsid w:val="00514468"/>
    <w:rsid w:val="00514DDE"/>
    <w:rsid w:val="00515ECB"/>
    <w:rsid w:val="00520331"/>
    <w:rsid w:val="00521B6A"/>
    <w:rsid w:val="0052234D"/>
    <w:rsid w:val="00522EE4"/>
    <w:rsid w:val="005231CD"/>
    <w:rsid w:val="00523217"/>
    <w:rsid w:val="00524632"/>
    <w:rsid w:val="0052542B"/>
    <w:rsid w:val="00525B92"/>
    <w:rsid w:val="00526159"/>
    <w:rsid w:val="00526D6D"/>
    <w:rsid w:val="00527000"/>
    <w:rsid w:val="00527D19"/>
    <w:rsid w:val="00530312"/>
    <w:rsid w:val="00530783"/>
    <w:rsid w:val="00531B6D"/>
    <w:rsid w:val="005341A3"/>
    <w:rsid w:val="00534D2C"/>
    <w:rsid w:val="00534D81"/>
    <w:rsid w:val="00536B89"/>
    <w:rsid w:val="00536CE1"/>
    <w:rsid w:val="00537533"/>
    <w:rsid w:val="005401AF"/>
    <w:rsid w:val="00540486"/>
    <w:rsid w:val="00540586"/>
    <w:rsid w:val="005417CD"/>
    <w:rsid w:val="00541E39"/>
    <w:rsid w:val="00542D7E"/>
    <w:rsid w:val="00543389"/>
    <w:rsid w:val="005438C6"/>
    <w:rsid w:val="00543C52"/>
    <w:rsid w:val="0054621E"/>
    <w:rsid w:val="00551421"/>
    <w:rsid w:val="00552A9C"/>
    <w:rsid w:val="005535E3"/>
    <w:rsid w:val="00554930"/>
    <w:rsid w:val="00554CC3"/>
    <w:rsid w:val="005552B5"/>
    <w:rsid w:val="00556658"/>
    <w:rsid w:val="00556A53"/>
    <w:rsid w:val="0055774F"/>
    <w:rsid w:val="005578DD"/>
    <w:rsid w:val="00557BF4"/>
    <w:rsid w:val="005607C4"/>
    <w:rsid w:val="00560DD5"/>
    <w:rsid w:val="00562454"/>
    <w:rsid w:val="0056434A"/>
    <w:rsid w:val="005658E2"/>
    <w:rsid w:val="005660B4"/>
    <w:rsid w:val="0056695E"/>
    <w:rsid w:val="00566C96"/>
    <w:rsid w:val="00567818"/>
    <w:rsid w:val="00570790"/>
    <w:rsid w:val="00571641"/>
    <w:rsid w:val="005720BF"/>
    <w:rsid w:val="00572D29"/>
    <w:rsid w:val="00572D3B"/>
    <w:rsid w:val="00572D8A"/>
    <w:rsid w:val="00572E71"/>
    <w:rsid w:val="005736E3"/>
    <w:rsid w:val="00575829"/>
    <w:rsid w:val="00575E1B"/>
    <w:rsid w:val="00576C00"/>
    <w:rsid w:val="00580275"/>
    <w:rsid w:val="005803CD"/>
    <w:rsid w:val="00580B63"/>
    <w:rsid w:val="005816FC"/>
    <w:rsid w:val="00581869"/>
    <w:rsid w:val="005838F8"/>
    <w:rsid w:val="00583B84"/>
    <w:rsid w:val="00583D2D"/>
    <w:rsid w:val="0058430F"/>
    <w:rsid w:val="00584916"/>
    <w:rsid w:val="00584C2C"/>
    <w:rsid w:val="00584FE1"/>
    <w:rsid w:val="005856C6"/>
    <w:rsid w:val="005861B6"/>
    <w:rsid w:val="00586608"/>
    <w:rsid w:val="00587626"/>
    <w:rsid w:val="00587CD5"/>
    <w:rsid w:val="00590360"/>
    <w:rsid w:val="00591721"/>
    <w:rsid w:val="00592064"/>
    <w:rsid w:val="00593262"/>
    <w:rsid w:val="0059365D"/>
    <w:rsid w:val="005943CB"/>
    <w:rsid w:val="00594456"/>
    <w:rsid w:val="00594CB1"/>
    <w:rsid w:val="00594D9A"/>
    <w:rsid w:val="00595261"/>
    <w:rsid w:val="005967C6"/>
    <w:rsid w:val="00596C14"/>
    <w:rsid w:val="005A031D"/>
    <w:rsid w:val="005A06D4"/>
    <w:rsid w:val="005A0EB6"/>
    <w:rsid w:val="005A0EE0"/>
    <w:rsid w:val="005A160A"/>
    <w:rsid w:val="005A1836"/>
    <w:rsid w:val="005A185B"/>
    <w:rsid w:val="005A2798"/>
    <w:rsid w:val="005A3617"/>
    <w:rsid w:val="005A384F"/>
    <w:rsid w:val="005A56A4"/>
    <w:rsid w:val="005A6341"/>
    <w:rsid w:val="005A6511"/>
    <w:rsid w:val="005A69FA"/>
    <w:rsid w:val="005A6EB7"/>
    <w:rsid w:val="005A7196"/>
    <w:rsid w:val="005A7B5B"/>
    <w:rsid w:val="005B0DB3"/>
    <w:rsid w:val="005B1537"/>
    <w:rsid w:val="005B3518"/>
    <w:rsid w:val="005B41CA"/>
    <w:rsid w:val="005B71FB"/>
    <w:rsid w:val="005B7D49"/>
    <w:rsid w:val="005C1A32"/>
    <w:rsid w:val="005C1B2E"/>
    <w:rsid w:val="005C2650"/>
    <w:rsid w:val="005C2DDC"/>
    <w:rsid w:val="005C52A4"/>
    <w:rsid w:val="005C669F"/>
    <w:rsid w:val="005C6D04"/>
    <w:rsid w:val="005C7953"/>
    <w:rsid w:val="005D0D3F"/>
    <w:rsid w:val="005D0FEB"/>
    <w:rsid w:val="005D112C"/>
    <w:rsid w:val="005D1834"/>
    <w:rsid w:val="005D259B"/>
    <w:rsid w:val="005D28B7"/>
    <w:rsid w:val="005D52FB"/>
    <w:rsid w:val="005D53B6"/>
    <w:rsid w:val="005D6411"/>
    <w:rsid w:val="005D6D7E"/>
    <w:rsid w:val="005D725E"/>
    <w:rsid w:val="005E1EE9"/>
    <w:rsid w:val="005E3318"/>
    <w:rsid w:val="005E4A61"/>
    <w:rsid w:val="005E53B1"/>
    <w:rsid w:val="005E5820"/>
    <w:rsid w:val="005E624A"/>
    <w:rsid w:val="005E6622"/>
    <w:rsid w:val="005E737E"/>
    <w:rsid w:val="005E7F95"/>
    <w:rsid w:val="005F1099"/>
    <w:rsid w:val="005F13D3"/>
    <w:rsid w:val="005F1DA2"/>
    <w:rsid w:val="005F2908"/>
    <w:rsid w:val="005F324E"/>
    <w:rsid w:val="005F416C"/>
    <w:rsid w:val="005F4B6C"/>
    <w:rsid w:val="005F4E97"/>
    <w:rsid w:val="005F549F"/>
    <w:rsid w:val="005F6C30"/>
    <w:rsid w:val="005F6F31"/>
    <w:rsid w:val="005F7073"/>
    <w:rsid w:val="005F72BF"/>
    <w:rsid w:val="005F7D60"/>
    <w:rsid w:val="00600D15"/>
    <w:rsid w:val="0060158B"/>
    <w:rsid w:val="00601936"/>
    <w:rsid w:val="00601C4F"/>
    <w:rsid w:val="00601E1D"/>
    <w:rsid w:val="0060228B"/>
    <w:rsid w:val="0060236A"/>
    <w:rsid w:val="00603561"/>
    <w:rsid w:val="00604858"/>
    <w:rsid w:val="006050EE"/>
    <w:rsid w:val="006051A3"/>
    <w:rsid w:val="006053DE"/>
    <w:rsid w:val="00605533"/>
    <w:rsid w:val="00605D9E"/>
    <w:rsid w:val="0060618D"/>
    <w:rsid w:val="00611099"/>
    <w:rsid w:val="00612235"/>
    <w:rsid w:val="00612499"/>
    <w:rsid w:val="0061254A"/>
    <w:rsid w:val="00612D8D"/>
    <w:rsid w:val="00614694"/>
    <w:rsid w:val="00614724"/>
    <w:rsid w:val="0061511E"/>
    <w:rsid w:val="0061554A"/>
    <w:rsid w:val="00615EB2"/>
    <w:rsid w:val="00616684"/>
    <w:rsid w:val="0061704B"/>
    <w:rsid w:val="00617974"/>
    <w:rsid w:val="006206BB"/>
    <w:rsid w:val="00621192"/>
    <w:rsid w:val="006211BC"/>
    <w:rsid w:val="00621F61"/>
    <w:rsid w:val="00621FB7"/>
    <w:rsid w:val="006222B0"/>
    <w:rsid w:val="00622F8D"/>
    <w:rsid w:val="00624399"/>
    <w:rsid w:val="00624D12"/>
    <w:rsid w:val="006250FB"/>
    <w:rsid w:val="00626214"/>
    <w:rsid w:val="00626273"/>
    <w:rsid w:val="00626D6A"/>
    <w:rsid w:val="00626E96"/>
    <w:rsid w:val="006274A4"/>
    <w:rsid w:val="006278C0"/>
    <w:rsid w:val="00630290"/>
    <w:rsid w:val="00631481"/>
    <w:rsid w:val="00631E30"/>
    <w:rsid w:val="00632E3D"/>
    <w:rsid w:val="00633253"/>
    <w:rsid w:val="006343B2"/>
    <w:rsid w:val="00634663"/>
    <w:rsid w:val="00634978"/>
    <w:rsid w:val="00634F83"/>
    <w:rsid w:val="00635656"/>
    <w:rsid w:val="00635C86"/>
    <w:rsid w:val="00637636"/>
    <w:rsid w:val="00637A2D"/>
    <w:rsid w:val="00640D75"/>
    <w:rsid w:val="00641878"/>
    <w:rsid w:val="00644A8B"/>
    <w:rsid w:val="00645C20"/>
    <w:rsid w:val="00647A68"/>
    <w:rsid w:val="00647D86"/>
    <w:rsid w:val="00652006"/>
    <w:rsid w:val="0065246C"/>
    <w:rsid w:val="00654D27"/>
    <w:rsid w:val="00654F15"/>
    <w:rsid w:val="0065549B"/>
    <w:rsid w:val="00662459"/>
    <w:rsid w:val="006637A3"/>
    <w:rsid w:val="006651FC"/>
    <w:rsid w:val="00665241"/>
    <w:rsid w:val="00665277"/>
    <w:rsid w:val="006655A4"/>
    <w:rsid w:val="0066565D"/>
    <w:rsid w:val="0066591D"/>
    <w:rsid w:val="006664DF"/>
    <w:rsid w:val="00667667"/>
    <w:rsid w:val="00667719"/>
    <w:rsid w:val="00667ACC"/>
    <w:rsid w:val="00671C60"/>
    <w:rsid w:val="00672625"/>
    <w:rsid w:val="00672E7A"/>
    <w:rsid w:val="006736ED"/>
    <w:rsid w:val="00673CDD"/>
    <w:rsid w:val="00673DC6"/>
    <w:rsid w:val="00674568"/>
    <w:rsid w:val="00674C23"/>
    <w:rsid w:val="00674FE7"/>
    <w:rsid w:val="00675241"/>
    <w:rsid w:val="00676FF0"/>
    <w:rsid w:val="00677C85"/>
    <w:rsid w:val="00680748"/>
    <w:rsid w:val="00680AF7"/>
    <w:rsid w:val="006817C2"/>
    <w:rsid w:val="00681CD4"/>
    <w:rsid w:val="0068211C"/>
    <w:rsid w:val="0068250F"/>
    <w:rsid w:val="006827E4"/>
    <w:rsid w:val="00684BBD"/>
    <w:rsid w:val="006851AB"/>
    <w:rsid w:val="006867F9"/>
    <w:rsid w:val="00686948"/>
    <w:rsid w:val="00690452"/>
    <w:rsid w:val="00691CC4"/>
    <w:rsid w:val="0069273F"/>
    <w:rsid w:val="00693BED"/>
    <w:rsid w:val="006942F4"/>
    <w:rsid w:val="006950B9"/>
    <w:rsid w:val="00695779"/>
    <w:rsid w:val="00695965"/>
    <w:rsid w:val="006960B5"/>
    <w:rsid w:val="00696F1E"/>
    <w:rsid w:val="0069790B"/>
    <w:rsid w:val="006A1B9F"/>
    <w:rsid w:val="006A1FCD"/>
    <w:rsid w:val="006A3251"/>
    <w:rsid w:val="006A3E2C"/>
    <w:rsid w:val="006A3F90"/>
    <w:rsid w:val="006A5CF6"/>
    <w:rsid w:val="006A7B8B"/>
    <w:rsid w:val="006B04CE"/>
    <w:rsid w:val="006B11BE"/>
    <w:rsid w:val="006B17E1"/>
    <w:rsid w:val="006B241D"/>
    <w:rsid w:val="006B3540"/>
    <w:rsid w:val="006B4C68"/>
    <w:rsid w:val="006B4F1A"/>
    <w:rsid w:val="006B53E2"/>
    <w:rsid w:val="006B5478"/>
    <w:rsid w:val="006B57DD"/>
    <w:rsid w:val="006C0080"/>
    <w:rsid w:val="006C06FE"/>
    <w:rsid w:val="006C098C"/>
    <w:rsid w:val="006C1381"/>
    <w:rsid w:val="006C1C1B"/>
    <w:rsid w:val="006C1DD6"/>
    <w:rsid w:val="006C21D4"/>
    <w:rsid w:val="006C339E"/>
    <w:rsid w:val="006C346C"/>
    <w:rsid w:val="006C3518"/>
    <w:rsid w:val="006C3FD7"/>
    <w:rsid w:val="006C44E9"/>
    <w:rsid w:val="006C450A"/>
    <w:rsid w:val="006C4C77"/>
    <w:rsid w:val="006C7539"/>
    <w:rsid w:val="006C7D23"/>
    <w:rsid w:val="006D1BF1"/>
    <w:rsid w:val="006D2513"/>
    <w:rsid w:val="006D34BA"/>
    <w:rsid w:val="006D3F29"/>
    <w:rsid w:val="006D3FDB"/>
    <w:rsid w:val="006D4845"/>
    <w:rsid w:val="006D658C"/>
    <w:rsid w:val="006D77EE"/>
    <w:rsid w:val="006E0491"/>
    <w:rsid w:val="006E0BAE"/>
    <w:rsid w:val="006E25C5"/>
    <w:rsid w:val="006E282A"/>
    <w:rsid w:val="006E3482"/>
    <w:rsid w:val="006E492F"/>
    <w:rsid w:val="006E4DEC"/>
    <w:rsid w:val="006E59A3"/>
    <w:rsid w:val="006E59B8"/>
    <w:rsid w:val="006E5D40"/>
    <w:rsid w:val="006E5F96"/>
    <w:rsid w:val="006E61CE"/>
    <w:rsid w:val="006E6627"/>
    <w:rsid w:val="006E67EA"/>
    <w:rsid w:val="006F0A51"/>
    <w:rsid w:val="006F183C"/>
    <w:rsid w:val="006F1FDC"/>
    <w:rsid w:val="006F2050"/>
    <w:rsid w:val="006F255E"/>
    <w:rsid w:val="006F3543"/>
    <w:rsid w:val="006F354E"/>
    <w:rsid w:val="006F380D"/>
    <w:rsid w:val="006F3D64"/>
    <w:rsid w:val="006F48F8"/>
    <w:rsid w:val="006F4968"/>
    <w:rsid w:val="006F5D4E"/>
    <w:rsid w:val="006F647A"/>
    <w:rsid w:val="006F746C"/>
    <w:rsid w:val="006F7A4C"/>
    <w:rsid w:val="00700561"/>
    <w:rsid w:val="00700B1B"/>
    <w:rsid w:val="00700BA1"/>
    <w:rsid w:val="00702AC5"/>
    <w:rsid w:val="00703235"/>
    <w:rsid w:val="007045E2"/>
    <w:rsid w:val="00704607"/>
    <w:rsid w:val="0070462F"/>
    <w:rsid w:val="00704FE4"/>
    <w:rsid w:val="00705DFE"/>
    <w:rsid w:val="00710B02"/>
    <w:rsid w:val="007117C0"/>
    <w:rsid w:val="00713DB8"/>
    <w:rsid w:val="00715B36"/>
    <w:rsid w:val="00715FD9"/>
    <w:rsid w:val="007164AA"/>
    <w:rsid w:val="007172F1"/>
    <w:rsid w:val="00720386"/>
    <w:rsid w:val="00720AF1"/>
    <w:rsid w:val="00720EDD"/>
    <w:rsid w:val="0072118D"/>
    <w:rsid w:val="00721618"/>
    <w:rsid w:val="00721913"/>
    <w:rsid w:val="00721B86"/>
    <w:rsid w:val="00721F36"/>
    <w:rsid w:val="00722326"/>
    <w:rsid w:val="00722B5D"/>
    <w:rsid w:val="0072452E"/>
    <w:rsid w:val="00725EA1"/>
    <w:rsid w:val="00726916"/>
    <w:rsid w:val="00726A4A"/>
    <w:rsid w:val="0072704E"/>
    <w:rsid w:val="007333B9"/>
    <w:rsid w:val="0073427D"/>
    <w:rsid w:val="0073540A"/>
    <w:rsid w:val="00736BFB"/>
    <w:rsid w:val="007412C3"/>
    <w:rsid w:val="0074344B"/>
    <w:rsid w:val="00743CA8"/>
    <w:rsid w:val="007444F7"/>
    <w:rsid w:val="007459B8"/>
    <w:rsid w:val="00745E9A"/>
    <w:rsid w:val="00746C78"/>
    <w:rsid w:val="0075079F"/>
    <w:rsid w:val="00750EA1"/>
    <w:rsid w:val="00752484"/>
    <w:rsid w:val="007575E9"/>
    <w:rsid w:val="007577DC"/>
    <w:rsid w:val="0076214F"/>
    <w:rsid w:val="00764377"/>
    <w:rsid w:val="007649B9"/>
    <w:rsid w:val="00765FC2"/>
    <w:rsid w:val="00770B75"/>
    <w:rsid w:val="007714FF"/>
    <w:rsid w:val="00771668"/>
    <w:rsid w:val="007724C7"/>
    <w:rsid w:val="00772BE1"/>
    <w:rsid w:val="007730F1"/>
    <w:rsid w:val="007737B6"/>
    <w:rsid w:val="00774AF0"/>
    <w:rsid w:val="00774D23"/>
    <w:rsid w:val="00774F22"/>
    <w:rsid w:val="00782307"/>
    <w:rsid w:val="00782C5C"/>
    <w:rsid w:val="00782F74"/>
    <w:rsid w:val="00783551"/>
    <w:rsid w:val="0078387B"/>
    <w:rsid w:val="00784F23"/>
    <w:rsid w:val="007851FC"/>
    <w:rsid w:val="007855EA"/>
    <w:rsid w:val="0078560A"/>
    <w:rsid w:val="00785BF8"/>
    <w:rsid w:val="00786635"/>
    <w:rsid w:val="00787012"/>
    <w:rsid w:val="00787544"/>
    <w:rsid w:val="007907EB"/>
    <w:rsid w:val="00790C9D"/>
    <w:rsid w:val="00790CB6"/>
    <w:rsid w:val="00791DCE"/>
    <w:rsid w:val="0079226E"/>
    <w:rsid w:val="00793648"/>
    <w:rsid w:val="007937BB"/>
    <w:rsid w:val="007937F5"/>
    <w:rsid w:val="00793C28"/>
    <w:rsid w:val="00794935"/>
    <w:rsid w:val="007963BB"/>
    <w:rsid w:val="00796760"/>
    <w:rsid w:val="00796975"/>
    <w:rsid w:val="007972CE"/>
    <w:rsid w:val="007974CF"/>
    <w:rsid w:val="007A05ED"/>
    <w:rsid w:val="007A15DB"/>
    <w:rsid w:val="007A1CE2"/>
    <w:rsid w:val="007A45CE"/>
    <w:rsid w:val="007A55B0"/>
    <w:rsid w:val="007A65AE"/>
    <w:rsid w:val="007A678D"/>
    <w:rsid w:val="007A6A94"/>
    <w:rsid w:val="007A6C54"/>
    <w:rsid w:val="007A6E48"/>
    <w:rsid w:val="007A705F"/>
    <w:rsid w:val="007A78FE"/>
    <w:rsid w:val="007B0187"/>
    <w:rsid w:val="007B0DDC"/>
    <w:rsid w:val="007B11DD"/>
    <w:rsid w:val="007B153F"/>
    <w:rsid w:val="007B2073"/>
    <w:rsid w:val="007B24CD"/>
    <w:rsid w:val="007B262D"/>
    <w:rsid w:val="007B4A55"/>
    <w:rsid w:val="007B5415"/>
    <w:rsid w:val="007B5418"/>
    <w:rsid w:val="007C0902"/>
    <w:rsid w:val="007C0E6F"/>
    <w:rsid w:val="007C1F3E"/>
    <w:rsid w:val="007C2B34"/>
    <w:rsid w:val="007C3890"/>
    <w:rsid w:val="007C3E50"/>
    <w:rsid w:val="007C3F92"/>
    <w:rsid w:val="007C62EF"/>
    <w:rsid w:val="007C709C"/>
    <w:rsid w:val="007C7F32"/>
    <w:rsid w:val="007D0172"/>
    <w:rsid w:val="007D0449"/>
    <w:rsid w:val="007D0F81"/>
    <w:rsid w:val="007D1BA4"/>
    <w:rsid w:val="007D2AAE"/>
    <w:rsid w:val="007D2C27"/>
    <w:rsid w:val="007D407D"/>
    <w:rsid w:val="007D4512"/>
    <w:rsid w:val="007D670D"/>
    <w:rsid w:val="007D7A92"/>
    <w:rsid w:val="007D7EA9"/>
    <w:rsid w:val="007E06DB"/>
    <w:rsid w:val="007E2855"/>
    <w:rsid w:val="007E3C8A"/>
    <w:rsid w:val="007E3F10"/>
    <w:rsid w:val="007E4610"/>
    <w:rsid w:val="007E7D06"/>
    <w:rsid w:val="007F0B07"/>
    <w:rsid w:val="007F0D98"/>
    <w:rsid w:val="007F0F2B"/>
    <w:rsid w:val="007F1CE6"/>
    <w:rsid w:val="007F2E0A"/>
    <w:rsid w:val="007F4762"/>
    <w:rsid w:val="007F47D9"/>
    <w:rsid w:val="007F6A7A"/>
    <w:rsid w:val="007F78B0"/>
    <w:rsid w:val="007F7C1B"/>
    <w:rsid w:val="007F7C6E"/>
    <w:rsid w:val="007F7CEF"/>
    <w:rsid w:val="0080044F"/>
    <w:rsid w:val="00800C2E"/>
    <w:rsid w:val="00802DDE"/>
    <w:rsid w:val="008032DD"/>
    <w:rsid w:val="0080435B"/>
    <w:rsid w:val="008052B0"/>
    <w:rsid w:val="00805D85"/>
    <w:rsid w:val="00806546"/>
    <w:rsid w:val="00807513"/>
    <w:rsid w:val="00807953"/>
    <w:rsid w:val="008108A4"/>
    <w:rsid w:val="008108BA"/>
    <w:rsid w:val="00810DB9"/>
    <w:rsid w:val="008138BD"/>
    <w:rsid w:val="00813FDE"/>
    <w:rsid w:val="008147E7"/>
    <w:rsid w:val="00814A8E"/>
    <w:rsid w:val="00815199"/>
    <w:rsid w:val="00815E6F"/>
    <w:rsid w:val="00817315"/>
    <w:rsid w:val="0082146C"/>
    <w:rsid w:val="008217FB"/>
    <w:rsid w:val="00821E01"/>
    <w:rsid w:val="008225C9"/>
    <w:rsid w:val="00822631"/>
    <w:rsid w:val="00822A57"/>
    <w:rsid w:val="008234B0"/>
    <w:rsid w:val="00823521"/>
    <w:rsid w:val="00824CBF"/>
    <w:rsid w:val="008254AA"/>
    <w:rsid w:val="00825F93"/>
    <w:rsid w:val="00826653"/>
    <w:rsid w:val="00827DE9"/>
    <w:rsid w:val="00831E60"/>
    <w:rsid w:val="00832487"/>
    <w:rsid w:val="008348E4"/>
    <w:rsid w:val="0083498B"/>
    <w:rsid w:val="00834D1A"/>
    <w:rsid w:val="008351EE"/>
    <w:rsid w:val="00836007"/>
    <w:rsid w:val="00841729"/>
    <w:rsid w:val="00841AD3"/>
    <w:rsid w:val="008425D0"/>
    <w:rsid w:val="0084334C"/>
    <w:rsid w:val="00843642"/>
    <w:rsid w:val="00843AAA"/>
    <w:rsid w:val="00843E58"/>
    <w:rsid w:val="0084478E"/>
    <w:rsid w:val="00844A61"/>
    <w:rsid w:val="00844CC9"/>
    <w:rsid w:val="008457F6"/>
    <w:rsid w:val="0085019A"/>
    <w:rsid w:val="00850C1C"/>
    <w:rsid w:val="00851368"/>
    <w:rsid w:val="00851AD2"/>
    <w:rsid w:val="00851E89"/>
    <w:rsid w:val="00851F26"/>
    <w:rsid w:val="00852869"/>
    <w:rsid w:val="00854867"/>
    <w:rsid w:val="00856274"/>
    <w:rsid w:val="00856558"/>
    <w:rsid w:val="00856DB6"/>
    <w:rsid w:val="008572F7"/>
    <w:rsid w:val="008573DE"/>
    <w:rsid w:val="00857457"/>
    <w:rsid w:val="0085753E"/>
    <w:rsid w:val="00857F56"/>
    <w:rsid w:val="0086024D"/>
    <w:rsid w:val="00860487"/>
    <w:rsid w:val="008606E9"/>
    <w:rsid w:val="00860CD7"/>
    <w:rsid w:val="00860E0D"/>
    <w:rsid w:val="008613B8"/>
    <w:rsid w:val="0086339E"/>
    <w:rsid w:val="008642E9"/>
    <w:rsid w:val="00864921"/>
    <w:rsid w:val="0086664F"/>
    <w:rsid w:val="00866BFC"/>
    <w:rsid w:val="0086736A"/>
    <w:rsid w:val="008674B6"/>
    <w:rsid w:val="008676F3"/>
    <w:rsid w:val="00871B14"/>
    <w:rsid w:val="00871F8E"/>
    <w:rsid w:val="008721DD"/>
    <w:rsid w:val="00872276"/>
    <w:rsid w:val="00872E44"/>
    <w:rsid w:val="00873017"/>
    <w:rsid w:val="00873C21"/>
    <w:rsid w:val="00873F89"/>
    <w:rsid w:val="008740E2"/>
    <w:rsid w:val="00876268"/>
    <w:rsid w:val="008767E4"/>
    <w:rsid w:val="0087683D"/>
    <w:rsid w:val="00877121"/>
    <w:rsid w:val="00880BFC"/>
    <w:rsid w:val="00881271"/>
    <w:rsid w:val="00881B97"/>
    <w:rsid w:val="00881FC6"/>
    <w:rsid w:val="00882C99"/>
    <w:rsid w:val="00883945"/>
    <w:rsid w:val="008843C0"/>
    <w:rsid w:val="0088570E"/>
    <w:rsid w:val="00885AEF"/>
    <w:rsid w:val="008871BE"/>
    <w:rsid w:val="00887F56"/>
    <w:rsid w:val="008909A1"/>
    <w:rsid w:val="00890DB2"/>
    <w:rsid w:val="008923D0"/>
    <w:rsid w:val="0089240C"/>
    <w:rsid w:val="00892B7E"/>
    <w:rsid w:val="00892D09"/>
    <w:rsid w:val="008932FD"/>
    <w:rsid w:val="00893675"/>
    <w:rsid w:val="00894407"/>
    <w:rsid w:val="00895AF0"/>
    <w:rsid w:val="00895C97"/>
    <w:rsid w:val="0089639D"/>
    <w:rsid w:val="00896D79"/>
    <w:rsid w:val="00897D59"/>
    <w:rsid w:val="008A005F"/>
    <w:rsid w:val="008A159B"/>
    <w:rsid w:val="008A16BE"/>
    <w:rsid w:val="008A1B54"/>
    <w:rsid w:val="008A1DE9"/>
    <w:rsid w:val="008A401F"/>
    <w:rsid w:val="008A5A76"/>
    <w:rsid w:val="008A689A"/>
    <w:rsid w:val="008A6E06"/>
    <w:rsid w:val="008B2D5E"/>
    <w:rsid w:val="008B37DF"/>
    <w:rsid w:val="008B520B"/>
    <w:rsid w:val="008B564C"/>
    <w:rsid w:val="008B660A"/>
    <w:rsid w:val="008B6AC5"/>
    <w:rsid w:val="008B6E72"/>
    <w:rsid w:val="008B7F12"/>
    <w:rsid w:val="008C0CA6"/>
    <w:rsid w:val="008C0E21"/>
    <w:rsid w:val="008C119F"/>
    <w:rsid w:val="008C1CF8"/>
    <w:rsid w:val="008C1F4A"/>
    <w:rsid w:val="008C2A67"/>
    <w:rsid w:val="008C3587"/>
    <w:rsid w:val="008C45E1"/>
    <w:rsid w:val="008D0D8C"/>
    <w:rsid w:val="008D11E6"/>
    <w:rsid w:val="008D1C11"/>
    <w:rsid w:val="008D2D6C"/>
    <w:rsid w:val="008D3839"/>
    <w:rsid w:val="008D3A4A"/>
    <w:rsid w:val="008D3AE4"/>
    <w:rsid w:val="008D4009"/>
    <w:rsid w:val="008D4015"/>
    <w:rsid w:val="008D4571"/>
    <w:rsid w:val="008D4DCD"/>
    <w:rsid w:val="008D4E10"/>
    <w:rsid w:val="008D5677"/>
    <w:rsid w:val="008D6489"/>
    <w:rsid w:val="008D6C90"/>
    <w:rsid w:val="008D7010"/>
    <w:rsid w:val="008D7025"/>
    <w:rsid w:val="008D7C99"/>
    <w:rsid w:val="008D7F12"/>
    <w:rsid w:val="008E0238"/>
    <w:rsid w:val="008E1598"/>
    <w:rsid w:val="008E166F"/>
    <w:rsid w:val="008E3695"/>
    <w:rsid w:val="008E4093"/>
    <w:rsid w:val="008E4468"/>
    <w:rsid w:val="008E4DEC"/>
    <w:rsid w:val="008E4F2B"/>
    <w:rsid w:val="008E55AE"/>
    <w:rsid w:val="008E663F"/>
    <w:rsid w:val="008E67CE"/>
    <w:rsid w:val="008E6929"/>
    <w:rsid w:val="008E69BF"/>
    <w:rsid w:val="008E7DE7"/>
    <w:rsid w:val="008F0ABB"/>
    <w:rsid w:val="008F1200"/>
    <w:rsid w:val="008F1C35"/>
    <w:rsid w:val="008F1EF5"/>
    <w:rsid w:val="008F356B"/>
    <w:rsid w:val="008F38C7"/>
    <w:rsid w:val="008F3C4D"/>
    <w:rsid w:val="008F7446"/>
    <w:rsid w:val="008F760B"/>
    <w:rsid w:val="00900412"/>
    <w:rsid w:val="00900C1A"/>
    <w:rsid w:val="00901D10"/>
    <w:rsid w:val="009024D6"/>
    <w:rsid w:val="009032EB"/>
    <w:rsid w:val="009041C1"/>
    <w:rsid w:val="009051CC"/>
    <w:rsid w:val="009052FB"/>
    <w:rsid w:val="00905804"/>
    <w:rsid w:val="00905CBF"/>
    <w:rsid w:val="00906533"/>
    <w:rsid w:val="00906BA4"/>
    <w:rsid w:val="009070F0"/>
    <w:rsid w:val="00910F15"/>
    <w:rsid w:val="0091110C"/>
    <w:rsid w:val="00911647"/>
    <w:rsid w:val="00912E97"/>
    <w:rsid w:val="0091372C"/>
    <w:rsid w:val="0091565C"/>
    <w:rsid w:val="00915A66"/>
    <w:rsid w:val="00915D04"/>
    <w:rsid w:val="00915EEF"/>
    <w:rsid w:val="009170F7"/>
    <w:rsid w:val="00920686"/>
    <w:rsid w:val="0092157F"/>
    <w:rsid w:val="00921681"/>
    <w:rsid w:val="00921962"/>
    <w:rsid w:val="00921EC0"/>
    <w:rsid w:val="00922425"/>
    <w:rsid w:val="009236D4"/>
    <w:rsid w:val="00926242"/>
    <w:rsid w:val="009273EC"/>
    <w:rsid w:val="009312F8"/>
    <w:rsid w:val="00931305"/>
    <w:rsid w:val="00931A6A"/>
    <w:rsid w:val="009320FA"/>
    <w:rsid w:val="0093363E"/>
    <w:rsid w:val="009347AE"/>
    <w:rsid w:val="00934B2D"/>
    <w:rsid w:val="009367E2"/>
    <w:rsid w:val="0093722E"/>
    <w:rsid w:val="00937495"/>
    <w:rsid w:val="00937828"/>
    <w:rsid w:val="00937EDF"/>
    <w:rsid w:val="00937F69"/>
    <w:rsid w:val="0094019D"/>
    <w:rsid w:val="00940E1A"/>
    <w:rsid w:val="0094223C"/>
    <w:rsid w:val="00942F2E"/>
    <w:rsid w:val="00944F98"/>
    <w:rsid w:val="00945544"/>
    <w:rsid w:val="00945A9B"/>
    <w:rsid w:val="00945C87"/>
    <w:rsid w:val="009507EE"/>
    <w:rsid w:val="009509E9"/>
    <w:rsid w:val="00950C03"/>
    <w:rsid w:val="00951854"/>
    <w:rsid w:val="00951EEA"/>
    <w:rsid w:val="009523EE"/>
    <w:rsid w:val="009525E5"/>
    <w:rsid w:val="00952A72"/>
    <w:rsid w:val="00955FBB"/>
    <w:rsid w:val="00956692"/>
    <w:rsid w:val="00957DF4"/>
    <w:rsid w:val="00960C1E"/>
    <w:rsid w:val="00960E2D"/>
    <w:rsid w:val="00961036"/>
    <w:rsid w:val="00962215"/>
    <w:rsid w:val="009623C7"/>
    <w:rsid w:val="00964535"/>
    <w:rsid w:val="00966717"/>
    <w:rsid w:val="009672A3"/>
    <w:rsid w:val="00967B27"/>
    <w:rsid w:val="00967B39"/>
    <w:rsid w:val="009704E5"/>
    <w:rsid w:val="009707C5"/>
    <w:rsid w:val="00970E29"/>
    <w:rsid w:val="00972F5C"/>
    <w:rsid w:val="00972FCE"/>
    <w:rsid w:val="009735E6"/>
    <w:rsid w:val="0097365F"/>
    <w:rsid w:val="00973B58"/>
    <w:rsid w:val="00973DB7"/>
    <w:rsid w:val="009745FE"/>
    <w:rsid w:val="00975B3E"/>
    <w:rsid w:val="00975EE0"/>
    <w:rsid w:val="00976110"/>
    <w:rsid w:val="00977A94"/>
    <w:rsid w:val="009813A9"/>
    <w:rsid w:val="009815CD"/>
    <w:rsid w:val="009816AF"/>
    <w:rsid w:val="0098193C"/>
    <w:rsid w:val="00981EAD"/>
    <w:rsid w:val="00981EBA"/>
    <w:rsid w:val="0098301A"/>
    <w:rsid w:val="00983E59"/>
    <w:rsid w:val="00984DC8"/>
    <w:rsid w:val="009852AA"/>
    <w:rsid w:val="009852B1"/>
    <w:rsid w:val="0098781B"/>
    <w:rsid w:val="0099006D"/>
    <w:rsid w:val="00994972"/>
    <w:rsid w:val="00994DDF"/>
    <w:rsid w:val="00994EB9"/>
    <w:rsid w:val="00995920"/>
    <w:rsid w:val="00995FE2"/>
    <w:rsid w:val="00996B5E"/>
    <w:rsid w:val="00996E99"/>
    <w:rsid w:val="00996F71"/>
    <w:rsid w:val="009978A4"/>
    <w:rsid w:val="009A2576"/>
    <w:rsid w:val="009A2FD9"/>
    <w:rsid w:val="009A300E"/>
    <w:rsid w:val="009A38B6"/>
    <w:rsid w:val="009A59F3"/>
    <w:rsid w:val="009A63B9"/>
    <w:rsid w:val="009A68A0"/>
    <w:rsid w:val="009B202B"/>
    <w:rsid w:val="009B30B6"/>
    <w:rsid w:val="009B3B58"/>
    <w:rsid w:val="009B3C01"/>
    <w:rsid w:val="009B42BB"/>
    <w:rsid w:val="009B4623"/>
    <w:rsid w:val="009B4A40"/>
    <w:rsid w:val="009B5248"/>
    <w:rsid w:val="009B5E8F"/>
    <w:rsid w:val="009B68BF"/>
    <w:rsid w:val="009B6C74"/>
    <w:rsid w:val="009B73F1"/>
    <w:rsid w:val="009B7BF3"/>
    <w:rsid w:val="009C0F54"/>
    <w:rsid w:val="009C2327"/>
    <w:rsid w:val="009C34FD"/>
    <w:rsid w:val="009C5181"/>
    <w:rsid w:val="009C6626"/>
    <w:rsid w:val="009C72D3"/>
    <w:rsid w:val="009C7430"/>
    <w:rsid w:val="009D045B"/>
    <w:rsid w:val="009D05DF"/>
    <w:rsid w:val="009D1AE9"/>
    <w:rsid w:val="009D2206"/>
    <w:rsid w:val="009D325B"/>
    <w:rsid w:val="009D36DA"/>
    <w:rsid w:val="009D3BAC"/>
    <w:rsid w:val="009D3C8E"/>
    <w:rsid w:val="009D4FE9"/>
    <w:rsid w:val="009D594F"/>
    <w:rsid w:val="009D624F"/>
    <w:rsid w:val="009D694A"/>
    <w:rsid w:val="009E0C7F"/>
    <w:rsid w:val="009E1997"/>
    <w:rsid w:val="009E1CE8"/>
    <w:rsid w:val="009E3539"/>
    <w:rsid w:val="009E4092"/>
    <w:rsid w:val="009E4956"/>
    <w:rsid w:val="009E65DD"/>
    <w:rsid w:val="009F1D78"/>
    <w:rsid w:val="009F2698"/>
    <w:rsid w:val="009F2716"/>
    <w:rsid w:val="009F2DBE"/>
    <w:rsid w:val="009F360C"/>
    <w:rsid w:val="009F3CD6"/>
    <w:rsid w:val="009F3D34"/>
    <w:rsid w:val="009F4D80"/>
    <w:rsid w:val="009F4FB2"/>
    <w:rsid w:val="009F5289"/>
    <w:rsid w:val="009F5514"/>
    <w:rsid w:val="009F665C"/>
    <w:rsid w:val="009F7ECF"/>
    <w:rsid w:val="00A0023F"/>
    <w:rsid w:val="00A015E5"/>
    <w:rsid w:val="00A01D56"/>
    <w:rsid w:val="00A040C3"/>
    <w:rsid w:val="00A042C1"/>
    <w:rsid w:val="00A048BC"/>
    <w:rsid w:val="00A06651"/>
    <w:rsid w:val="00A07979"/>
    <w:rsid w:val="00A10DCB"/>
    <w:rsid w:val="00A11AAE"/>
    <w:rsid w:val="00A11F5B"/>
    <w:rsid w:val="00A12814"/>
    <w:rsid w:val="00A12E1E"/>
    <w:rsid w:val="00A12FDA"/>
    <w:rsid w:val="00A13688"/>
    <w:rsid w:val="00A1423C"/>
    <w:rsid w:val="00A14908"/>
    <w:rsid w:val="00A14B51"/>
    <w:rsid w:val="00A16052"/>
    <w:rsid w:val="00A17475"/>
    <w:rsid w:val="00A20C39"/>
    <w:rsid w:val="00A2102A"/>
    <w:rsid w:val="00A21160"/>
    <w:rsid w:val="00A2168A"/>
    <w:rsid w:val="00A216AA"/>
    <w:rsid w:val="00A2183E"/>
    <w:rsid w:val="00A21F4C"/>
    <w:rsid w:val="00A2308A"/>
    <w:rsid w:val="00A236E1"/>
    <w:rsid w:val="00A241C8"/>
    <w:rsid w:val="00A253DC"/>
    <w:rsid w:val="00A25BCB"/>
    <w:rsid w:val="00A265CE"/>
    <w:rsid w:val="00A27932"/>
    <w:rsid w:val="00A30A91"/>
    <w:rsid w:val="00A3103C"/>
    <w:rsid w:val="00A3295F"/>
    <w:rsid w:val="00A32FCA"/>
    <w:rsid w:val="00A33D1E"/>
    <w:rsid w:val="00A34C6F"/>
    <w:rsid w:val="00A34D46"/>
    <w:rsid w:val="00A35654"/>
    <w:rsid w:val="00A369A6"/>
    <w:rsid w:val="00A36D82"/>
    <w:rsid w:val="00A373F4"/>
    <w:rsid w:val="00A37B44"/>
    <w:rsid w:val="00A40368"/>
    <w:rsid w:val="00A40B7C"/>
    <w:rsid w:val="00A42A24"/>
    <w:rsid w:val="00A42C4C"/>
    <w:rsid w:val="00A43EB7"/>
    <w:rsid w:val="00A44FDC"/>
    <w:rsid w:val="00A44FEF"/>
    <w:rsid w:val="00A45FEF"/>
    <w:rsid w:val="00A464AC"/>
    <w:rsid w:val="00A472D6"/>
    <w:rsid w:val="00A47A34"/>
    <w:rsid w:val="00A5008B"/>
    <w:rsid w:val="00A5112F"/>
    <w:rsid w:val="00A516FD"/>
    <w:rsid w:val="00A5173B"/>
    <w:rsid w:val="00A51B24"/>
    <w:rsid w:val="00A52A81"/>
    <w:rsid w:val="00A53367"/>
    <w:rsid w:val="00A56195"/>
    <w:rsid w:val="00A56364"/>
    <w:rsid w:val="00A60422"/>
    <w:rsid w:val="00A618EF"/>
    <w:rsid w:val="00A62856"/>
    <w:rsid w:val="00A64045"/>
    <w:rsid w:val="00A640E4"/>
    <w:rsid w:val="00A64DFC"/>
    <w:rsid w:val="00A6622C"/>
    <w:rsid w:val="00A67456"/>
    <w:rsid w:val="00A7110F"/>
    <w:rsid w:val="00A7114C"/>
    <w:rsid w:val="00A72EB5"/>
    <w:rsid w:val="00A7382F"/>
    <w:rsid w:val="00A73B8C"/>
    <w:rsid w:val="00A74286"/>
    <w:rsid w:val="00A74CD2"/>
    <w:rsid w:val="00A74DE5"/>
    <w:rsid w:val="00A75277"/>
    <w:rsid w:val="00A752FE"/>
    <w:rsid w:val="00A779DC"/>
    <w:rsid w:val="00A810AB"/>
    <w:rsid w:val="00A812B5"/>
    <w:rsid w:val="00A818E2"/>
    <w:rsid w:val="00A82FE0"/>
    <w:rsid w:val="00A837B1"/>
    <w:rsid w:val="00A83A72"/>
    <w:rsid w:val="00A83F37"/>
    <w:rsid w:val="00A8431B"/>
    <w:rsid w:val="00A8482E"/>
    <w:rsid w:val="00A84C96"/>
    <w:rsid w:val="00A84F27"/>
    <w:rsid w:val="00A86D92"/>
    <w:rsid w:val="00A86DF5"/>
    <w:rsid w:val="00A87560"/>
    <w:rsid w:val="00A90D09"/>
    <w:rsid w:val="00A91ABA"/>
    <w:rsid w:val="00A91BE5"/>
    <w:rsid w:val="00A920A8"/>
    <w:rsid w:val="00A94A83"/>
    <w:rsid w:val="00A95275"/>
    <w:rsid w:val="00A9535D"/>
    <w:rsid w:val="00A97002"/>
    <w:rsid w:val="00A97531"/>
    <w:rsid w:val="00A97A29"/>
    <w:rsid w:val="00A97EE2"/>
    <w:rsid w:val="00AA0A98"/>
    <w:rsid w:val="00AA1525"/>
    <w:rsid w:val="00AA1F2C"/>
    <w:rsid w:val="00AA2025"/>
    <w:rsid w:val="00AA2334"/>
    <w:rsid w:val="00AA2506"/>
    <w:rsid w:val="00AA27DA"/>
    <w:rsid w:val="00AA3328"/>
    <w:rsid w:val="00AA471D"/>
    <w:rsid w:val="00AA4EF1"/>
    <w:rsid w:val="00AA581F"/>
    <w:rsid w:val="00AA598D"/>
    <w:rsid w:val="00AA5AE7"/>
    <w:rsid w:val="00AA7092"/>
    <w:rsid w:val="00AA78DC"/>
    <w:rsid w:val="00AB041C"/>
    <w:rsid w:val="00AB1270"/>
    <w:rsid w:val="00AB199C"/>
    <w:rsid w:val="00AB1A49"/>
    <w:rsid w:val="00AB1FA3"/>
    <w:rsid w:val="00AB52DB"/>
    <w:rsid w:val="00AB534B"/>
    <w:rsid w:val="00AB664E"/>
    <w:rsid w:val="00AB7948"/>
    <w:rsid w:val="00AB7B43"/>
    <w:rsid w:val="00AB7E17"/>
    <w:rsid w:val="00AC039F"/>
    <w:rsid w:val="00AC41B5"/>
    <w:rsid w:val="00AC5877"/>
    <w:rsid w:val="00AC6469"/>
    <w:rsid w:val="00AC679B"/>
    <w:rsid w:val="00AC70D9"/>
    <w:rsid w:val="00AD134F"/>
    <w:rsid w:val="00AD287A"/>
    <w:rsid w:val="00AD4328"/>
    <w:rsid w:val="00AD44F6"/>
    <w:rsid w:val="00AD6239"/>
    <w:rsid w:val="00AD6388"/>
    <w:rsid w:val="00AD75A9"/>
    <w:rsid w:val="00AD777E"/>
    <w:rsid w:val="00AD7D57"/>
    <w:rsid w:val="00AD7E03"/>
    <w:rsid w:val="00AD7F25"/>
    <w:rsid w:val="00AE224C"/>
    <w:rsid w:val="00AE3650"/>
    <w:rsid w:val="00AE3AC5"/>
    <w:rsid w:val="00AE47C7"/>
    <w:rsid w:val="00AE4853"/>
    <w:rsid w:val="00AE49F8"/>
    <w:rsid w:val="00AE5B27"/>
    <w:rsid w:val="00AE6801"/>
    <w:rsid w:val="00AE6E53"/>
    <w:rsid w:val="00AE6EDD"/>
    <w:rsid w:val="00AF0EAF"/>
    <w:rsid w:val="00AF1352"/>
    <w:rsid w:val="00AF1CA3"/>
    <w:rsid w:val="00AF1CEF"/>
    <w:rsid w:val="00AF26F7"/>
    <w:rsid w:val="00AF5886"/>
    <w:rsid w:val="00AF67B4"/>
    <w:rsid w:val="00AF6B65"/>
    <w:rsid w:val="00AF738F"/>
    <w:rsid w:val="00B01222"/>
    <w:rsid w:val="00B0187F"/>
    <w:rsid w:val="00B0357F"/>
    <w:rsid w:val="00B03E07"/>
    <w:rsid w:val="00B041F4"/>
    <w:rsid w:val="00B047A5"/>
    <w:rsid w:val="00B04BD3"/>
    <w:rsid w:val="00B070CE"/>
    <w:rsid w:val="00B076F6"/>
    <w:rsid w:val="00B11192"/>
    <w:rsid w:val="00B12193"/>
    <w:rsid w:val="00B1267E"/>
    <w:rsid w:val="00B12832"/>
    <w:rsid w:val="00B128B5"/>
    <w:rsid w:val="00B1307E"/>
    <w:rsid w:val="00B13CF4"/>
    <w:rsid w:val="00B14EA7"/>
    <w:rsid w:val="00B16275"/>
    <w:rsid w:val="00B165CE"/>
    <w:rsid w:val="00B21369"/>
    <w:rsid w:val="00B22721"/>
    <w:rsid w:val="00B22941"/>
    <w:rsid w:val="00B2409C"/>
    <w:rsid w:val="00B24184"/>
    <w:rsid w:val="00B24C9B"/>
    <w:rsid w:val="00B254C6"/>
    <w:rsid w:val="00B25B82"/>
    <w:rsid w:val="00B26F08"/>
    <w:rsid w:val="00B33732"/>
    <w:rsid w:val="00B33834"/>
    <w:rsid w:val="00B33D58"/>
    <w:rsid w:val="00B357D4"/>
    <w:rsid w:val="00B36132"/>
    <w:rsid w:val="00B366A0"/>
    <w:rsid w:val="00B376C0"/>
    <w:rsid w:val="00B403DC"/>
    <w:rsid w:val="00B40620"/>
    <w:rsid w:val="00B40C82"/>
    <w:rsid w:val="00B42F80"/>
    <w:rsid w:val="00B4451A"/>
    <w:rsid w:val="00B44F9B"/>
    <w:rsid w:val="00B458D2"/>
    <w:rsid w:val="00B477AA"/>
    <w:rsid w:val="00B47E81"/>
    <w:rsid w:val="00B5040D"/>
    <w:rsid w:val="00B511B1"/>
    <w:rsid w:val="00B511C4"/>
    <w:rsid w:val="00B51A91"/>
    <w:rsid w:val="00B539A8"/>
    <w:rsid w:val="00B53D88"/>
    <w:rsid w:val="00B53EB1"/>
    <w:rsid w:val="00B554D3"/>
    <w:rsid w:val="00B56174"/>
    <w:rsid w:val="00B57E44"/>
    <w:rsid w:val="00B60981"/>
    <w:rsid w:val="00B60B2D"/>
    <w:rsid w:val="00B6174C"/>
    <w:rsid w:val="00B6238A"/>
    <w:rsid w:val="00B627F4"/>
    <w:rsid w:val="00B62912"/>
    <w:rsid w:val="00B62AD5"/>
    <w:rsid w:val="00B65B37"/>
    <w:rsid w:val="00B72325"/>
    <w:rsid w:val="00B72880"/>
    <w:rsid w:val="00B73637"/>
    <w:rsid w:val="00B73A57"/>
    <w:rsid w:val="00B76C4A"/>
    <w:rsid w:val="00B77597"/>
    <w:rsid w:val="00B775A7"/>
    <w:rsid w:val="00B803A2"/>
    <w:rsid w:val="00B80D86"/>
    <w:rsid w:val="00B8119C"/>
    <w:rsid w:val="00B835EA"/>
    <w:rsid w:val="00B839C8"/>
    <w:rsid w:val="00B86009"/>
    <w:rsid w:val="00B87131"/>
    <w:rsid w:val="00B87DD9"/>
    <w:rsid w:val="00B92720"/>
    <w:rsid w:val="00B92AD3"/>
    <w:rsid w:val="00B94010"/>
    <w:rsid w:val="00B94097"/>
    <w:rsid w:val="00B95335"/>
    <w:rsid w:val="00B96275"/>
    <w:rsid w:val="00B9631C"/>
    <w:rsid w:val="00B97B96"/>
    <w:rsid w:val="00BA01E3"/>
    <w:rsid w:val="00BA06B2"/>
    <w:rsid w:val="00BA075F"/>
    <w:rsid w:val="00BA0926"/>
    <w:rsid w:val="00BA0C46"/>
    <w:rsid w:val="00BA19EA"/>
    <w:rsid w:val="00BA225A"/>
    <w:rsid w:val="00BA2F73"/>
    <w:rsid w:val="00BA329C"/>
    <w:rsid w:val="00BA38CD"/>
    <w:rsid w:val="00BA3E6D"/>
    <w:rsid w:val="00BA48F6"/>
    <w:rsid w:val="00BA54F5"/>
    <w:rsid w:val="00BA60B8"/>
    <w:rsid w:val="00BA61B0"/>
    <w:rsid w:val="00BA749B"/>
    <w:rsid w:val="00BA7672"/>
    <w:rsid w:val="00BA7C08"/>
    <w:rsid w:val="00BA7FA9"/>
    <w:rsid w:val="00BB14A0"/>
    <w:rsid w:val="00BB151C"/>
    <w:rsid w:val="00BB1A88"/>
    <w:rsid w:val="00BB1B23"/>
    <w:rsid w:val="00BB1F27"/>
    <w:rsid w:val="00BB30AB"/>
    <w:rsid w:val="00BB461B"/>
    <w:rsid w:val="00BB486E"/>
    <w:rsid w:val="00BB5FED"/>
    <w:rsid w:val="00BB62A9"/>
    <w:rsid w:val="00BB7CA0"/>
    <w:rsid w:val="00BC044D"/>
    <w:rsid w:val="00BC0A4E"/>
    <w:rsid w:val="00BC123D"/>
    <w:rsid w:val="00BC14C9"/>
    <w:rsid w:val="00BC1E01"/>
    <w:rsid w:val="00BC3EDC"/>
    <w:rsid w:val="00BC4CBA"/>
    <w:rsid w:val="00BC5902"/>
    <w:rsid w:val="00BC5D8D"/>
    <w:rsid w:val="00BC6403"/>
    <w:rsid w:val="00BC7AF1"/>
    <w:rsid w:val="00BC7F2C"/>
    <w:rsid w:val="00BD030B"/>
    <w:rsid w:val="00BD0F4E"/>
    <w:rsid w:val="00BD0F79"/>
    <w:rsid w:val="00BD2329"/>
    <w:rsid w:val="00BD2469"/>
    <w:rsid w:val="00BD2809"/>
    <w:rsid w:val="00BD3554"/>
    <w:rsid w:val="00BD3719"/>
    <w:rsid w:val="00BD3C18"/>
    <w:rsid w:val="00BD430D"/>
    <w:rsid w:val="00BD4EF8"/>
    <w:rsid w:val="00BD4FFF"/>
    <w:rsid w:val="00BD5325"/>
    <w:rsid w:val="00BD6424"/>
    <w:rsid w:val="00BD7B4D"/>
    <w:rsid w:val="00BE11A5"/>
    <w:rsid w:val="00BE1A18"/>
    <w:rsid w:val="00BE1DCB"/>
    <w:rsid w:val="00BE2DEC"/>
    <w:rsid w:val="00BE42B5"/>
    <w:rsid w:val="00BE4709"/>
    <w:rsid w:val="00BE4C2D"/>
    <w:rsid w:val="00BE5737"/>
    <w:rsid w:val="00BE615D"/>
    <w:rsid w:val="00BE6A94"/>
    <w:rsid w:val="00BE6DE0"/>
    <w:rsid w:val="00BF06D9"/>
    <w:rsid w:val="00BF0A87"/>
    <w:rsid w:val="00BF1407"/>
    <w:rsid w:val="00BF162C"/>
    <w:rsid w:val="00BF1830"/>
    <w:rsid w:val="00BF1E89"/>
    <w:rsid w:val="00BF25A0"/>
    <w:rsid w:val="00BF2649"/>
    <w:rsid w:val="00BF2D1A"/>
    <w:rsid w:val="00BF633C"/>
    <w:rsid w:val="00BF7A8C"/>
    <w:rsid w:val="00BF7D3F"/>
    <w:rsid w:val="00C004C8"/>
    <w:rsid w:val="00C0297C"/>
    <w:rsid w:val="00C029B2"/>
    <w:rsid w:val="00C032A8"/>
    <w:rsid w:val="00C03BB9"/>
    <w:rsid w:val="00C04487"/>
    <w:rsid w:val="00C04F43"/>
    <w:rsid w:val="00C05B04"/>
    <w:rsid w:val="00C10594"/>
    <w:rsid w:val="00C106B0"/>
    <w:rsid w:val="00C11FA2"/>
    <w:rsid w:val="00C12867"/>
    <w:rsid w:val="00C12AAF"/>
    <w:rsid w:val="00C13610"/>
    <w:rsid w:val="00C14B7E"/>
    <w:rsid w:val="00C14C1B"/>
    <w:rsid w:val="00C15218"/>
    <w:rsid w:val="00C15387"/>
    <w:rsid w:val="00C16DF1"/>
    <w:rsid w:val="00C17326"/>
    <w:rsid w:val="00C21726"/>
    <w:rsid w:val="00C21B95"/>
    <w:rsid w:val="00C22435"/>
    <w:rsid w:val="00C22E4F"/>
    <w:rsid w:val="00C23C1E"/>
    <w:rsid w:val="00C24966"/>
    <w:rsid w:val="00C24A4E"/>
    <w:rsid w:val="00C25464"/>
    <w:rsid w:val="00C26E07"/>
    <w:rsid w:val="00C27666"/>
    <w:rsid w:val="00C30691"/>
    <w:rsid w:val="00C3083F"/>
    <w:rsid w:val="00C30CAB"/>
    <w:rsid w:val="00C317BD"/>
    <w:rsid w:val="00C31F6E"/>
    <w:rsid w:val="00C33684"/>
    <w:rsid w:val="00C340E1"/>
    <w:rsid w:val="00C35260"/>
    <w:rsid w:val="00C355D8"/>
    <w:rsid w:val="00C36613"/>
    <w:rsid w:val="00C36A1E"/>
    <w:rsid w:val="00C3755F"/>
    <w:rsid w:val="00C401DB"/>
    <w:rsid w:val="00C42AC6"/>
    <w:rsid w:val="00C42CC5"/>
    <w:rsid w:val="00C4359B"/>
    <w:rsid w:val="00C44187"/>
    <w:rsid w:val="00C453CA"/>
    <w:rsid w:val="00C50251"/>
    <w:rsid w:val="00C52410"/>
    <w:rsid w:val="00C52F79"/>
    <w:rsid w:val="00C52FFB"/>
    <w:rsid w:val="00C541DF"/>
    <w:rsid w:val="00C55BB0"/>
    <w:rsid w:val="00C563DA"/>
    <w:rsid w:val="00C6058A"/>
    <w:rsid w:val="00C61D7F"/>
    <w:rsid w:val="00C644E8"/>
    <w:rsid w:val="00C64F2A"/>
    <w:rsid w:val="00C67F18"/>
    <w:rsid w:val="00C70692"/>
    <w:rsid w:val="00C709C9"/>
    <w:rsid w:val="00C74624"/>
    <w:rsid w:val="00C7467C"/>
    <w:rsid w:val="00C7477A"/>
    <w:rsid w:val="00C82706"/>
    <w:rsid w:val="00C82A59"/>
    <w:rsid w:val="00C82A62"/>
    <w:rsid w:val="00C83B74"/>
    <w:rsid w:val="00C87016"/>
    <w:rsid w:val="00C87017"/>
    <w:rsid w:val="00C8752A"/>
    <w:rsid w:val="00C87C09"/>
    <w:rsid w:val="00C90EC0"/>
    <w:rsid w:val="00C91C6A"/>
    <w:rsid w:val="00C92F15"/>
    <w:rsid w:val="00C93119"/>
    <w:rsid w:val="00C95248"/>
    <w:rsid w:val="00C95CB5"/>
    <w:rsid w:val="00C95E4E"/>
    <w:rsid w:val="00C95EDC"/>
    <w:rsid w:val="00C96108"/>
    <w:rsid w:val="00C97029"/>
    <w:rsid w:val="00C9717D"/>
    <w:rsid w:val="00C97429"/>
    <w:rsid w:val="00CA0A36"/>
    <w:rsid w:val="00CA0B80"/>
    <w:rsid w:val="00CA12DC"/>
    <w:rsid w:val="00CA13B1"/>
    <w:rsid w:val="00CA2945"/>
    <w:rsid w:val="00CA2DE9"/>
    <w:rsid w:val="00CA2E69"/>
    <w:rsid w:val="00CA302F"/>
    <w:rsid w:val="00CA3B94"/>
    <w:rsid w:val="00CA60AE"/>
    <w:rsid w:val="00CA6A76"/>
    <w:rsid w:val="00CA7707"/>
    <w:rsid w:val="00CB0D81"/>
    <w:rsid w:val="00CB14C6"/>
    <w:rsid w:val="00CB2C07"/>
    <w:rsid w:val="00CB399B"/>
    <w:rsid w:val="00CB5CC5"/>
    <w:rsid w:val="00CB5D8C"/>
    <w:rsid w:val="00CB6128"/>
    <w:rsid w:val="00CB63E6"/>
    <w:rsid w:val="00CB78CF"/>
    <w:rsid w:val="00CB7F3D"/>
    <w:rsid w:val="00CC1086"/>
    <w:rsid w:val="00CC1A1D"/>
    <w:rsid w:val="00CC1C33"/>
    <w:rsid w:val="00CC283E"/>
    <w:rsid w:val="00CC2DD1"/>
    <w:rsid w:val="00CC44E1"/>
    <w:rsid w:val="00CC52F1"/>
    <w:rsid w:val="00CC59CB"/>
    <w:rsid w:val="00CC7632"/>
    <w:rsid w:val="00CC792A"/>
    <w:rsid w:val="00CD1DF0"/>
    <w:rsid w:val="00CD24C7"/>
    <w:rsid w:val="00CD2FE3"/>
    <w:rsid w:val="00CD3F8F"/>
    <w:rsid w:val="00CD4B5B"/>
    <w:rsid w:val="00CD5893"/>
    <w:rsid w:val="00CD63BE"/>
    <w:rsid w:val="00CD68B7"/>
    <w:rsid w:val="00CD7B3C"/>
    <w:rsid w:val="00CD7D80"/>
    <w:rsid w:val="00CD7E5D"/>
    <w:rsid w:val="00CE0E1C"/>
    <w:rsid w:val="00CE1B42"/>
    <w:rsid w:val="00CE5873"/>
    <w:rsid w:val="00CF13F0"/>
    <w:rsid w:val="00CF14E7"/>
    <w:rsid w:val="00CF3F9F"/>
    <w:rsid w:val="00CF57D1"/>
    <w:rsid w:val="00CF6310"/>
    <w:rsid w:val="00D0135E"/>
    <w:rsid w:val="00D0163C"/>
    <w:rsid w:val="00D02360"/>
    <w:rsid w:val="00D02D1B"/>
    <w:rsid w:val="00D0431C"/>
    <w:rsid w:val="00D0446D"/>
    <w:rsid w:val="00D04DEE"/>
    <w:rsid w:val="00D050E6"/>
    <w:rsid w:val="00D07407"/>
    <w:rsid w:val="00D07D6B"/>
    <w:rsid w:val="00D1025E"/>
    <w:rsid w:val="00D105A4"/>
    <w:rsid w:val="00D10F62"/>
    <w:rsid w:val="00D111F9"/>
    <w:rsid w:val="00D125AA"/>
    <w:rsid w:val="00D14746"/>
    <w:rsid w:val="00D151B2"/>
    <w:rsid w:val="00D15DF7"/>
    <w:rsid w:val="00D17B1D"/>
    <w:rsid w:val="00D20D36"/>
    <w:rsid w:val="00D223AB"/>
    <w:rsid w:val="00D2280F"/>
    <w:rsid w:val="00D22E25"/>
    <w:rsid w:val="00D232BB"/>
    <w:rsid w:val="00D23658"/>
    <w:rsid w:val="00D26858"/>
    <w:rsid w:val="00D27FF6"/>
    <w:rsid w:val="00D31089"/>
    <w:rsid w:val="00D31935"/>
    <w:rsid w:val="00D3279E"/>
    <w:rsid w:val="00D337A8"/>
    <w:rsid w:val="00D339E7"/>
    <w:rsid w:val="00D353B6"/>
    <w:rsid w:val="00D406B6"/>
    <w:rsid w:val="00D412A4"/>
    <w:rsid w:val="00D41EF1"/>
    <w:rsid w:val="00D4305F"/>
    <w:rsid w:val="00D440B2"/>
    <w:rsid w:val="00D4437B"/>
    <w:rsid w:val="00D44AD4"/>
    <w:rsid w:val="00D45375"/>
    <w:rsid w:val="00D4548E"/>
    <w:rsid w:val="00D46D9A"/>
    <w:rsid w:val="00D47A86"/>
    <w:rsid w:val="00D50962"/>
    <w:rsid w:val="00D50E02"/>
    <w:rsid w:val="00D51945"/>
    <w:rsid w:val="00D51A79"/>
    <w:rsid w:val="00D5234C"/>
    <w:rsid w:val="00D53996"/>
    <w:rsid w:val="00D53C0D"/>
    <w:rsid w:val="00D53DD9"/>
    <w:rsid w:val="00D5506A"/>
    <w:rsid w:val="00D558D4"/>
    <w:rsid w:val="00D568D5"/>
    <w:rsid w:val="00D56EC7"/>
    <w:rsid w:val="00D61C52"/>
    <w:rsid w:val="00D621DB"/>
    <w:rsid w:val="00D62EAF"/>
    <w:rsid w:val="00D636DA"/>
    <w:rsid w:val="00D63869"/>
    <w:rsid w:val="00D639C6"/>
    <w:rsid w:val="00D65B4D"/>
    <w:rsid w:val="00D65EE9"/>
    <w:rsid w:val="00D65FAE"/>
    <w:rsid w:val="00D66059"/>
    <w:rsid w:val="00D66254"/>
    <w:rsid w:val="00D66A92"/>
    <w:rsid w:val="00D672B7"/>
    <w:rsid w:val="00D676A6"/>
    <w:rsid w:val="00D70818"/>
    <w:rsid w:val="00D70FFB"/>
    <w:rsid w:val="00D71190"/>
    <w:rsid w:val="00D7136A"/>
    <w:rsid w:val="00D71CE0"/>
    <w:rsid w:val="00D721AE"/>
    <w:rsid w:val="00D7224A"/>
    <w:rsid w:val="00D72BDE"/>
    <w:rsid w:val="00D733A5"/>
    <w:rsid w:val="00D74192"/>
    <w:rsid w:val="00D75577"/>
    <w:rsid w:val="00D75CE7"/>
    <w:rsid w:val="00D80814"/>
    <w:rsid w:val="00D81723"/>
    <w:rsid w:val="00D8217D"/>
    <w:rsid w:val="00D825C6"/>
    <w:rsid w:val="00D82A4B"/>
    <w:rsid w:val="00D83907"/>
    <w:rsid w:val="00D84222"/>
    <w:rsid w:val="00D84AC0"/>
    <w:rsid w:val="00D85693"/>
    <w:rsid w:val="00D86B02"/>
    <w:rsid w:val="00D87332"/>
    <w:rsid w:val="00D907AE"/>
    <w:rsid w:val="00D90CB1"/>
    <w:rsid w:val="00D9157D"/>
    <w:rsid w:val="00D92432"/>
    <w:rsid w:val="00D930B8"/>
    <w:rsid w:val="00D93747"/>
    <w:rsid w:val="00D943C4"/>
    <w:rsid w:val="00D94546"/>
    <w:rsid w:val="00D962EA"/>
    <w:rsid w:val="00D9647E"/>
    <w:rsid w:val="00D96BBA"/>
    <w:rsid w:val="00D975BC"/>
    <w:rsid w:val="00D97E54"/>
    <w:rsid w:val="00DA034F"/>
    <w:rsid w:val="00DA0719"/>
    <w:rsid w:val="00DA1500"/>
    <w:rsid w:val="00DA2EE4"/>
    <w:rsid w:val="00DA3582"/>
    <w:rsid w:val="00DA44F1"/>
    <w:rsid w:val="00DA5769"/>
    <w:rsid w:val="00DA59B1"/>
    <w:rsid w:val="00DA6B0D"/>
    <w:rsid w:val="00DB0259"/>
    <w:rsid w:val="00DB07B7"/>
    <w:rsid w:val="00DB1161"/>
    <w:rsid w:val="00DB2061"/>
    <w:rsid w:val="00DB31AB"/>
    <w:rsid w:val="00DB3B2C"/>
    <w:rsid w:val="00DB3E90"/>
    <w:rsid w:val="00DB45FF"/>
    <w:rsid w:val="00DB618B"/>
    <w:rsid w:val="00DB6941"/>
    <w:rsid w:val="00DB6A22"/>
    <w:rsid w:val="00DB6B1B"/>
    <w:rsid w:val="00DB74D1"/>
    <w:rsid w:val="00DB79FD"/>
    <w:rsid w:val="00DB7C9F"/>
    <w:rsid w:val="00DC0303"/>
    <w:rsid w:val="00DC15D6"/>
    <w:rsid w:val="00DC6BB7"/>
    <w:rsid w:val="00DC7212"/>
    <w:rsid w:val="00DC7C2F"/>
    <w:rsid w:val="00DD0EB9"/>
    <w:rsid w:val="00DD100F"/>
    <w:rsid w:val="00DD10BA"/>
    <w:rsid w:val="00DD2A3A"/>
    <w:rsid w:val="00DD399E"/>
    <w:rsid w:val="00DD3B2C"/>
    <w:rsid w:val="00DD49F6"/>
    <w:rsid w:val="00DD49F9"/>
    <w:rsid w:val="00DD579C"/>
    <w:rsid w:val="00DD57EA"/>
    <w:rsid w:val="00DD619A"/>
    <w:rsid w:val="00DD6585"/>
    <w:rsid w:val="00DE080A"/>
    <w:rsid w:val="00DE28AA"/>
    <w:rsid w:val="00DE2D17"/>
    <w:rsid w:val="00DE47B3"/>
    <w:rsid w:val="00DE4AD6"/>
    <w:rsid w:val="00DE4C84"/>
    <w:rsid w:val="00DE4FFC"/>
    <w:rsid w:val="00DE507C"/>
    <w:rsid w:val="00DE5865"/>
    <w:rsid w:val="00DE6C1C"/>
    <w:rsid w:val="00DE7D04"/>
    <w:rsid w:val="00DF0AAB"/>
    <w:rsid w:val="00DF12D7"/>
    <w:rsid w:val="00DF138A"/>
    <w:rsid w:val="00DF2023"/>
    <w:rsid w:val="00DF2B45"/>
    <w:rsid w:val="00DF2CBB"/>
    <w:rsid w:val="00DF341B"/>
    <w:rsid w:val="00DF3B5B"/>
    <w:rsid w:val="00DF405D"/>
    <w:rsid w:val="00DF6275"/>
    <w:rsid w:val="00DF6567"/>
    <w:rsid w:val="00DF6EBD"/>
    <w:rsid w:val="00DF71C8"/>
    <w:rsid w:val="00DF76EB"/>
    <w:rsid w:val="00DF7A02"/>
    <w:rsid w:val="00DF7C6D"/>
    <w:rsid w:val="00E00839"/>
    <w:rsid w:val="00E01528"/>
    <w:rsid w:val="00E0213D"/>
    <w:rsid w:val="00E04317"/>
    <w:rsid w:val="00E043ED"/>
    <w:rsid w:val="00E04FEC"/>
    <w:rsid w:val="00E0695F"/>
    <w:rsid w:val="00E10961"/>
    <w:rsid w:val="00E10A94"/>
    <w:rsid w:val="00E10DA6"/>
    <w:rsid w:val="00E1161A"/>
    <w:rsid w:val="00E134F2"/>
    <w:rsid w:val="00E13B23"/>
    <w:rsid w:val="00E13D5D"/>
    <w:rsid w:val="00E1411A"/>
    <w:rsid w:val="00E14E3A"/>
    <w:rsid w:val="00E15F22"/>
    <w:rsid w:val="00E16007"/>
    <w:rsid w:val="00E16886"/>
    <w:rsid w:val="00E16CD5"/>
    <w:rsid w:val="00E17518"/>
    <w:rsid w:val="00E200AF"/>
    <w:rsid w:val="00E20477"/>
    <w:rsid w:val="00E20C21"/>
    <w:rsid w:val="00E219C8"/>
    <w:rsid w:val="00E236DD"/>
    <w:rsid w:val="00E263F0"/>
    <w:rsid w:val="00E2678C"/>
    <w:rsid w:val="00E272C2"/>
    <w:rsid w:val="00E27A71"/>
    <w:rsid w:val="00E306EA"/>
    <w:rsid w:val="00E31AE0"/>
    <w:rsid w:val="00E32312"/>
    <w:rsid w:val="00E336EB"/>
    <w:rsid w:val="00E3662B"/>
    <w:rsid w:val="00E401D2"/>
    <w:rsid w:val="00E41391"/>
    <w:rsid w:val="00E4156B"/>
    <w:rsid w:val="00E420F3"/>
    <w:rsid w:val="00E42E3C"/>
    <w:rsid w:val="00E43012"/>
    <w:rsid w:val="00E445F6"/>
    <w:rsid w:val="00E44A79"/>
    <w:rsid w:val="00E44FFD"/>
    <w:rsid w:val="00E45229"/>
    <w:rsid w:val="00E47A50"/>
    <w:rsid w:val="00E47DC8"/>
    <w:rsid w:val="00E5039C"/>
    <w:rsid w:val="00E515BC"/>
    <w:rsid w:val="00E51C07"/>
    <w:rsid w:val="00E5218D"/>
    <w:rsid w:val="00E5368B"/>
    <w:rsid w:val="00E54255"/>
    <w:rsid w:val="00E54913"/>
    <w:rsid w:val="00E5497E"/>
    <w:rsid w:val="00E549D0"/>
    <w:rsid w:val="00E54CB6"/>
    <w:rsid w:val="00E55E89"/>
    <w:rsid w:val="00E562E9"/>
    <w:rsid w:val="00E56B7C"/>
    <w:rsid w:val="00E56CB4"/>
    <w:rsid w:val="00E579BA"/>
    <w:rsid w:val="00E6013A"/>
    <w:rsid w:val="00E61AEB"/>
    <w:rsid w:val="00E620F4"/>
    <w:rsid w:val="00E62C9D"/>
    <w:rsid w:val="00E65702"/>
    <w:rsid w:val="00E65EC3"/>
    <w:rsid w:val="00E65FA5"/>
    <w:rsid w:val="00E65FE6"/>
    <w:rsid w:val="00E66829"/>
    <w:rsid w:val="00E7106F"/>
    <w:rsid w:val="00E711DF"/>
    <w:rsid w:val="00E7152D"/>
    <w:rsid w:val="00E71AE3"/>
    <w:rsid w:val="00E71CA3"/>
    <w:rsid w:val="00E72BB1"/>
    <w:rsid w:val="00E72C52"/>
    <w:rsid w:val="00E72F11"/>
    <w:rsid w:val="00E73448"/>
    <w:rsid w:val="00E7391A"/>
    <w:rsid w:val="00E73A4D"/>
    <w:rsid w:val="00E7425D"/>
    <w:rsid w:val="00E74427"/>
    <w:rsid w:val="00E75EDD"/>
    <w:rsid w:val="00E762CD"/>
    <w:rsid w:val="00E76583"/>
    <w:rsid w:val="00E76C43"/>
    <w:rsid w:val="00E76C6E"/>
    <w:rsid w:val="00E77C4C"/>
    <w:rsid w:val="00E77FDD"/>
    <w:rsid w:val="00E80B91"/>
    <w:rsid w:val="00E828D0"/>
    <w:rsid w:val="00E8388E"/>
    <w:rsid w:val="00E83C96"/>
    <w:rsid w:val="00E87735"/>
    <w:rsid w:val="00E901BB"/>
    <w:rsid w:val="00E907F2"/>
    <w:rsid w:val="00E91409"/>
    <w:rsid w:val="00E9144C"/>
    <w:rsid w:val="00E91A3E"/>
    <w:rsid w:val="00E9218C"/>
    <w:rsid w:val="00E93691"/>
    <w:rsid w:val="00E94AB9"/>
    <w:rsid w:val="00E94F0D"/>
    <w:rsid w:val="00E95C81"/>
    <w:rsid w:val="00E95F24"/>
    <w:rsid w:val="00E96F5F"/>
    <w:rsid w:val="00E97492"/>
    <w:rsid w:val="00E979D5"/>
    <w:rsid w:val="00E97F21"/>
    <w:rsid w:val="00EA011C"/>
    <w:rsid w:val="00EA199E"/>
    <w:rsid w:val="00EA245F"/>
    <w:rsid w:val="00EA47C5"/>
    <w:rsid w:val="00EA556F"/>
    <w:rsid w:val="00EA717E"/>
    <w:rsid w:val="00EA7B76"/>
    <w:rsid w:val="00EB00A1"/>
    <w:rsid w:val="00EB2906"/>
    <w:rsid w:val="00EB2AA1"/>
    <w:rsid w:val="00EB36B4"/>
    <w:rsid w:val="00EB407E"/>
    <w:rsid w:val="00EB416C"/>
    <w:rsid w:val="00EB5750"/>
    <w:rsid w:val="00EB5BB6"/>
    <w:rsid w:val="00EB62FE"/>
    <w:rsid w:val="00EB6AAA"/>
    <w:rsid w:val="00EC0E29"/>
    <w:rsid w:val="00EC2250"/>
    <w:rsid w:val="00EC3831"/>
    <w:rsid w:val="00EC3E8A"/>
    <w:rsid w:val="00EC4018"/>
    <w:rsid w:val="00EC4AF7"/>
    <w:rsid w:val="00EC6633"/>
    <w:rsid w:val="00EC6FA8"/>
    <w:rsid w:val="00EC7F56"/>
    <w:rsid w:val="00ED0068"/>
    <w:rsid w:val="00ED1207"/>
    <w:rsid w:val="00ED16E4"/>
    <w:rsid w:val="00ED3A04"/>
    <w:rsid w:val="00ED41C5"/>
    <w:rsid w:val="00ED430E"/>
    <w:rsid w:val="00ED5AEA"/>
    <w:rsid w:val="00ED5D2E"/>
    <w:rsid w:val="00ED6E6A"/>
    <w:rsid w:val="00ED774F"/>
    <w:rsid w:val="00EE007A"/>
    <w:rsid w:val="00EE0AA7"/>
    <w:rsid w:val="00EE1CCC"/>
    <w:rsid w:val="00EE22D4"/>
    <w:rsid w:val="00EE36DF"/>
    <w:rsid w:val="00EE37F1"/>
    <w:rsid w:val="00EE3A66"/>
    <w:rsid w:val="00EE3B18"/>
    <w:rsid w:val="00EE44EE"/>
    <w:rsid w:val="00EE47B8"/>
    <w:rsid w:val="00EE4CDF"/>
    <w:rsid w:val="00EE4FEA"/>
    <w:rsid w:val="00EE7112"/>
    <w:rsid w:val="00EE7CD1"/>
    <w:rsid w:val="00EF10D6"/>
    <w:rsid w:val="00EF2866"/>
    <w:rsid w:val="00EF327A"/>
    <w:rsid w:val="00EF3550"/>
    <w:rsid w:val="00EF3B7E"/>
    <w:rsid w:val="00EF3DF0"/>
    <w:rsid w:val="00EF44AB"/>
    <w:rsid w:val="00EF472C"/>
    <w:rsid w:val="00EF48BD"/>
    <w:rsid w:val="00EF5973"/>
    <w:rsid w:val="00EF5B80"/>
    <w:rsid w:val="00EF5C44"/>
    <w:rsid w:val="00EF7122"/>
    <w:rsid w:val="00EF7421"/>
    <w:rsid w:val="00EF7523"/>
    <w:rsid w:val="00EF7804"/>
    <w:rsid w:val="00EF786D"/>
    <w:rsid w:val="00EF7C2C"/>
    <w:rsid w:val="00F016A5"/>
    <w:rsid w:val="00F0266D"/>
    <w:rsid w:val="00F02D82"/>
    <w:rsid w:val="00F02FFD"/>
    <w:rsid w:val="00F045A5"/>
    <w:rsid w:val="00F0581A"/>
    <w:rsid w:val="00F06B34"/>
    <w:rsid w:val="00F0730A"/>
    <w:rsid w:val="00F07CFC"/>
    <w:rsid w:val="00F10055"/>
    <w:rsid w:val="00F152AE"/>
    <w:rsid w:val="00F153D1"/>
    <w:rsid w:val="00F16C58"/>
    <w:rsid w:val="00F21166"/>
    <w:rsid w:val="00F222D3"/>
    <w:rsid w:val="00F23E23"/>
    <w:rsid w:val="00F24293"/>
    <w:rsid w:val="00F24529"/>
    <w:rsid w:val="00F24602"/>
    <w:rsid w:val="00F25295"/>
    <w:rsid w:val="00F26307"/>
    <w:rsid w:val="00F26FBB"/>
    <w:rsid w:val="00F273F6"/>
    <w:rsid w:val="00F27D5A"/>
    <w:rsid w:val="00F31139"/>
    <w:rsid w:val="00F31F75"/>
    <w:rsid w:val="00F325B1"/>
    <w:rsid w:val="00F33010"/>
    <w:rsid w:val="00F33198"/>
    <w:rsid w:val="00F33874"/>
    <w:rsid w:val="00F344BF"/>
    <w:rsid w:val="00F34857"/>
    <w:rsid w:val="00F34C8F"/>
    <w:rsid w:val="00F35044"/>
    <w:rsid w:val="00F353A6"/>
    <w:rsid w:val="00F35881"/>
    <w:rsid w:val="00F35A5B"/>
    <w:rsid w:val="00F37A1E"/>
    <w:rsid w:val="00F4071A"/>
    <w:rsid w:val="00F40DBC"/>
    <w:rsid w:val="00F4124D"/>
    <w:rsid w:val="00F41F01"/>
    <w:rsid w:val="00F43977"/>
    <w:rsid w:val="00F43C57"/>
    <w:rsid w:val="00F44A8E"/>
    <w:rsid w:val="00F45939"/>
    <w:rsid w:val="00F45E29"/>
    <w:rsid w:val="00F474E0"/>
    <w:rsid w:val="00F5101A"/>
    <w:rsid w:val="00F51FAD"/>
    <w:rsid w:val="00F5270A"/>
    <w:rsid w:val="00F52A24"/>
    <w:rsid w:val="00F52DB8"/>
    <w:rsid w:val="00F5453D"/>
    <w:rsid w:val="00F547E8"/>
    <w:rsid w:val="00F56CDD"/>
    <w:rsid w:val="00F600AE"/>
    <w:rsid w:val="00F6017C"/>
    <w:rsid w:val="00F60DD4"/>
    <w:rsid w:val="00F60E55"/>
    <w:rsid w:val="00F60F22"/>
    <w:rsid w:val="00F618CC"/>
    <w:rsid w:val="00F61B4E"/>
    <w:rsid w:val="00F61C58"/>
    <w:rsid w:val="00F63529"/>
    <w:rsid w:val="00F63DD9"/>
    <w:rsid w:val="00F7048F"/>
    <w:rsid w:val="00F70C15"/>
    <w:rsid w:val="00F70D0E"/>
    <w:rsid w:val="00F71527"/>
    <w:rsid w:val="00F725EF"/>
    <w:rsid w:val="00F73787"/>
    <w:rsid w:val="00F739A9"/>
    <w:rsid w:val="00F73ACC"/>
    <w:rsid w:val="00F7554D"/>
    <w:rsid w:val="00F75BE5"/>
    <w:rsid w:val="00F761B1"/>
    <w:rsid w:val="00F7762A"/>
    <w:rsid w:val="00F80D78"/>
    <w:rsid w:val="00F8157C"/>
    <w:rsid w:val="00F81E5B"/>
    <w:rsid w:val="00F843EB"/>
    <w:rsid w:val="00F8506D"/>
    <w:rsid w:val="00F8556F"/>
    <w:rsid w:val="00F85FA8"/>
    <w:rsid w:val="00F8657F"/>
    <w:rsid w:val="00F86815"/>
    <w:rsid w:val="00F86B59"/>
    <w:rsid w:val="00F86BA5"/>
    <w:rsid w:val="00F90F53"/>
    <w:rsid w:val="00F91278"/>
    <w:rsid w:val="00F926F1"/>
    <w:rsid w:val="00F92993"/>
    <w:rsid w:val="00F92EA8"/>
    <w:rsid w:val="00F93369"/>
    <w:rsid w:val="00F94D0C"/>
    <w:rsid w:val="00F95C68"/>
    <w:rsid w:val="00F95E65"/>
    <w:rsid w:val="00F963CF"/>
    <w:rsid w:val="00F9756F"/>
    <w:rsid w:val="00F97B9C"/>
    <w:rsid w:val="00FA035F"/>
    <w:rsid w:val="00FA0906"/>
    <w:rsid w:val="00FA10C5"/>
    <w:rsid w:val="00FA225D"/>
    <w:rsid w:val="00FA39D5"/>
    <w:rsid w:val="00FA3A2E"/>
    <w:rsid w:val="00FA42AD"/>
    <w:rsid w:val="00FA4651"/>
    <w:rsid w:val="00FA5AFF"/>
    <w:rsid w:val="00FA6989"/>
    <w:rsid w:val="00FB0BF3"/>
    <w:rsid w:val="00FB15C2"/>
    <w:rsid w:val="00FB2D74"/>
    <w:rsid w:val="00FB307C"/>
    <w:rsid w:val="00FB45D0"/>
    <w:rsid w:val="00FB5507"/>
    <w:rsid w:val="00FB5BF0"/>
    <w:rsid w:val="00FB6031"/>
    <w:rsid w:val="00FB7BE3"/>
    <w:rsid w:val="00FC077E"/>
    <w:rsid w:val="00FC0DA8"/>
    <w:rsid w:val="00FC1508"/>
    <w:rsid w:val="00FC1A14"/>
    <w:rsid w:val="00FC2C17"/>
    <w:rsid w:val="00FC33B5"/>
    <w:rsid w:val="00FC72E9"/>
    <w:rsid w:val="00FD17DB"/>
    <w:rsid w:val="00FD2D1F"/>
    <w:rsid w:val="00FD38CD"/>
    <w:rsid w:val="00FD3A31"/>
    <w:rsid w:val="00FD3F6A"/>
    <w:rsid w:val="00FD3FEC"/>
    <w:rsid w:val="00FD4746"/>
    <w:rsid w:val="00FD5C28"/>
    <w:rsid w:val="00FD60AE"/>
    <w:rsid w:val="00FD6C0E"/>
    <w:rsid w:val="00FD6DD0"/>
    <w:rsid w:val="00FD7857"/>
    <w:rsid w:val="00FE08A0"/>
    <w:rsid w:val="00FE1A3B"/>
    <w:rsid w:val="00FE1A3E"/>
    <w:rsid w:val="00FE2F51"/>
    <w:rsid w:val="00FE3619"/>
    <w:rsid w:val="00FE3DB8"/>
    <w:rsid w:val="00FE4024"/>
    <w:rsid w:val="00FE423B"/>
    <w:rsid w:val="00FE46B3"/>
    <w:rsid w:val="00FE48FC"/>
    <w:rsid w:val="00FE565F"/>
    <w:rsid w:val="00FE640A"/>
    <w:rsid w:val="00FE7B9C"/>
    <w:rsid w:val="00FE7BFD"/>
    <w:rsid w:val="00FE7FF6"/>
    <w:rsid w:val="00FF06C0"/>
    <w:rsid w:val="00FF0DE4"/>
    <w:rsid w:val="00FF1767"/>
    <w:rsid w:val="00FF20F3"/>
    <w:rsid w:val="00FF3E1E"/>
    <w:rsid w:val="00FF4908"/>
    <w:rsid w:val="00FF4B3D"/>
    <w:rsid w:val="00FF65DC"/>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sz w:val="2"/>
    </w:rPr>
  </w:style>
  <w:style w:type="paragraph" w:styleId="PlainText">
    <w:name w:val="Plain Text"/>
    <w:basedOn w:val="Normal"/>
    <w:link w:val="PlainTextChar"/>
    <w:uiPriority w:val="9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locked/>
    <w:rPr>
      <w:rFonts w:ascii="Consolas" w:hAnsi="Consolas" w:cs="Times New Roman"/>
      <w:sz w:val="21"/>
      <w:szCs w:val="21"/>
      <w:lang w:val="en-US" w:eastAsia="en-US" w:bidi="ar-SA"/>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pPr>
      <w:spacing w:after="0" w:line="240" w:lineRule="auto"/>
      <w:ind w:right="432"/>
    </w:pPr>
    <w:rPr>
      <w:sz w:val="20"/>
      <w:szCs w:val="20"/>
    </w:rPr>
  </w:style>
  <w:style w:type="character" w:customStyle="1" w:styleId="CommentTextChar">
    <w:name w:val="Comment Text Char"/>
    <w:basedOn w:val="DefaultParagraphFont"/>
    <w:link w:val="CommentText"/>
    <w:uiPriority w:val="99"/>
    <w:locked/>
    <w:rPr>
      <w:rFonts w:ascii="Calibri" w:hAnsi="Calibri" w:cs="Times New Roman"/>
      <w:lang w:val="en-US" w:eastAsia="en-US" w:bidi="ar-SA"/>
    </w:rPr>
  </w:style>
  <w:style w:type="paragraph" w:styleId="NoSpacing">
    <w:name w:val="No Spacing"/>
    <w:link w:val="NoSpacingChar"/>
    <w:uiPriority w:val="1"/>
    <w:qFormat/>
    <w:pPr>
      <w:jc w:val="both"/>
    </w:pPr>
  </w:style>
  <w:style w:type="character" w:customStyle="1" w:styleId="NoSpacingChar">
    <w:name w:val="No Spacing Char"/>
    <w:basedOn w:val="DefaultParagraphFont"/>
    <w:link w:val="NoSpacing"/>
    <w:uiPriority w:val="1"/>
    <w:locked/>
    <w:rPr>
      <w:rFonts w:cs="Times New Roman"/>
      <w:sz w:val="22"/>
      <w:szCs w:val="22"/>
      <w:lang w:val="en-US" w:eastAsia="en-US" w:bidi="ar-SA"/>
    </w:rPr>
  </w:style>
  <w:style w:type="character" w:styleId="SubtleEmphasis">
    <w:name w:val="Subtle Emphasis"/>
    <w:basedOn w:val="DefaultParagraphFont"/>
    <w:uiPriority w:val="19"/>
    <w:qFormat/>
    <w:rPr>
      <w:i/>
      <w:iCs/>
      <w:color w:val="808080" w:themeColor="text1" w:themeTint="7F"/>
    </w:rPr>
  </w:style>
  <w:style w:type="paragraph" w:styleId="CommentSubject">
    <w:name w:val="annotation subject"/>
    <w:basedOn w:val="CommentText"/>
    <w:next w:val="CommentText"/>
    <w:link w:val="CommentSubjectChar"/>
    <w:uiPriority w:val="99"/>
    <w:semiHidden/>
    <w:unhideWhenUsed/>
    <w:pPr>
      <w:spacing w:after="200"/>
      <w:ind w:right="0"/>
    </w:pPr>
    <w:rPr>
      <w:b/>
      <w:bCs/>
    </w:rPr>
  </w:style>
  <w:style w:type="character" w:customStyle="1" w:styleId="CommentSubjectChar">
    <w:name w:val="Comment Subject Char"/>
    <w:basedOn w:val="CommentTextChar"/>
    <w:link w:val="CommentSubject"/>
    <w:uiPriority w:val="99"/>
    <w:semiHidden/>
    <w:rPr>
      <w:rFonts w:ascii="Calibri" w:hAnsi="Calibri" w:cs="Times New Roman"/>
      <w:b/>
      <w:bCs/>
      <w:sz w:val="20"/>
      <w:szCs w:val="20"/>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sz w:val="2"/>
    </w:rPr>
  </w:style>
  <w:style w:type="paragraph" w:styleId="PlainText">
    <w:name w:val="Plain Text"/>
    <w:basedOn w:val="Normal"/>
    <w:link w:val="PlainTextChar"/>
    <w:uiPriority w:val="9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locked/>
    <w:rPr>
      <w:rFonts w:ascii="Consolas" w:hAnsi="Consolas" w:cs="Times New Roman"/>
      <w:sz w:val="21"/>
      <w:szCs w:val="21"/>
      <w:lang w:val="en-US" w:eastAsia="en-US" w:bidi="ar-SA"/>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pPr>
      <w:spacing w:after="0" w:line="240" w:lineRule="auto"/>
      <w:ind w:right="432"/>
    </w:pPr>
    <w:rPr>
      <w:sz w:val="20"/>
      <w:szCs w:val="20"/>
    </w:rPr>
  </w:style>
  <w:style w:type="character" w:customStyle="1" w:styleId="CommentTextChar">
    <w:name w:val="Comment Text Char"/>
    <w:basedOn w:val="DefaultParagraphFont"/>
    <w:link w:val="CommentText"/>
    <w:uiPriority w:val="99"/>
    <w:locked/>
    <w:rPr>
      <w:rFonts w:ascii="Calibri" w:hAnsi="Calibri" w:cs="Times New Roman"/>
      <w:lang w:val="en-US" w:eastAsia="en-US" w:bidi="ar-SA"/>
    </w:rPr>
  </w:style>
  <w:style w:type="paragraph" w:styleId="NoSpacing">
    <w:name w:val="No Spacing"/>
    <w:link w:val="NoSpacingChar"/>
    <w:uiPriority w:val="1"/>
    <w:qFormat/>
    <w:pPr>
      <w:jc w:val="both"/>
    </w:pPr>
  </w:style>
  <w:style w:type="character" w:customStyle="1" w:styleId="NoSpacingChar">
    <w:name w:val="No Spacing Char"/>
    <w:basedOn w:val="DefaultParagraphFont"/>
    <w:link w:val="NoSpacing"/>
    <w:uiPriority w:val="1"/>
    <w:locked/>
    <w:rPr>
      <w:rFonts w:cs="Times New Roman"/>
      <w:sz w:val="22"/>
      <w:szCs w:val="22"/>
      <w:lang w:val="en-US" w:eastAsia="en-US" w:bidi="ar-SA"/>
    </w:rPr>
  </w:style>
  <w:style w:type="character" w:styleId="SubtleEmphasis">
    <w:name w:val="Subtle Emphasis"/>
    <w:basedOn w:val="DefaultParagraphFont"/>
    <w:uiPriority w:val="19"/>
    <w:qFormat/>
    <w:rPr>
      <w:i/>
      <w:iCs/>
      <w:color w:val="808080" w:themeColor="text1" w:themeTint="7F"/>
    </w:rPr>
  </w:style>
  <w:style w:type="paragraph" w:styleId="CommentSubject">
    <w:name w:val="annotation subject"/>
    <w:basedOn w:val="CommentText"/>
    <w:next w:val="CommentText"/>
    <w:link w:val="CommentSubjectChar"/>
    <w:uiPriority w:val="99"/>
    <w:semiHidden/>
    <w:unhideWhenUsed/>
    <w:pPr>
      <w:spacing w:after="200"/>
      <w:ind w:right="0"/>
    </w:pPr>
    <w:rPr>
      <w:b/>
      <w:bCs/>
    </w:rPr>
  </w:style>
  <w:style w:type="character" w:customStyle="1" w:styleId="CommentSubjectChar">
    <w:name w:val="Comment Subject Char"/>
    <w:basedOn w:val="CommentTextChar"/>
    <w:link w:val="CommentSubject"/>
    <w:uiPriority w:val="99"/>
    <w:semiHidden/>
    <w:rPr>
      <w:rFonts w:ascii="Calibri" w:hAnsi="Calibri" w:cs="Times New Roman"/>
      <w:b/>
      <w:bCs/>
      <w:sz w:val="20"/>
      <w:szCs w:val="2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95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6F5EC6CD-96BD-4A41-9FEA-DA4E4808D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3806</Words>
  <Characters>22023</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Here is some text</vt:lpstr>
    </vt:vector>
  </TitlesOfParts>
  <Company>Microsoft</Company>
  <LinksUpToDate>false</LinksUpToDate>
  <CharactersWithSpaces>25778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dc:title>
  <dc:creator>Rocio</dc:creator>
  <cp:lastModifiedBy>ootto</cp:lastModifiedBy>
  <cp:revision>2</cp:revision>
  <dcterms:created xsi:type="dcterms:W3CDTF">2019-09-03T20:23:00Z</dcterms:created>
  <dcterms:modified xsi:type="dcterms:W3CDTF">2019-09-03T20:23:00Z</dcterms:modified>
</cp:coreProperties>
</file>