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77250D1" w:rsidP="66997254" w:rsidRDefault="577250D1" w14:paraId="7E4543FE" w14:textId="517ECAAD">
      <w:pPr>
        <w:spacing w:after="0" w:afterAutospacing="off"/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66997254" w:rsidR="03DD473D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AVISO DE PARTE DE LA </w:t>
      </w:r>
      <w:r w:rsidRPr="66997254" w:rsidR="0752B2DB">
        <w:rPr>
          <w:rFonts w:ascii="Cambria" w:hAnsi="Cambria" w:eastAsia="Cambria" w:cs="Cambria"/>
          <w:b w:val="1"/>
          <w:bCs w:val="1"/>
          <w:sz w:val="24"/>
          <w:szCs w:val="24"/>
        </w:rPr>
        <w:t>CIUDAD DE YAKIMA</w:t>
      </w:r>
      <w:r w:rsidRPr="66997254" w:rsidR="35ED671D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66997254" w:rsidR="0752B2DB">
        <w:rPr>
          <w:rFonts w:ascii="Cambria" w:hAnsi="Cambria" w:eastAsia="Cambria" w:cs="Cambria"/>
          <w:b w:val="1"/>
          <w:bCs w:val="1"/>
          <w:sz w:val="24"/>
          <w:szCs w:val="24"/>
        </w:rPr>
        <w:t>SOLICITANDO LA PARTICIPACIÓN DEL PÚBLICO:</w:t>
      </w:r>
    </w:p>
    <w:p w:rsidR="577250D1" w:rsidP="66997254" w:rsidRDefault="577250D1" w14:paraId="3DD7A560" w14:textId="5AAEA55E">
      <w:pPr>
        <w:spacing w:after="0" w:afterAutospacing="off"/>
        <w:jc w:val="center"/>
        <w:rPr>
          <w:rFonts w:ascii="Cambria" w:hAnsi="Cambria" w:eastAsia="Cambria" w:cs="Cambria"/>
          <w:b w:val="1"/>
          <w:bCs w:val="1"/>
          <w:sz w:val="24"/>
          <w:szCs w:val="24"/>
        </w:rPr>
      </w:pPr>
      <w:r w:rsidRPr="66997254" w:rsidR="0752B2DB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Plan de </w:t>
      </w:r>
      <w:r w:rsidRPr="66997254" w:rsidR="0752B2DB">
        <w:rPr>
          <w:rFonts w:ascii="Cambria" w:hAnsi="Cambria" w:eastAsia="Cambria" w:cs="Cambria"/>
          <w:b w:val="1"/>
          <w:bCs w:val="1"/>
          <w:sz w:val="24"/>
          <w:szCs w:val="24"/>
        </w:rPr>
        <w:t>Acción</w:t>
      </w:r>
      <w:r w:rsidRPr="66997254" w:rsidR="0752B2DB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</w:t>
      </w:r>
      <w:r w:rsidRPr="66997254" w:rsidR="0752B2DB">
        <w:rPr>
          <w:rFonts w:ascii="Cambria" w:hAnsi="Cambria" w:eastAsia="Cambria" w:cs="Cambria"/>
          <w:b w:val="1"/>
          <w:bCs w:val="1"/>
          <w:sz w:val="24"/>
          <w:szCs w:val="24"/>
        </w:rPr>
        <w:t>Anual</w:t>
      </w:r>
      <w:r w:rsidRPr="66997254" w:rsidR="0752B2DB">
        <w:rPr>
          <w:rFonts w:ascii="Cambria" w:hAnsi="Cambria" w:eastAsia="Cambria" w:cs="Cambria"/>
          <w:b w:val="1"/>
          <w:bCs w:val="1"/>
          <w:sz w:val="24"/>
          <w:szCs w:val="24"/>
        </w:rPr>
        <w:t xml:space="preserve"> 2026</w:t>
      </w:r>
    </w:p>
    <w:p w:rsidR="577250D1" w:rsidP="66997254" w:rsidRDefault="577250D1" w14:paraId="5D08213A" w14:textId="4148D0E3">
      <w:pPr>
        <w:pStyle w:val="Normal"/>
        <w:spacing w:after="0" w:afterAutospacing="off"/>
        <w:jc w:val="center"/>
      </w:pPr>
      <w:r w:rsidRPr="66997254" w:rsidR="0752B2DB">
        <w:rPr>
          <w:rFonts w:ascii="Cambria" w:hAnsi="Cambria" w:eastAsia="Cambria" w:cs="Cambria"/>
          <w:sz w:val="24"/>
          <w:szCs w:val="24"/>
        </w:rPr>
        <w:t xml:space="preserve"> </w:t>
      </w:r>
    </w:p>
    <w:p w:rsidR="577250D1" w:rsidP="66997254" w:rsidRDefault="577250D1" w14:paraId="79A0E165" w14:textId="52B774EA">
      <w:pPr>
        <w:pStyle w:val="Normal"/>
        <w:spacing w:after="0" w:afterAutospacing="off"/>
        <w:jc w:val="left"/>
      </w:pPr>
      <w:r w:rsidRPr="0FE34B2B" w:rsidR="00D04EE1">
        <w:rPr>
          <w:rFonts w:ascii="Cambria" w:hAnsi="Cambria" w:eastAsia="Cambria" w:cs="Cambria"/>
          <w:sz w:val="24"/>
          <w:szCs w:val="24"/>
        </w:rPr>
        <w:t xml:space="preserve">La </w:t>
      </w:r>
      <w:r w:rsidRPr="0FE34B2B" w:rsidR="00D04EE1">
        <w:rPr>
          <w:rFonts w:ascii="Cambria" w:hAnsi="Cambria" w:eastAsia="Cambria" w:cs="Cambria"/>
          <w:sz w:val="24"/>
          <w:szCs w:val="24"/>
        </w:rPr>
        <w:t>Oficina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 </w:t>
      </w:r>
      <w:r w:rsidRPr="0FE34B2B" w:rsidR="00D04EE1">
        <w:rPr>
          <w:rFonts w:ascii="Cambria" w:hAnsi="Cambria" w:eastAsia="Cambria" w:cs="Cambria"/>
          <w:sz w:val="24"/>
          <w:szCs w:val="24"/>
        </w:rPr>
        <w:t>Servicios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 Desarrollo de</w:t>
      </w:r>
      <w:r w:rsidRPr="0FE34B2B" w:rsidR="54B440F8">
        <w:rPr>
          <w:rFonts w:ascii="Cambria" w:hAnsi="Cambria" w:eastAsia="Cambria" w:cs="Cambria"/>
          <w:sz w:val="24"/>
          <w:szCs w:val="24"/>
        </w:rPr>
        <w:t>l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Vecindario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(</w:t>
      </w:r>
      <w:r w:rsidRPr="0FE34B2B" w:rsidR="51C8BEF8">
        <w:rPr>
          <w:rFonts w:ascii="Cambria" w:hAnsi="Cambria" w:eastAsia="Cambria" w:cs="Cambria"/>
          <w:sz w:val="24"/>
          <w:szCs w:val="24"/>
        </w:rPr>
        <w:t>“</w:t>
      </w:r>
      <w:r w:rsidRPr="0FE34B2B" w:rsidR="00D04EE1">
        <w:rPr>
          <w:rFonts w:ascii="Cambria" w:hAnsi="Cambria" w:eastAsia="Cambria" w:cs="Cambria"/>
          <w:sz w:val="24"/>
          <w:szCs w:val="24"/>
        </w:rPr>
        <w:t>ONDS</w:t>
      </w:r>
      <w:r w:rsidRPr="0FE34B2B" w:rsidR="7C14A1AA">
        <w:rPr>
          <w:rFonts w:ascii="Cambria" w:hAnsi="Cambria" w:eastAsia="Cambria" w:cs="Cambria"/>
          <w:sz w:val="24"/>
          <w:szCs w:val="24"/>
        </w:rPr>
        <w:t>”</w:t>
      </w:r>
      <w:r w:rsidRPr="0FE34B2B" w:rsidR="6698976D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6698976D">
        <w:rPr>
          <w:rFonts w:ascii="Cambria" w:hAnsi="Cambria" w:eastAsia="Cambria" w:cs="Cambria"/>
          <w:sz w:val="24"/>
          <w:szCs w:val="24"/>
        </w:rPr>
        <w:t>por</w:t>
      </w:r>
      <w:r w:rsidRPr="0FE34B2B" w:rsidR="6698976D">
        <w:rPr>
          <w:rFonts w:ascii="Cambria" w:hAnsi="Cambria" w:eastAsia="Cambria" w:cs="Cambria"/>
          <w:sz w:val="24"/>
          <w:szCs w:val="24"/>
        </w:rPr>
        <w:t xml:space="preserve"> sus siglos </w:t>
      </w:r>
      <w:r w:rsidRPr="0FE34B2B" w:rsidR="6698976D">
        <w:rPr>
          <w:rFonts w:ascii="Cambria" w:hAnsi="Cambria" w:eastAsia="Cambria" w:cs="Cambria"/>
          <w:sz w:val="24"/>
          <w:szCs w:val="24"/>
        </w:rPr>
        <w:t>en</w:t>
      </w:r>
      <w:r w:rsidRPr="0FE34B2B" w:rsidR="6698976D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6698976D">
        <w:rPr>
          <w:rFonts w:ascii="Cambria" w:hAnsi="Cambria" w:eastAsia="Cambria" w:cs="Cambria"/>
          <w:sz w:val="24"/>
          <w:szCs w:val="24"/>
        </w:rPr>
        <w:t>ingl</w:t>
      </w:r>
      <w:r w:rsidRPr="0FE34B2B" w:rsidR="6642B18B">
        <w:rPr>
          <w:rFonts w:ascii="Cambria" w:hAnsi="Cambria" w:eastAsia="Cambria" w:cs="Cambria"/>
          <w:sz w:val="24"/>
          <w:szCs w:val="24"/>
        </w:rPr>
        <w:t>é</w:t>
      </w:r>
      <w:r w:rsidRPr="0FE34B2B" w:rsidR="6698976D">
        <w:rPr>
          <w:rFonts w:ascii="Cambria" w:hAnsi="Cambria" w:eastAsia="Cambria" w:cs="Cambria"/>
          <w:sz w:val="24"/>
          <w:szCs w:val="24"/>
        </w:rPr>
        <w:t>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) de la Ciudad de Yakima </w:t>
      </w:r>
      <w:r w:rsidRPr="0FE34B2B" w:rsidR="00D04EE1">
        <w:rPr>
          <w:rFonts w:ascii="Cambria" w:hAnsi="Cambria" w:eastAsia="Cambria" w:cs="Cambria"/>
          <w:sz w:val="24"/>
          <w:szCs w:val="24"/>
        </w:rPr>
        <w:t>está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solicitando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la </w:t>
      </w:r>
      <w:r w:rsidRPr="0FE34B2B" w:rsidR="00D04EE1">
        <w:rPr>
          <w:rFonts w:ascii="Cambria" w:hAnsi="Cambria" w:eastAsia="Cambria" w:cs="Cambria"/>
          <w:sz w:val="24"/>
          <w:szCs w:val="24"/>
        </w:rPr>
        <w:t>participación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del </w:t>
      </w:r>
      <w:r w:rsidRPr="0FE34B2B" w:rsidR="00D04EE1">
        <w:rPr>
          <w:rFonts w:ascii="Cambria" w:hAnsi="Cambria" w:eastAsia="Cambria" w:cs="Cambria"/>
          <w:sz w:val="24"/>
          <w:szCs w:val="24"/>
        </w:rPr>
        <w:t>público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sobre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el Plan de </w:t>
      </w:r>
      <w:r w:rsidRPr="0FE34B2B" w:rsidR="00D04EE1">
        <w:rPr>
          <w:rFonts w:ascii="Cambria" w:hAnsi="Cambria" w:eastAsia="Cambria" w:cs="Cambria"/>
          <w:sz w:val="24"/>
          <w:szCs w:val="24"/>
        </w:rPr>
        <w:t>Acción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Anual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2026 para el </w:t>
      </w:r>
      <w:r w:rsidRPr="0FE34B2B" w:rsidR="00D04EE1">
        <w:rPr>
          <w:rFonts w:ascii="Cambria" w:hAnsi="Cambria" w:eastAsia="Cambria" w:cs="Cambria"/>
          <w:sz w:val="24"/>
          <w:szCs w:val="24"/>
        </w:rPr>
        <w:t>uso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 </w:t>
      </w:r>
      <w:r w:rsidRPr="0FE34B2B" w:rsidR="00D04EE1">
        <w:rPr>
          <w:rFonts w:ascii="Cambria" w:hAnsi="Cambria" w:eastAsia="Cambria" w:cs="Cambria"/>
          <w:sz w:val="24"/>
          <w:szCs w:val="24"/>
        </w:rPr>
        <w:t>los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fondos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18D64B13">
        <w:rPr>
          <w:rFonts w:ascii="Cambria" w:hAnsi="Cambria" w:eastAsia="Cambria" w:cs="Cambria"/>
          <w:sz w:val="24"/>
          <w:szCs w:val="24"/>
        </w:rPr>
        <w:t>F</w:t>
      </w:r>
      <w:r w:rsidRPr="0FE34B2B" w:rsidR="00D04EE1">
        <w:rPr>
          <w:rFonts w:ascii="Cambria" w:hAnsi="Cambria" w:eastAsia="Cambria" w:cs="Cambria"/>
          <w:sz w:val="24"/>
          <w:szCs w:val="24"/>
        </w:rPr>
        <w:t>ederales CDBG y HOME (</w:t>
      </w:r>
      <w:r w:rsidRPr="0FE34B2B" w:rsidR="00D04EE1">
        <w:rPr>
          <w:rFonts w:ascii="Cambria" w:hAnsi="Cambria" w:eastAsia="Cambria" w:cs="Cambria"/>
          <w:sz w:val="24"/>
          <w:szCs w:val="24"/>
        </w:rPr>
        <w:t>resumen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del </w:t>
      </w:r>
      <w:r w:rsidRPr="0FE34B2B" w:rsidR="00D04EE1">
        <w:rPr>
          <w:rFonts w:ascii="Cambria" w:hAnsi="Cambria" w:eastAsia="Cambria" w:cs="Cambria"/>
          <w:sz w:val="24"/>
          <w:szCs w:val="24"/>
        </w:rPr>
        <w:t>presupuesto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incluido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más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abajo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). Se anima a </w:t>
      </w:r>
      <w:r w:rsidRPr="0FE34B2B" w:rsidR="00D04EE1">
        <w:rPr>
          <w:rFonts w:ascii="Cambria" w:hAnsi="Cambria" w:eastAsia="Cambria" w:cs="Cambria"/>
          <w:sz w:val="24"/>
          <w:szCs w:val="24"/>
        </w:rPr>
        <w:t>dar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opiniones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sobre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321B4613">
        <w:rPr>
          <w:rFonts w:ascii="Cambria" w:hAnsi="Cambria" w:eastAsia="Cambria" w:cs="Cambria"/>
          <w:sz w:val="24"/>
          <w:szCs w:val="24"/>
        </w:rPr>
        <w:t>vivienda</w:t>
      </w:r>
      <w:r w:rsidRPr="0FE34B2B" w:rsidR="7DAE7BB7">
        <w:rPr>
          <w:rFonts w:ascii="Cambria" w:hAnsi="Cambria" w:eastAsia="Cambria" w:cs="Cambria"/>
          <w:sz w:val="24"/>
          <w:szCs w:val="24"/>
        </w:rPr>
        <w:t xml:space="preserve"> asequible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, </w:t>
      </w:r>
      <w:r w:rsidRPr="0FE34B2B" w:rsidR="00D04EE1">
        <w:rPr>
          <w:rFonts w:ascii="Cambria" w:hAnsi="Cambria" w:eastAsia="Cambria" w:cs="Cambria"/>
          <w:sz w:val="24"/>
          <w:szCs w:val="24"/>
        </w:rPr>
        <w:t>desarrollo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comunitario</w:t>
      </w:r>
      <w:r w:rsidRPr="0FE34B2B" w:rsidR="202FB15F">
        <w:rPr>
          <w:rFonts w:ascii="Cambria" w:hAnsi="Cambria" w:eastAsia="Cambria" w:cs="Cambria"/>
          <w:sz w:val="24"/>
          <w:szCs w:val="24"/>
        </w:rPr>
        <w:t>,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y </w:t>
      </w:r>
      <w:r w:rsidRPr="0FE34B2B" w:rsidR="00D04EE1">
        <w:rPr>
          <w:rFonts w:ascii="Cambria" w:hAnsi="Cambria" w:eastAsia="Cambria" w:cs="Cambria"/>
          <w:sz w:val="24"/>
          <w:szCs w:val="24"/>
        </w:rPr>
        <w:t>otras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actividades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actuales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o </w:t>
      </w:r>
      <w:r w:rsidRPr="0FE34B2B" w:rsidR="00D04EE1">
        <w:rPr>
          <w:rFonts w:ascii="Cambria" w:hAnsi="Cambria" w:eastAsia="Cambria" w:cs="Cambria"/>
          <w:sz w:val="24"/>
          <w:szCs w:val="24"/>
        </w:rPr>
        <w:t>propuestas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. Se anima </w:t>
      </w:r>
      <w:r w:rsidRPr="0FE34B2B" w:rsidR="00D04EE1">
        <w:rPr>
          <w:rFonts w:ascii="Cambria" w:hAnsi="Cambria" w:eastAsia="Cambria" w:cs="Cambria"/>
          <w:sz w:val="24"/>
          <w:szCs w:val="24"/>
        </w:rPr>
        <w:t>especialmente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a </w:t>
      </w:r>
      <w:r w:rsidRPr="0FE34B2B" w:rsidR="00D04EE1">
        <w:rPr>
          <w:rFonts w:ascii="Cambria" w:hAnsi="Cambria" w:eastAsia="Cambria" w:cs="Cambria"/>
          <w:sz w:val="24"/>
          <w:szCs w:val="24"/>
        </w:rPr>
        <w:t>participar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a las personas de </w:t>
      </w:r>
      <w:r w:rsidRPr="0FE34B2B" w:rsidR="00D04EE1">
        <w:rPr>
          <w:rFonts w:ascii="Cambria" w:hAnsi="Cambria" w:eastAsia="Cambria" w:cs="Cambria"/>
          <w:sz w:val="24"/>
          <w:szCs w:val="24"/>
        </w:rPr>
        <w:t>ingresos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bajos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y </w:t>
      </w:r>
      <w:r w:rsidRPr="0FE34B2B" w:rsidR="00D04EE1">
        <w:rPr>
          <w:rFonts w:ascii="Cambria" w:hAnsi="Cambria" w:eastAsia="Cambria" w:cs="Cambria"/>
          <w:sz w:val="24"/>
          <w:szCs w:val="24"/>
        </w:rPr>
        <w:t>moderados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y a </w:t>
      </w:r>
      <w:r w:rsidRPr="0FE34B2B" w:rsidR="00D04EE1">
        <w:rPr>
          <w:rFonts w:ascii="Cambria" w:hAnsi="Cambria" w:eastAsia="Cambria" w:cs="Cambria"/>
          <w:sz w:val="24"/>
          <w:szCs w:val="24"/>
        </w:rPr>
        <w:t>los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residentes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 </w:t>
      </w:r>
      <w:r w:rsidRPr="0FE34B2B" w:rsidR="00D04EE1">
        <w:rPr>
          <w:rFonts w:ascii="Cambria" w:hAnsi="Cambria" w:eastAsia="Cambria" w:cs="Cambria"/>
          <w:sz w:val="24"/>
          <w:szCs w:val="24"/>
        </w:rPr>
        <w:t>áreas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 </w:t>
      </w:r>
      <w:r w:rsidRPr="0FE34B2B" w:rsidR="00D04EE1">
        <w:rPr>
          <w:rFonts w:ascii="Cambria" w:hAnsi="Cambria" w:eastAsia="Cambria" w:cs="Cambria"/>
          <w:sz w:val="24"/>
          <w:szCs w:val="24"/>
        </w:rPr>
        <w:t>ingresos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bajos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y </w:t>
      </w:r>
      <w:r w:rsidRPr="0FE34B2B" w:rsidR="00D04EE1">
        <w:rPr>
          <w:rFonts w:ascii="Cambria" w:hAnsi="Cambria" w:eastAsia="Cambria" w:cs="Cambria"/>
          <w:sz w:val="24"/>
          <w:szCs w:val="24"/>
        </w:rPr>
        <w:t>moderados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de Yakima. AC</w:t>
      </w:r>
      <w:r w:rsidRPr="0FE34B2B" w:rsidR="1A0F1A7A">
        <w:rPr>
          <w:rFonts w:ascii="Cambria" w:hAnsi="Cambria" w:eastAsia="Cambria" w:cs="Cambria"/>
          <w:sz w:val="24"/>
          <w:szCs w:val="24"/>
        </w:rPr>
        <w:t>CESIBILIDAD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: </w:t>
      </w:r>
      <w:r w:rsidRPr="0FE34B2B" w:rsidR="00D04EE1">
        <w:rPr>
          <w:rFonts w:ascii="Cambria" w:hAnsi="Cambria" w:eastAsia="Cambria" w:cs="Cambria"/>
          <w:sz w:val="24"/>
          <w:szCs w:val="24"/>
        </w:rPr>
        <w:t>Aquellos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que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no </w:t>
      </w:r>
      <w:r w:rsidRPr="0FE34B2B" w:rsidR="00D04EE1">
        <w:rPr>
          <w:rFonts w:ascii="Cambria" w:hAnsi="Cambria" w:eastAsia="Cambria" w:cs="Cambria"/>
          <w:sz w:val="24"/>
          <w:szCs w:val="24"/>
        </w:rPr>
        <w:t>hablen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inglés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o </w:t>
      </w:r>
      <w:r w:rsidRPr="0FE34B2B" w:rsidR="00D04EE1">
        <w:rPr>
          <w:rFonts w:ascii="Cambria" w:hAnsi="Cambria" w:eastAsia="Cambria" w:cs="Cambria"/>
          <w:sz w:val="24"/>
          <w:szCs w:val="24"/>
        </w:rPr>
        <w:t>que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tengan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discapacidades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físicas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, </w:t>
      </w:r>
      <w:r w:rsidRPr="0FE34B2B" w:rsidR="00D04EE1">
        <w:rPr>
          <w:rFonts w:ascii="Cambria" w:hAnsi="Cambria" w:eastAsia="Cambria" w:cs="Cambria"/>
          <w:sz w:val="24"/>
          <w:szCs w:val="24"/>
        </w:rPr>
        <w:t>mentales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o del </w:t>
      </w:r>
      <w:r w:rsidRPr="0FE34B2B" w:rsidR="00D04EE1">
        <w:rPr>
          <w:rFonts w:ascii="Cambria" w:hAnsi="Cambria" w:eastAsia="Cambria" w:cs="Cambria"/>
          <w:sz w:val="24"/>
          <w:szCs w:val="24"/>
        </w:rPr>
        <w:t>desarrollo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que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puedan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dificultar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su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participación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en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audiencias </w:t>
      </w:r>
      <w:r w:rsidRPr="0FE34B2B" w:rsidR="00D04EE1">
        <w:rPr>
          <w:rFonts w:ascii="Cambria" w:hAnsi="Cambria" w:eastAsia="Cambria" w:cs="Cambria"/>
          <w:sz w:val="24"/>
          <w:szCs w:val="24"/>
        </w:rPr>
        <w:t>públicas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pueden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solicitar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asistencia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según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lo </w:t>
      </w:r>
      <w:r w:rsidRPr="0FE34B2B" w:rsidR="00D04EE1">
        <w:rPr>
          <w:rFonts w:ascii="Cambria" w:hAnsi="Cambria" w:eastAsia="Cambria" w:cs="Cambria"/>
          <w:sz w:val="24"/>
          <w:szCs w:val="24"/>
        </w:rPr>
        <w:t>previsto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por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la Ley de </w:t>
      </w:r>
      <w:r w:rsidRPr="0FE34B2B" w:rsidR="00D04EE1">
        <w:rPr>
          <w:rFonts w:ascii="Cambria" w:hAnsi="Cambria" w:eastAsia="Cambria" w:cs="Cambria"/>
          <w:sz w:val="24"/>
          <w:szCs w:val="24"/>
        </w:rPr>
        <w:t>Estadounidenses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con </w:t>
      </w:r>
      <w:r w:rsidRPr="0FE34B2B" w:rsidR="00D04EE1">
        <w:rPr>
          <w:rFonts w:ascii="Cambria" w:hAnsi="Cambria" w:eastAsia="Cambria" w:cs="Cambria"/>
          <w:sz w:val="24"/>
          <w:szCs w:val="24"/>
        </w:rPr>
        <w:t>Discapacidades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. Por favor, </w:t>
      </w:r>
      <w:r w:rsidRPr="0FE34B2B" w:rsidR="00D04EE1">
        <w:rPr>
          <w:rFonts w:ascii="Cambria" w:hAnsi="Cambria" w:eastAsia="Cambria" w:cs="Cambria"/>
          <w:sz w:val="24"/>
          <w:szCs w:val="24"/>
        </w:rPr>
        <w:t>contacte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a ONDS al (509) 575-6101 o </w:t>
      </w:r>
      <w:r w:rsidRPr="0FE34B2B" w:rsidR="00D04EE1">
        <w:rPr>
          <w:rFonts w:ascii="Cambria" w:hAnsi="Cambria" w:eastAsia="Cambria" w:cs="Cambria"/>
          <w:sz w:val="24"/>
          <w:szCs w:val="24"/>
        </w:rPr>
        <w:t>en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pers</w:t>
      </w:r>
      <w:r w:rsidRPr="0FE34B2B" w:rsidR="553FD6F7">
        <w:rPr>
          <w:rFonts w:ascii="Cambria" w:hAnsi="Cambria" w:eastAsia="Cambria" w:cs="Cambria"/>
          <w:sz w:val="24"/>
          <w:szCs w:val="24"/>
        </w:rPr>
        <w:t xml:space="preserve">ona </w:t>
      </w:r>
      <w:r w:rsidRPr="0FE34B2B" w:rsidR="553FD6F7">
        <w:rPr>
          <w:rFonts w:ascii="Cambria" w:hAnsi="Cambria" w:eastAsia="Cambria" w:cs="Cambria"/>
          <w:sz w:val="24"/>
          <w:szCs w:val="24"/>
        </w:rPr>
        <w:t>en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112 S. 8th St, Yakima, WA 98901 al </w:t>
      </w:r>
      <w:r w:rsidRPr="0FE34B2B" w:rsidR="00D04EE1">
        <w:rPr>
          <w:rFonts w:ascii="Cambria" w:hAnsi="Cambria" w:eastAsia="Cambria" w:cs="Cambria"/>
          <w:sz w:val="24"/>
          <w:szCs w:val="24"/>
        </w:rPr>
        <w:t>men</w:t>
      </w:r>
      <w:r w:rsidRPr="0FE34B2B" w:rsidR="00D04EE1">
        <w:rPr>
          <w:rFonts w:ascii="Cambria" w:hAnsi="Cambria" w:eastAsia="Cambria" w:cs="Cambria"/>
          <w:sz w:val="24"/>
          <w:szCs w:val="24"/>
        </w:rPr>
        <w:t>os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7 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días antes de </w:t>
      </w:r>
      <w:r w:rsidRPr="0FE34B2B" w:rsidR="00D04EE1">
        <w:rPr>
          <w:rFonts w:ascii="Cambria" w:hAnsi="Cambria" w:eastAsia="Cambria" w:cs="Cambria"/>
          <w:sz w:val="24"/>
          <w:szCs w:val="24"/>
        </w:rPr>
        <w:t>una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au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diencia </w:t>
      </w:r>
      <w:r w:rsidRPr="0FE34B2B" w:rsidR="00D04EE1">
        <w:rPr>
          <w:rFonts w:ascii="Cambria" w:hAnsi="Cambria" w:eastAsia="Cambria" w:cs="Cambria"/>
          <w:sz w:val="24"/>
          <w:szCs w:val="24"/>
        </w:rPr>
        <w:t>púb</w:t>
      </w:r>
      <w:r w:rsidRPr="0FE34B2B" w:rsidR="00D04EE1">
        <w:rPr>
          <w:rFonts w:ascii="Cambria" w:hAnsi="Cambria" w:eastAsia="Cambria" w:cs="Cambria"/>
          <w:sz w:val="24"/>
          <w:szCs w:val="24"/>
        </w:rPr>
        <w:t>lica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pa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ra </w:t>
      </w:r>
      <w:r w:rsidRPr="0FE34B2B" w:rsidR="00D04EE1">
        <w:rPr>
          <w:rFonts w:ascii="Cambria" w:hAnsi="Cambria" w:eastAsia="Cambria" w:cs="Cambria"/>
          <w:sz w:val="24"/>
          <w:szCs w:val="24"/>
        </w:rPr>
        <w:t>sol</w:t>
      </w:r>
      <w:r w:rsidRPr="0FE34B2B" w:rsidR="00D04EE1">
        <w:rPr>
          <w:rFonts w:ascii="Cambria" w:hAnsi="Cambria" w:eastAsia="Cambria" w:cs="Cambria"/>
          <w:sz w:val="24"/>
          <w:szCs w:val="24"/>
        </w:rPr>
        <w:t>icitar</w:t>
      </w:r>
      <w:r w:rsidRPr="0FE34B2B" w:rsidR="00D04EE1">
        <w:rPr>
          <w:rFonts w:ascii="Cambria" w:hAnsi="Cambria" w:eastAsia="Cambria" w:cs="Cambria"/>
          <w:sz w:val="24"/>
          <w:szCs w:val="24"/>
        </w:rPr>
        <w:t xml:space="preserve"> </w:t>
      </w:r>
      <w:r w:rsidRPr="0FE34B2B" w:rsidR="00D04EE1">
        <w:rPr>
          <w:rFonts w:ascii="Cambria" w:hAnsi="Cambria" w:eastAsia="Cambria" w:cs="Cambria"/>
          <w:sz w:val="24"/>
          <w:szCs w:val="24"/>
        </w:rPr>
        <w:t>as</w:t>
      </w:r>
      <w:r w:rsidRPr="0FE34B2B" w:rsidR="00D04EE1">
        <w:rPr>
          <w:rFonts w:ascii="Cambria" w:hAnsi="Cambria" w:eastAsia="Cambria" w:cs="Cambria"/>
          <w:sz w:val="24"/>
          <w:szCs w:val="24"/>
        </w:rPr>
        <w:t>i</w:t>
      </w:r>
      <w:r w:rsidRPr="0FE34B2B" w:rsidR="00D04EE1">
        <w:rPr>
          <w:rFonts w:ascii="Cambria" w:hAnsi="Cambria" w:eastAsia="Cambria" w:cs="Cambria"/>
          <w:sz w:val="24"/>
          <w:szCs w:val="24"/>
        </w:rPr>
        <w:t>stencia</w:t>
      </w:r>
      <w:r w:rsidRPr="0FE34B2B" w:rsidR="00D04EE1">
        <w:rPr>
          <w:rFonts w:ascii="Cambria" w:hAnsi="Cambria" w:eastAsia="Cambria" w:cs="Cambria"/>
          <w:sz w:val="24"/>
          <w:szCs w:val="24"/>
        </w:rPr>
        <w:t>.</w:t>
      </w:r>
    </w:p>
    <w:p w:rsidR="577250D1" w:rsidP="66997254" w:rsidRDefault="577250D1" w14:paraId="490E0ACF" w14:textId="3E2B34F6">
      <w:pPr>
        <w:pStyle w:val="Normal"/>
        <w:spacing w:after="0" w:afterAutospacing="off"/>
        <w:jc w:val="left"/>
        <w:rPr>
          <w:rFonts w:ascii="Cambria" w:hAnsi="Cambria" w:eastAsia="Cambria" w:cs="Cambria"/>
          <w:i w:val="1"/>
          <w:iCs w:val="1"/>
          <w:sz w:val="24"/>
          <w:szCs w:val="24"/>
        </w:rPr>
      </w:pPr>
      <w:r w:rsidRPr="66997254" w:rsidR="0752B2DB">
        <w:rPr>
          <w:rFonts w:ascii="Cambria" w:hAnsi="Cambria" w:eastAsia="Cambria" w:cs="Cambria"/>
          <w:i w:val="1"/>
          <w:iCs w:val="1"/>
          <w:sz w:val="24"/>
          <w:szCs w:val="24"/>
        </w:rPr>
        <w:t xml:space="preserve"> </w:t>
      </w:r>
    </w:p>
    <w:p w:rsidR="577250D1" w:rsidP="66997254" w:rsidRDefault="577250D1" w14:paraId="17D89926" w14:textId="16884E03">
      <w:pPr>
        <w:pStyle w:val="Normal"/>
        <w:spacing w:after="0" w:afterAutospacing="off"/>
        <w:jc w:val="left"/>
        <w:rPr>
          <w:rFonts w:ascii="Cambria" w:hAnsi="Cambria" w:eastAsia="Cambria" w:cs="Cambria"/>
          <w:i w:val="1"/>
          <w:iCs w:val="1"/>
          <w:sz w:val="24"/>
          <w:szCs w:val="24"/>
        </w:rPr>
      </w:pPr>
      <w:r w:rsidRPr="66997254" w:rsidR="0752B2DB">
        <w:rPr>
          <w:rFonts w:ascii="Cambria" w:hAnsi="Cambria" w:eastAsia="Cambria" w:cs="Cambria"/>
          <w:i w:val="1"/>
          <w:iCs w:val="1"/>
          <w:sz w:val="24"/>
          <w:szCs w:val="24"/>
        </w:rPr>
        <w:t xml:space="preserve">Audiencias </w:t>
      </w:r>
      <w:r w:rsidRPr="66997254" w:rsidR="0752B2DB">
        <w:rPr>
          <w:rFonts w:ascii="Cambria" w:hAnsi="Cambria" w:eastAsia="Cambria" w:cs="Cambria"/>
          <w:i w:val="1"/>
          <w:iCs w:val="1"/>
          <w:sz w:val="24"/>
          <w:szCs w:val="24"/>
        </w:rPr>
        <w:t>Públicas</w:t>
      </w:r>
    </w:p>
    <w:p w:rsidR="577250D1" w:rsidP="66997254" w:rsidRDefault="577250D1" w14:paraId="6A2F72A2" w14:textId="06C6E87E">
      <w:pPr>
        <w:pStyle w:val="Normal"/>
        <w:spacing w:after="0" w:afterAutospacing="off"/>
        <w:jc w:val="left"/>
      </w:pPr>
      <w:r w:rsidRPr="515436A6" w:rsidR="14808A7D">
        <w:rPr>
          <w:rFonts w:ascii="Cambria" w:hAnsi="Cambria" w:eastAsia="Cambria" w:cs="Cambria"/>
          <w:sz w:val="24"/>
          <w:szCs w:val="24"/>
        </w:rPr>
        <w:t xml:space="preserve">La Ciudad </w:t>
      </w:r>
      <w:r w:rsidRPr="515436A6" w:rsidR="14808A7D">
        <w:rPr>
          <w:rFonts w:ascii="Cambria" w:hAnsi="Cambria" w:eastAsia="Cambria" w:cs="Cambria"/>
          <w:sz w:val="24"/>
          <w:szCs w:val="24"/>
        </w:rPr>
        <w:t>llevará</w:t>
      </w:r>
      <w:r w:rsidRPr="515436A6" w:rsidR="14808A7D">
        <w:rPr>
          <w:rFonts w:ascii="Cambria" w:hAnsi="Cambria" w:eastAsia="Cambria" w:cs="Cambria"/>
          <w:sz w:val="24"/>
          <w:szCs w:val="24"/>
        </w:rPr>
        <w:t xml:space="preserve"> a </w:t>
      </w:r>
      <w:r w:rsidRPr="515436A6" w:rsidR="14808A7D">
        <w:rPr>
          <w:rFonts w:ascii="Cambria" w:hAnsi="Cambria" w:eastAsia="Cambria" w:cs="Cambria"/>
          <w:sz w:val="24"/>
          <w:szCs w:val="24"/>
        </w:rPr>
        <w:t>cabo</w:t>
      </w:r>
      <w:r w:rsidRPr="515436A6" w:rsidR="14808A7D">
        <w:rPr>
          <w:rFonts w:ascii="Cambria" w:hAnsi="Cambria" w:eastAsia="Cambria" w:cs="Cambria"/>
          <w:sz w:val="24"/>
          <w:szCs w:val="24"/>
        </w:rPr>
        <w:t xml:space="preserve"> dos audiencias </w:t>
      </w:r>
      <w:r w:rsidRPr="515436A6" w:rsidR="14808A7D">
        <w:rPr>
          <w:rFonts w:ascii="Cambria" w:hAnsi="Cambria" w:eastAsia="Cambria" w:cs="Cambria"/>
          <w:sz w:val="24"/>
          <w:szCs w:val="24"/>
        </w:rPr>
        <w:t>públicas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para </w:t>
      </w:r>
      <w:r w:rsidRPr="515436A6" w:rsidR="762C71B7">
        <w:rPr>
          <w:rFonts w:ascii="Cambria" w:hAnsi="Cambria" w:eastAsia="Cambria" w:cs="Cambria"/>
          <w:sz w:val="24"/>
          <w:szCs w:val="24"/>
        </w:rPr>
        <w:t>recibir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comentarios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sobre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el Plan de </w:t>
      </w:r>
      <w:r w:rsidRPr="515436A6" w:rsidR="762C71B7">
        <w:rPr>
          <w:rFonts w:ascii="Cambria" w:hAnsi="Cambria" w:eastAsia="Cambria" w:cs="Cambria"/>
          <w:sz w:val="24"/>
          <w:szCs w:val="24"/>
        </w:rPr>
        <w:t>Acción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Anual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propuesto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para 2026. </w:t>
      </w:r>
      <w:r w:rsidRPr="515436A6" w:rsidR="762C71B7">
        <w:rPr>
          <w:rFonts w:ascii="Cambria" w:hAnsi="Cambria" w:eastAsia="Cambria" w:cs="Cambria"/>
          <w:sz w:val="24"/>
          <w:szCs w:val="24"/>
        </w:rPr>
        <w:t>Estas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audiencias </w:t>
      </w:r>
      <w:r w:rsidRPr="515436A6" w:rsidR="762C71B7">
        <w:rPr>
          <w:rFonts w:ascii="Cambria" w:hAnsi="Cambria" w:eastAsia="Cambria" w:cs="Cambria"/>
          <w:sz w:val="24"/>
          <w:szCs w:val="24"/>
        </w:rPr>
        <w:t>públicas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se </w:t>
      </w:r>
      <w:r w:rsidRPr="515436A6" w:rsidR="762C71B7">
        <w:rPr>
          <w:rFonts w:ascii="Cambria" w:hAnsi="Cambria" w:eastAsia="Cambria" w:cs="Cambria"/>
          <w:sz w:val="24"/>
          <w:szCs w:val="24"/>
        </w:rPr>
        <w:t>llevarán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a </w:t>
      </w:r>
      <w:r w:rsidRPr="515436A6" w:rsidR="762C71B7">
        <w:rPr>
          <w:rFonts w:ascii="Cambria" w:hAnsi="Cambria" w:eastAsia="Cambria" w:cs="Cambria"/>
          <w:sz w:val="24"/>
          <w:szCs w:val="24"/>
        </w:rPr>
        <w:t>cabo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el martes 21 de </w:t>
      </w:r>
      <w:r w:rsidRPr="515436A6" w:rsidR="762C71B7">
        <w:rPr>
          <w:rFonts w:ascii="Cambria" w:hAnsi="Cambria" w:eastAsia="Cambria" w:cs="Cambria"/>
          <w:sz w:val="24"/>
          <w:szCs w:val="24"/>
        </w:rPr>
        <w:t>julio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de 2026</w:t>
      </w:r>
      <w:r w:rsidRPr="515436A6" w:rsidR="22E48F8C">
        <w:rPr>
          <w:rFonts w:ascii="Cambria" w:hAnsi="Cambria" w:eastAsia="Cambria" w:cs="Cambria"/>
          <w:sz w:val="24"/>
          <w:szCs w:val="24"/>
        </w:rPr>
        <w:t>,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y el lunes 3 de </w:t>
      </w:r>
      <w:r w:rsidRPr="515436A6" w:rsidR="762C71B7">
        <w:rPr>
          <w:rFonts w:ascii="Cambria" w:hAnsi="Cambria" w:eastAsia="Cambria" w:cs="Cambria"/>
          <w:sz w:val="24"/>
          <w:szCs w:val="24"/>
        </w:rPr>
        <w:t>agosto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de 2026, </w:t>
      </w:r>
      <w:r w:rsidRPr="515436A6" w:rsidR="762C71B7">
        <w:rPr>
          <w:rFonts w:ascii="Cambria" w:hAnsi="Cambria" w:eastAsia="Cambria" w:cs="Cambria"/>
          <w:sz w:val="24"/>
          <w:szCs w:val="24"/>
        </w:rPr>
        <w:t>en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la Sala del Consejo de</w:t>
      </w:r>
      <w:r w:rsidRPr="515436A6" w:rsidR="46AB0392">
        <w:rPr>
          <w:rFonts w:ascii="Cambria" w:hAnsi="Cambria" w:eastAsia="Cambria" w:cs="Cambria"/>
          <w:sz w:val="24"/>
          <w:szCs w:val="24"/>
        </w:rPr>
        <w:t xml:space="preserve"> la Ciudad de Yakima 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(129 N 2nd St, Yakima, WA 98901); las audiencias </w:t>
      </w:r>
      <w:r w:rsidRPr="515436A6" w:rsidR="762C71B7">
        <w:rPr>
          <w:rFonts w:ascii="Cambria" w:hAnsi="Cambria" w:eastAsia="Cambria" w:cs="Cambria"/>
          <w:sz w:val="24"/>
          <w:szCs w:val="24"/>
        </w:rPr>
        <w:t>públicas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y la </w:t>
      </w:r>
      <w:r w:rsidRPr="515436A6" w:rsidR="762C71B7">
        <w:rPr>
          <w:rFonts w:ascii="Cambria" w:hAnsi="Cambria" w:eastAsia="Cambria" w:cs="Cambria"/>
          <w:sz w:val="24"/>
          <w:szCs w:val="24"/>
        </w:rPr>
        <w:t>oportunidad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de </w:t>
      </w:r>
      <w:r w:rsidRPr="515436A6" w:rsidR="762C71B7">
        <w:rPr>
          <w:rFonts w:ascii="Cambria" w:hAnsi="Cambria" w:eastAsia="Cambria" w:cs="Cambria"/>
          <w:sz w:val="24"/>
          <w:szCs w:val="24"/>
        </w:rPr>
        <w:t>comentar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comenzarán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a las 6 pm. </w:t>
      </w:r>
    </w:p>
    <w:p w:rsidR="577250D1" w:rsidP="515436A6" w:rsidRDefault="577250D1" w14:paraId="7B641F96" w14:textId="138F6733">
      <w:pPr>
        <w:pStyle w:val="Normal"/>
        <w:spacing w:after="0" w:afterAutospacing="off"/>
        <w:jc w:val="left"/>
        <w:rPr>
          <w:rFonts w:ascii="Cambria" w:hAnsi="Cambria" w:eastAsia="Cambria" w:cs="Cambria"/>
          <w:sz w:val="24"/>
          <w:szCs w:val="24"/>
        </w:rPr>
      </w:pPr>
    </w:p>
    <w:p w:rsidR="577250D1" w:rsidP="515436A6" w:rsidRDefault="577250D1" w14:paraId="6BC052F4" w14:textId="7E879D9A">
      <w:pPr>
        <w:pStyle w:val="Normal"/>
        <w:spacing w:after="0" w:afterAutospacing="off"/>
        <w:jc w:val="left"/>
        <w:rPr>
          <w:rFonts w:ascii="Cambria" w:hAnsi="Cambria" w:eastAsia="Cambria" w:cs="Cambria"/>
          <w:i w:val="1"/>
          <w:iCs w:val="1"/>
          <w:sz w:val="24"/>
          <w:szCs w:val="24"/>
        </w:rPr>
      </w:pPr>
      <w:r w:rsidRPr="515436A6" w:rsidR="762C71B7">
        <w:rPr>
          <w:rFonts w:ascii="Cambria" w:hAnsi="Cambria" w:eastAsia="Cambria" w:cs="Cambria"/>
          <w:i w:val="1"/>
          <w:iCs w:val="1"/>
          <w:sz w:val="24"/>
          <w:szCs w:val="24"/>
        </w:rPr>
        <w:t>Período</w:t>
      </w:r>
      <w:r w:rsidRPr="515436A6" w:rsidR="762C71B7">
        <w:rPr>
          <w:rFonts w:ascii="Cambria" w:hAnsi="Cambria" w:eastAsia="Cambria" w:cs="Cambria"/>
          <w:i w:val="1"/>
          <w:iCs w:val="1"/>
          <w:sz w:val="24"/>
          <w:szCs w:val="24"/>
        </w:rPr>
        <w:t xml:space="preserve"> de </w:t>
      </w:r>
      <w:r w:rsidRPr="515436A6" w:rsidR="762C71B7">
        <w:rPr>
          <w:rFonts w:ascii="Cambria" w:hAnsi="Cambria" w:eastAsia="Cambria" w:cs="Cambria"/>
          <w:i w:val="1"/>
          <w:iCs w:val="1"/>
          <w:sz w:val="24"/>
          <w:szCs w:val="24"/>
        </w:rPr>
        <w:t>Comentarios</w:t>
      </w:r>
      <w:r w:rsidRPr="515436A6" w:rsidR="762C71B7">
        <w:rPr>
          <w:rFonts w:ascii="Cambria" w:hAnsi="Cambria" w:eastAsia="Cambria" w:cs="Cambria"/>
          <w:i w:val="1"/>
          <w:iCs w:val="1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i w:val="1"/>
          <w:iCs w:val="1"/>
          <w:sz w:val="24"/>
          <w:szCs w:val="24"/>
        </w:rPr>
        <w:t>Escritos</w:t>
      </w:r>
      <w:r w:rsidRPr="515436A6" w:rsidR="762C71B7">
        <w:rPr>
          <w:rFonts w:ascii="Cambria" w:hAnsi="Cambria" w:eastAsia="Cambria" w:cs="Cambria"/>
          <w:i w:val="1"/>
          <w:iCs w:val="1"/>
          <w:sz w:val="24"/>
          <w:szCs w:val="24"/>
        </w:rPr>
        <w:t xml:space="preserve"> </w:t>
      </w:r>
    </w:p>
    <w:p w:rsidR="577250D1" w:rsidP="66997254" w:rsidRDefault="577250D1" w14:paraId="06A10FA4" w14:textId="5859A7DB">
      <w:pPr>
        <w:pStyle w:val="Normal"/>
        <w:spacing w:after="0" w:afterAutospacing="off"/>
        <w:jc w:val="left"/>
      </w:pPr>
      <w:r w:rsidRPr="515436A6" w:rsidR="762C71B7">
        <w:rPr>
          <w:rFonts w:ascii="Cambria" w:hAnsi="Cambria" w:eastAsia="Cambria" w:cs="Cambria"/>
          <w:sz w:val="24"/>
          <w:szCs w:val="24"/>
        </w:rPr>
        <w:t xml:space="preserve">ONDS también </w:t>
      </w:r>
      <w:r w:rsidRPr="515436A6" w:rsidR="762C71B7">
        <w:rPr>
          <w:rFonts w:ascii="Cambria" w:hAnsi="Cambria" w:eastAsia="Cambria" w:cs="Cambria"/>
          <w:sz w:val="24"/>
          <w:szCs w:val="24"/>
        </w:rPr>
        <w:t>está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solicitando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la </w:t>
      </w:r>
      <w:r w:rsidRPr="515436A6" w:rsidR="762C71B7">
        <w:rPr>
          <w:rFonts w:ascii="Cambria" w:hAnsi="Cambria" w:eastAsia="Cambria" w:cs="Cambria"/>
          <w:sz w:val="24"/>
          <w:szCs w:val="24"/>
        </w:rPr>
        <w:t>opinión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del </w:t>
      </w:r>
      <w:r w:rsidRPr="515436A6" w:rsidR="762C71B7">
        <w:rPr>
          <w:rFonts w:ascii="Cambria" w:hAnsi="Cambria" w:eastAsia="Cambria" w:cs="Cambria"/>
          <w:sz w:val="24"/>
          <w:szCs w:val="24"/>
        </w:rPr>
        <w:t>público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sobre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el Plan de </w:t>
      </w:r>
      <w:r w:rsidRPr="515436A6" w:rsidR="762C71B7">
        <w:rPr>
          <w:rFonts w:ascii="Cambria" w:hAnsi="Cambria" w:eastAsia="Cambria" w:cs="Cambria"/>
          <w:sz w:val="24"/>
          <w:szCs w:val="24"/>
        </w:rPr>
        <w:t>Acción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Anual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2026 </w:t>
      </w:r>
      <w:r w:rsidRPr="515436A6" w:rsidR="762C71B7">
        <w:rPr>
          <w:rFonts w:ascii="Cambria" w:hAnsi="Cambria" w:eastAsia="Cambria" w:cs="Cambria"/>
          <w:sz w:val="24"/>
          <w:szCs w:val="24"/>
        </w:rPr>
        <w:t>mediante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comentarios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escritos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. El </w:t>
      </w:r>
      <w:r w:rsidRPr="515436A6" w:rsidR="762C71B7">
        <w:rPr>
          <w:rFonts w:ascii="Cambria" w:hAnsi="Cambria" w:eastAsia="Cambria" w:cs="Cambria"/>
          <w:sz w:val="24"/>
          <w:szCs w:val="24"/>
        </w:rPr>
        <w:t>período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de </w:t>
      </w:r>
      <w:r w:rsidRPr="515436A6" w:rsidR="762C71B7">
        <w:rPr>
          <w:rFonts w:ascii="Cambria" w:hAnsi="Cambria" w:eastAsia="Cambria" w:cs="Cambria"/>
          <w:sz w:val="24"/>
          <w:szCs w:val="24"/>
        </w:rPr>
        <w:t>comentarios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escritos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se </w:t>
      </w:r>
      <w:r w:rsidRPr="515436A6" w:rsidR="762C71B7">
        <w:rPr>
          <w:rFonts w:ascii="Cambria" w:hAnsi="Cambria" w:eastAsia="Cambria" w:cs="Cambria"/>
          <w:sz w:val="24"/>
          <w:szCs w:val="24"/>
        </w:rPr>
        <w:t>extiende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desde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el </w:t>
      </w:r>
      <w:r w:rsidRPr="515436A6" w:rsidR="762C71B7">
        <w:rPr>
          <w:rFonts w:ascii="Cambria" w:hAnsi="Cambria" w:eastAsia="Cambria" w:cs="Cambria"/>
          <w:sz w:val="24"/>
          <w:szCs w:val="24"/>
        </w:rPr>
        <w:t>jueves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2 de </w:t>
      </w:r>
      <w:r w:rsidRPr="515436A6" w:rsidR="762C71B7">
        <w:rPr>
          <w:rFonts w:ascii="Cambria" w:hAnsi="Cambria" w:eastAsia="Cambria" w:cs="Cambria"/>
          <w:sz w:val="24"/>
          <w:szCs w:val="24"/>
        </w:rPr>
        <w:t>julio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de 2026 hasta el lunes 3 de </w:t>
      </w:r>
      <w:r w:rsidRPr="515436A6" w:rsidR="762C71B7">
        <w:rPr>
          <w:rFonts w:ascii="Cambria" w:hAnsi="Cambria" w:eastAsia="Cambria" w:cs="Cambria"/>
          <w:sz w:val="24"/>
          <w:szCs w:val="24"/>
        </w:rPr>
        <w:t>agosto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de 2026. Para ser </w:t>
      </w:r>
      <w:r w:rsidRPr="515436A6" w:rsidR="762C71B7">
        <w:rPr>
          <w:rFonts w:ascii="Cambria" w:hAnsi="Cambria" w:eastAsia="Cambria" w:cs="Cambria"/>
          <w:sz w:val="24"/>
          <w:szCs w:val="24"/>
        </w:rPr>
        <w:t>considerados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como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opinión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pública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, </w:t>
      </w:r>
      <w:r w:rsidRPr="515436A6" w:rsidR="762C71B7">
        <w:rPr>
          <w:rFonts w:ascii="Cambria" w:hAnsi="Cambria" w:eastAsia="Cambria" w:cs="Cambria"/>
          <w:sz w:val="24"/>
          <w:szCs w:val="24"/>
        </w:rPr>
        <w:t>todos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los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comentarios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escritos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deben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enviarse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por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correo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a ONDS </w:t>
      </w:r>
      <w:r w:rsidRPr="515436A6" w:rsidR="762C71B7">
        <w:rPr>
          <w:rFonts w:ascii="Cambria" w:hAnsi="Cambria" w:eastAsia="Cambria" w:cs="Cambria"/>
          <w:sz w:val="24"/>
          <w:szCs w:val="24"/>
        </w:rPr>
        <w:t>en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112 S 8th St, Yakima, WA 98901, </w:t>
      </w:r>
      <w:r w:rsidRPr="515436A6" w:rsidR="762C71B7">
        <w:rPr>
          <w:rFonts w:ascii="Cambria" w:hAnsi="Cambria" w:eastAsia="Cambria" w:cs="Cambria"/>
          <w:sz w:val="24"/>
          <w:szCs w:val="24"/>
        </w:rPr>
        <w:t>enviarse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por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correo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electrónico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a ask.ONDS@yakimawa.gov, o </w:t>
      </w:r>
      <w:r w:rsidRPr="515436A6" w:rsidR="762C71B7">
        <w:rPr>
          <w:rFonts w:ascii="Cambria" w:hAnsi="Cambria" w:eastAsia="Cambria" w:cs="Cambria"/>
          <w:sz w:val="24"/>
          <w:szCs w:val="24"/>
        </w:rPr>
        <w:t>entregarse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en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persona a ONDS (</w:t>
      </w:r>
      <w:r w:rsidRPr="515436A6" w:rsidR="762C71B7">
        <w:rPr>
          <w:rFonts w:ascii="Cambria" w:hAnsi="Cambria" w:eastAsia="Cambria" w:cs="Cambria"/>
          <w:sz w:val="24"/>
          <w:szCs w:val="24"/>
        </w:rPr>
        <w:t>ver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dirección</w:t>
      </w:r>
      <w:r w:rsidRPr="515436A6" w:rsidR="762C71B7">
        <w:rPr>
          <w:rFonts w:ascii="Cambria" w:hAnsi="Cambria" w:eastAsia="Cambria" w:cs="Cambria"/>
          <w:sz w:val="24"/>
          <w:szCs w:val="24"/>
        </w:rPr>
        <w:t xml:space="preserve"> </w:t>
      </w:r>
      <w:r w:rsidRPr="515436A6" w:rsidR="762C71B7">
        <w:rPr>
          <w:rFonts w:ascii="Cambria" w:hAnsi="Cambria" w:eastAsia="Cambria" w:cs="Cambria"/>
          <w:sz w:val="24"/>
          <w:szCs w:val="24"/>
        </w:rPr>
        <w:t>arriba</w:t>
      </w:r>
      <w:r w:rsidRPr="515436A6" w:rsidR="762C71B7">
        <w:rPr>
          <w:rFonts w:ascii="Cambria" w:hAnsi="Cambria" w:eastAsia="Cambria" w:cs="Cambria"/>
          <w:sz w:val="24"/>
          <w:szCs w:val="24"/>
        </w:rPr>
        <w:t>).</w:t>
      </w:r>
    </w:p>
    <w:p w:rsidR="66997254" w:rsidP="66997254" w:rsidRDefault="66997254" w14:paraId="4F3F8DE8" w14:textId="4FE2AF36">
      <w:pPr>
        <w:pStyle w:val="Normal"/>
        <w:spacing w:after="0" w:afterAutospacing="off"/>
        <w:jc w:val="left"/>
        <w:rPr>
          <w:rFonts w:ascii="Cambria" w:hAnsi="Cambria" w:eastAsia="Cambria" w:cs="Cambria"/>
          <w:sz w:val="24"/>
          <w:szCs w:val="24"/>
        </w:rPr>
      </w:pPr>
    </w:p>
    <w:p w:rsidR="57D9077F" w:rsidP="66997254" w:rsidRDefault="57D9077F" w14:paraId="4278EFA4" w14:textId="72FCE1C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66997254" w:rsidR="57D9077F">
        <w:rPr>
          <w:rFonts w:ascii="Cambria" w:hAnsi="Cambria" w:eastAsia="Cambria" w:cs="Cambria"/>
          <w:i w:val="1"/>
          <w:iCs w:val="1"/>
          <w:sz w:val="24"/>
          <w:szCs w:val="24"/>
        </w:rPr>
        <w:t>Resumen</w:t>
      </w:r>
      <w:r w:rsidRPr="66997254" w:rsidR="57D9077F">
        <w:rPr>
          <w:rFonts w:ascii="Cambria" w:hAnsi="Cambria" w:eastAsia="Cambria" w:cs="Cambria"/>
          <w:i w:val="1"/>
          <w:iCs w:val="1"/>
          <w:sz w:val="24"/>
          <w:szCs w:val="24"/>
        </w:rPr>
        <w:t xml:space="preserve"> del </w:t>
      </w:r>
      <w:r w:rsidRPr="66997254" w:rsidR="57D9077F">
        <w:rPr>
          <w:rFonts w:ascii="Cambria" w:hAnsi="Cambria" w:eastAsia="Cambria" w:cs="Cambria"/>
          <w:i w:val="1"/>
          <w:iCs w:val="1"/>
          <w:sz w:val="24"/>
          <w:szCs w:val="24"/>
        </w:rPr>
        <w:t>Presupuesto</w:t>
      </w:r>
      <w:r w:rsidRPr="66997254" w:rsidR="57D9077F">
        <w:rPr>
          <w:rFonts w:ascii="Cambria" w:hAnsi="Cambria" w:eastAsia="Cambria" w:cs="Cambria"/>
          <w:i w:val="1"/>
          <w:iCs w:val="1"/>
          <w:sz w:val="24"/>
          <w:szCs w:val="24"/>
        </w:rPr>
        <w:t xml:space="preserve"> del Plan de Accion Anual 2026</w:t>
      </w:r>
    </w:p>
    <w:p w:rsidR="0982932B" w:rsidP="515436A6" w:rsidRDefault="0982932B" w14:paraId="02335DC9" w14:textId="6EF45F42">
      <w:pPr>
        <w:spacing w:before="0" w:beforeAutospacing="off" w:after="0" w:afterAutospacing="off" w:line="259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5436A6" w:rsidR="129B14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Asignaci</w:t>
      </w:r>
      <w:r w:rsidRPr="515436A6" w:rsidR="00076DD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</w:t>
      </w:r>
      <w:r w:rsidRPr="515436A6" w:rsidR="129B14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15436A6" w:rsidR="129B14B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515436A6" w:rsidR="3B10042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5436A6" w:rsidR="17FDAB3D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Community Development Block Grant </w:t>
      </w:r>
      <w:r w:rsidRPr="515436A6" w:rsidR="67ED46F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CDBG</w:t>
      </w:r>
      <w:r w:rsidRPr="515436A6" w:rsidR="1E53853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$958,587.00</w:t>
      </w:r>
    </w:p>
    <w:p w:rsidR="0982932B" w:rsidP="515436A6" w:rsidRDefault="0982932B" w14:paraId="01614803" w14:textId="5600B5C1">
      <w:pPr>
        <w:spacing w:before="0" w:beforeAutospacing="off" w:after="0" w:afterAutospacing="off" w:line="259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5436A6" w:rsidR="39839F0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Asignaci</w:t>
      </w:r>
      <w:r w:rsidRPr="515436A6" w:rsidR="0859415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</w:t>
      </w:r>
      <w:r w:rsidRPr="515436A6" w:rsidR="39839F0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15436A6" w:rsidR="39839F0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515436A6" w:rsidR="3B10042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15436A6" w:rsidR="662314A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Home Investment Partnerships Program </w:t>
      </w:r>
      <w:r w:rsidRPr="515436A6" w:rsidR="255CF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</w:t>
      </w:r>
      <w:r w:rsidRPr="515436A6" w:rsidR="15C63C4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515436A6" w:rsidR="26BB251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$462,460.13</w:t>
      </w:r>
    </w:p>
    <w:p w:rsidR="6FE9566B" w:rsidP="6FE9566B" w:rsidRDefault="6FE9566B" w14:paraId="03EAC435" w14:textId="5E0AAE3B">
      <w:pPr>
        <w:spacing w:before="0" w:beforeAutospacing="off" w:after="0" w:afterAutospacing="off" w:line="259" w:lineRule="auto"/>
        <w:ind w:left="0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595"/>
        <w:gridCol w:w="1845"/>
        <w:gridCol w:w="1845"/>
        <w:gridCol w:w="2025"/>
      </w:tblGrid>
      <w:tr w:rsidR="6FE9566B" w:rsidTr="515436A6" w14:paraId="342F90D9">
        <w:trPr>
          <w:trHeight w:val="300"/>
        </w:trPr>
        <w:tc>
          <w:tcPr>
            <w:tcW w:w="25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16AD90CB" w14:textId="0BAAAE1F">
            <w:pPr>
              <w:spacing w:after="0" w:afterAutospacing="off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CATEGOR</w:t>
            </w:r>
            <w:r w:rsidRPr="515436A6" w:rsidR="73D9E23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IA</w:t>
            </w:r>
          </w:p>
        </w:tc>
        <w:tc>
          <w:tcPr>
            <w:tcW w:w="18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39F2BF7D" w14:textId="6DACB27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</w:t>
            </w:r>
            <w:r w:rsidRPr="515436A6" w:rsidR="38BEA5C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ondos CDBG</w:t>
            </w:r>
          </w:p>
        </w:tc>
        <w:tc>
          <w:tcPr>
            <w:tcW w:w="184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3B81B432" w14:textId="21AABA8E">
            <w:pPr>
              <w:spacing w:after="0" w:afterAutospacing="off" w:line="240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15436A6" w:rsidR="38BEA5C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Fondos </w:t>
            </w: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HOME</w:t>
            </w:r>
          </w:p>
        </w:tc>
        <w:tc>
          <w:tcPr>
            <w:tcW w:w="20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24F639C0" w14:textId="036160F9">
            <w:pPr>
              <w:spacing w:after="0" w:afterAutospacing="off" w:line="240" w:lineRule="auto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</w:t>
            </w:r>
            <w:r w:rsidRPr="515436A6" w:rsidR="377911A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</w:t>
            </w: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</w:t>
            </w:r>
          </w:p>
        </w:tc>
      </w:tr>
      <w:tr w:rsidR="6FE9566B" w:rsidTr="515436A6" w14:paraId="78958097">
        <w:trPr>
          <w:trHeight w:val="300"/>
        </w:trPr>
        <w:tc>
          <w:tcPr>
            <w:tcW w:w="25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FE9566B" w:rsidP="515436A6" w:rsidRDefault="6FE9566B" w14:paraId="675785E1" w14:textId="6335768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Plan</w:t>
            </w:r>
            <w:r w:rsidRPr="515436A6" w:rsidR="531D160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eaci</w:t>
            </w:r>
            <w:r w:rsidRPr="515436A6" w:rsidR="72F0ED1C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ó</w:t>
            </w:r>
            <w:r w:rsidRPr="515436A6" w:rsidR="531D160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</w:t>
            </w: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&amp; Adminis</w:t>
            </w:r>
            <w:r w:rsidRPr="515436A6" w:rsidR="164C788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traci</w:t>
            </w:r>
            <w:r w:rsidRPr="515436A6" w:rsidR="654632D6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ó</w:t>
            </w:r>
            <w:r w:rsidRPr="515436A6" w:rsidR="164C788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5F3C7832" w14:textId="2B66DC7D">
            <w:pPr>
              <w:spacing w:before="0" w:beforeAutospacing="off" w:after="0" w:afterAutospacing="off" w:line="240" w:lineRule="auto"/>
              <w:ind w:left="0" w:right="0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68,587.00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2DCBEA28" w14:textId="74630CCC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46,000.00</w:t>
            </w:r>
          </w:p>
        </w:tc>
        <w:tc>
          <w:tcPr>
            <w:tcW w:w="20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0399360B" w14:textId="6F010C0D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114,587.00</w:t>
            </w:r>
          </w:p>
        </w:tc>
      </w:tr>
      <w:tr w:rsidR="6FE9566B" w:rsidTr="515436A6" w14:paraId="2E2A9F4B">
        <w:trPr>
          <w:trHeight w:val="540"/>
        </w:trPr>
        <w:tc>
          <w:tcPr>
            <w:tcW w:w="25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2E9D66F2" w14:textId="4649C5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15436A6" w:rsidR="37C5E7F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Vivienda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1F8C101D" w14:textId="37C11CD3">
            <w:pPr>
              <w:spacing w:before="0" w:beforeAutospacing="off" w:after="0" w:afterAutospacing="off" w:line="240" w:lineRule="auto"/>
              <w:ind w:left="0" w:right="0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750,000.00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44CB31F1" w14:textId="257D8403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416,460.13</w:t>
            </w:r>
          </w:p>
        </w:tc>
        <w:tc>
          <w:tcPr>
            <w:tcW w:w="20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4F5D596E" w14:textId="5C7E8484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1,166,460.13</w:t>
            </w:r>
          </w:p>
        </w:tc>
      </w:tr>
      <w:tr w:rsidR="6FE9566B" w:rsidTr="515436A6" w14:paraId="77B09C84">
        <w:trPr>
          <w:trHeight w:val="540"/>
        </w:trPr>
        <w:tc>
          <w:tcPr>
            <w:tcW w:w="25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20A4952D" w14:textId="32D60B8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Servic</w:t>
            </w:r>
            <w:r w:rsidRPr="515436A6" w:rsidR="18757DB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ios</w:t>
            </w:r>
            <w:r w:rsidRPr="515436A6" w:rsidR="18757DB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P</w:t>
            </w:r>
            <w:r w:rsidRPr="515436A6" w:rsidR="3DE0C06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ú</w:t>
            </w:r>
            <w:r w:rsidRPr="515436A6" w:rsidR="18757DB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blicos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66733E4A" w14:textId="6906BB86">
            <w:pPr>
              <w:spacing w:before="0" w:beforeAutospacing="off" w:after="0" w:afterAutospacing="off" w:line="240" w:lineRule="auto"/>
              <w:ind w:left="0" w:right="0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140,000.00</w:t>
            </w:r>
          </w:p>
        </w:tc>
        <w:tc>
          <w:tcPr>
            <w:tcW w:w="184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489E36C5" w14:textId="4FC4E7EB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515436A6" w:rsidRDefault="6FE9566B" w14:paraId="0B3C6605" w14:textId="3F37E721">
            <w:pPr>
              <w:spacing w:after="0" w:afterAutospacing="off" w:line="240" w:lineRule="auto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2C0506B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140,000.00</w:t>
            </w:r>
          </w:p>
        </w:tc>
      </w:tr>
      <w:tr w:rsidR="6FE9566B" w:rsidTr="515436A6" w14:paraId="5DCA94B8">
        <w:trPr>
          <w:trHeight w:val="300"/>
        </w:trPr>
        <w:tc>
          <w:tcPr>
            <w:tcW w:w="25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FE9566B" w:rsidP="515436A6" w:rsidRDefault="6FE9566B" w14:paraId="33691B12" w14:textId="7D9C9FB9">
            <w:pPr>
              <w:spacing w:after="0" w:afterAutospacing="off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436A6" w:rsidR="0A0F7B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TOTAL</w:t>
            </w:r>
            <w:r w:rsidRPr="515436A6" w:rsidR="0ED54CCE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</w:t>
            </w:r>
            <w:r w:rsidRPr="515436A6" w:rsidR="0A0F7B77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18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3852BF14" w14:textId="55A99497">
            <w:pPr>
              <w:spacing w:after="0" w:afterAutospacing="off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$958,587.00</w:t>
            </w:r>
          </w:p>
        </w:tc>
        <w:tc>
          <w:tcPr>
            <w:tcW w:w="184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5709FDB1" w14:textId="1D782B8F">
            <w:pPr>
              <w:spacing w:after="0" w:afterAutospacing="off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$462,460.13</w:t>
            </w:r>
          </w:p>
        </w:tc>
        <w:tc>
          <w:tcPr>
            <w:tcW w:w="20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E9566B" w:rsidP="6FE9566B" w:rsidRDefault="6FE9566B" w14:paraId="62C08FD4" w14:textId="2A96BBA0">
            <w:pPr>
              <w:spacing w:after="0" w:afterAutospacing="off"/>
              <w:jc w:val="righ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E9566B" w:rsidR="6FE9566B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$1,421,047.13</w:t>
            </w:r>
          </w:p>
        </w:tc>
      </w:tr>
    </w:tbl>
    <w:p w:rsidR="6FE9566B" w:rsidP="6FE9566B" w:rsidRDefault="6FE9566B" w14:paraId="1F07C6A9" w14:textId="1099CC72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6E581E" w:rsidP="515436A6" w:rsidRDefault="7E6E581E" w14:paraId="3E8B0581" w14:textId="1790FD37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5436A6" w:rsidR="3C41864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Correo </w:t>
      </w:r>
      <w:r w:rsidRPr="515436A6" w:rsidR="3C41864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electr</w:t>
      </w:r>
      <w:r w:rsidRPr="515436A6" w:rsidR="419E65D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ó</w:t>
      </w:r>
      <w:r w:rsidRPr="515436A6" w:rsidR="3C41864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nico</w:t>
      </w:r>
      <w:r w:rsidRPr="515436A6" w:rsidR="4727878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eac8aff639a34a0a">
        <w:r w:rsidRPr="515436A6" w:rsidR="47278780">
          <w:rPr>
            <w:rStyle w:val="Hyperlink"/>
            <w:rFonts w:ascii="Cambria" w:hAnsi="Cambria" w:eastAsia="Cambria" w:cs="Cambria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ask.ONDS@yakimawa.gov</w:t>
        </w:r>
      </w:hyperlink>
      <w:r w:rsidRPr="515436A6" w:rsidR="4727878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515436A6" w:rsidR="2A7E22D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</w:t>
      </w:r>
      <w:r w:rsidRPr="515436A6" w:rsidR="28383F9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é</w:t>
      </w:r>
      <w:r w:rsidRPr="515436A6" w:rsidR="2A7E22D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fono</w:t>
      </w:r>
      <w:r w:rsidRPr="515436A6" w:rsidR="4727878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(509) 575-6101 </w:t>
      </w:r>
      <w:r>
        <w:tab/>
      </w:r>
    </w:p>
    <w:p w:rsidR="7E6E581E" w:rsidP="66997254" w:rsidRDefault="7E6E581E" w14:paraId="3A672842" w14:textId="16BADCAD">
      <w:p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997254" w:rsidR="385447E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6997254" w:rsidR="1FC0A74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person</w:t>
      </w:r>
      <w:r w:rsidRPr="66997254" w:rsidR="107653A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66997254" w:rsidR="1FC0A74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112 S 8th St, Yakima, WA 98901 (</w:t>
      </w:r>
      <w:r w:rsidRPr="66997254" w:rsidR="1B29D413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Lunes</w:t>
      </w:r>
      <w:r w:rsidRPr="66997254" w:rsidR="1FC0A74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66997254" w:rsidR="5D95ED8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Viernes</w:t>
      </w:r>
      <w:r w:rsidRPr="66997254" w:rsidR="1FC0A74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8:30 am-4:00 pm)</w:t>
      </w:r>
    </w:p>
    <w:p w:rsidR="2B77E20D" w:rsidP="6FE9566B" w:rsidRDefault="2B77E20D" w14:paraId="2F86B7EA" w14:textId="5E1FF1E8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351E1"/>
    <w:rsid w:val="00076DD8"/>
    <w:rsid w:val="000BD0F4"/>
    <w:rsid w:val="00D04EE1"/>
    <w:rsid w:val="01D1ABEB"/>
    <w:rsid w:val="02015B44"/>
    <w:rsid w:val="03080BAD"/>
    <w:rsid w:val="030BE6A8"/>
    <w:rsid w:val="030BE6A8"/>
    <w:rsid w:val="039BDA85"/>
    <w:rsid w:val="03B45531"/>
    <w:rsid w:val="03D9984F"/>
    <w:rsid w:val="03DD473D"/>
    <w:rsid w:val="03E529BB"/>
    <w:rsid w:val="0489C686"/>
    <w:rsid w:val="050FFA2C"/>
    <w:rsid w:val="062C7A69"/>
    <w:rsid w:val="06CCD949"/>
    <w:rsid w:val="0752B2DB"/>
    <w:rsid w:val="07F0D22E"/>
    <w:rsid w:val="0843078A"/>
    <w:rsid w:val="08451F63"/>
    <w:rsid w:val="0859415F"/>
    <w:rsid w:val="0920BF99"/>
    <w:rsid w:val="09806AE4"/>
    <w:rsid w:val="0982932B"/>
    <w:rsid w:val="09CB034A"/>
    <w:rsid w:val="09CE6A76"/>
    <w:rsid w:val="0A0F7B77"/>
    <w:rsid w:val="0B5E21B4"/>
    <w:rsid w:val="0CF0E620"/>
    <w:rsid w:val="0D0E7038"/>
    <w:rsid w:val="0ED54CCE"/>
    <w:rsid w:val="0F28411E"/>
    <w:rsid w:val="0F3ED519"/>
    <w:rsid w:val="0FE34B2B"/>
    <w:rsid w:val="101120D5"/>
    <w:rsid w:val="107653A1"/>
    <w:rsid w:val="1093F2F5"/>
    <w:rsid w:val="10A35252"/>
    <w:rsid w:val="11512873"/>
    <w:rsid w:val="1281D47E"/>
    <w:rsid w:val="129B14B7"/>
    <w:rsid w:val="136AE9AD"/>
    <w:rsid w:val="13B5BFEB"/>
    <w:rsid w:val="13BAC86B"/>
    <w:rsid w:val="14076A04"/>
    <w:rsid w:val="1416C6BB"/>
    <w:rsid w:val="14420B46"/>
    <w:rsid w:val="14808A7D"/>
    <w:rsid w:val="15C63C47"/>
    <w:rsid w:val="164C7889"/>
    <w:rsid w:val="1668C0C1"/>
    <w:rsid w:val="171DEE81"/>
    <w:rsid w:val="17FDAB3D"/>
    <w:rsid w:val="1860EE81"/>
    <w:rsid w:val="18757DBD"/>
    <w:rsid w:val="18C688F7"/>
    <w:rsid w:val="18D64B13"/>
    <w:rsid w:val="195BAA31"/>
    <w:rsid w:val="19BCA088"/>
    <w:rsid w:val="19CE3161"/>
    <w:rsid w:val="1A0F1A7A"/>
    <w:rsid w:val="1B29D413"/>
    <w:rsid w:val="1B2AEC56"/>
    <w:rsid w:val="1B8351E1"/>
    <w:rsid w:val="1BBA49BA"/>
    <w:rsid w:val="1BD73408"/>
    <w:rsid w:val="1CD04A13"/>
    <w:rsid w:val="1D93B911"/>
    <w:rsid w:val="1DB774BE"/>
    <w:rsid w:val="1DF27195"/>
    <w:rsid w:val="1E53853E"/>
    <w:rsid w:val="1EC56BD8"/>
    <w:rsid w:val="1EEC8C02"/>
    <w:rsid w:val="1F0327F7"/>
    <w:rsid w:val="1F582E8E"/>
    <w:rsid w:val="1FC0A74B"/>
    <w:rsid w:val="2014B564"/>
    <w:rsid w:val="2027E026"/>
    <w:rsid w:val="202FB15F"/>
    <w:rsid w:val="20984AEF"/>
    <w:rsid w:val="21102A71"/>
    <w:rsid w:val="22303302"/>
    <w:rsid w:val="224B1A74"/>
    <w:rsid w:val="22E48F8C"/>
    <w:rsid w:val="2338F91C"/>
    <w:rsid w:val="2397F7F8"/>
    <w:rsid w:val="23D7C591"/>
    <w:rsid w:val="253FCB2F"/>
    <w:rsid w:val="255CF10C"/>
    <w:rsid w:val="25C6EB03"/>
    <w:rsid w:val="25DCAB6E"/>
    <w:rsid w:val="26406661"/>
    <w:rsid w:val="26466873"/>
    <w:rsid w:val="26BB2511"/>
    <w:rsid w:val="26BEF12B"/>
    <w:rsid w:val="2820B07F"/>
    <w:rsid w:val="28383F92"/>
    <w:rsid w:val="283DC12A"/>
    <w:rsid w:val="29259915"/>
    <w:rsid w:val="2A188DD3"/>
    <w:rsid w:val="2A46A74D"/>
    <w:rsid w:val="2A62DEFC"/>
    <w:rsid w:val="2A7E22D1"/>
    <w:rsid w:val="2AD464E4"/>
    <w:rsid w:val="2B3D97EC"/>
    <w:rsid w:val="2B77E20D"/>
    <w:rsid w:val="2B975E0C"/>
    <w:rsid w:val="2BDA92CC"/>
    <w:rsid w:val="2BEB165E"/>
    <w:rsid w:val="2C0506B3"/>
    <w:rsid w:val="2C1871BA"/>
    <w:rsid w:val="2DA8F6BF"/>
    <w:rsid w:val="2DE4A76A"/>
    <w:rsid w:val="2E0165E8"/>
    <w:rsid w:val="2EF3E53A"/>
    <w:rsid w:val="2EFBB0E1"/>
    <w:rsid w:val="2F10B6C9"/>
    <w:rsid w:val="3023422B"/>
    <w:rsid w:val="307FF9B8"/>
    <w:rsid w:val="30AB401B"/>
    <w:rsid w:val="31C0628B"/>
    <w:rsid w:val="321B4613"/>
    <w:rsid w:val="3363D80D"/>
    <w:rsid w:val="336ADACA"/>
    <w:rsid w:val="3399E70B"/>
    <w:rsid w:val="34BEB095"/>
    <w:rsid w:val="353ACDF9"/>
    <w:rsid w:val="3543B5BC"/>
    <w:rsid w:val="35ED671D"/>
    <w:rsid w:val="3612F68F"/>
    <w:rsid w:val="3709316D"/>
    <w:rsid w:val="377911A9"/>
    <w:rsid w:val="37C5E7FA"/>
    <w:rsid w:val="385447E7"/>
    <w:rsid w:val="3859E1CC"/>
    <w:rsid w:val="38633C74"/>
    <w:rsid w:val="38BEA5CA"/>
    <w:rsid w:val="39839F0F"/>
    <w:rsid w:val="39F0C6EC"/>
    <w:rsid w:val="3A4D71C7"/>
    <w:rsid w:val="3A8733D2"/>
    <w:rsid w:val="3A9394ED"/>
    <w:rsid w:val="3B100422"/>
    <w:rsid w:val="3C41864E"/>
    <w:rsid w:val="3DE0C068"/>
    <w:rsid w:val="3E152704"/>
    <w:rsid w:val="3F653A86"/>
    <w:rsid w:val="406D3EF5"/>
    <w:rsid w:val="40830191"/>
    <w:rsid w:val="40DFDC38"/>
    <w:rsid w:val="411CD235"/>
    <w:rsid w:val="41683D17"/>
    <w:rsid w:val="417F82CA"/>
    <w:rsid w:val="419E65D1"/>
    <w:rsid w:val="41C5AE1F"/>
    <w:rsid w:val="41FE5B1C"/>
    <w:rsid w:val="42ABE186"/>
    <w:rsid w:val="42BD4915"/>
    <w:rsid w:val="43FD7F4A"/>
    <w:rsid w:val="440F8C75"/>
    <w:rsid w:val="45373253"/>
    <w:rsid w:val="46AB0392"/>
    <w:rsid w:val="47278780"/>
    <w:rsid w:val="47B03E1D"/>
    <w:rsid w:val="48B76DE1"/>
    <w:rsid w:val="4945AA70"/>
    <w:rsid w:val="497B52A8"/>
    <w:rsid w:val="49C0FC04"/>
    <w:rsid w:val="4B0E53D1"/>
    <w:rsid w:val="4B62B555"/>
    <w:rsid w:val="4B9A4EA8"/>
    <w:rsid w:val="4C9A3833"/>
    <w:rsid w:val="4CFF3984"/>
    <w:rsid w:val="4D3775C6"/>
    <w:rsid w:val="4E38BDDC"/>
    <w:rsid w:val="4E69C508"/>
    <w:rsid w:val="4E813125"/>
    <w:rsid w:val="4E890226"/>
    <w:rsid w:val="4EBFBEDD"/>
    <w:rsid w:val="4F313979"/>
    <w:rsid w:val="4F6B85D2"/>
    <w:rsid w:val="4F78B36D"/>
    <w:rsid w:val="4FA841BF"/>
    <w:rsid w:val="4FD54FF7"/>
    <w:rsid w:val="4FDE125A"/>
    <w:rsid w:val="515436A6"/>
    <w:rsid w:val="51B59FC5"/>
    <w:rsid w:val="51C8BEF8"/>
    <w:rsid w:val="531D1605"/>
    <w:rsid w:val="53238FB4"/>
    <w:rsid w:val="5351D72A"/>
    <w:rsid w:val="535787DA"/>
    <w:rsid w:val="540FB677"/>
    <w:rsid w:val="5452369E"/>
    <w:rsid w:val="54974D8B"/>
    <w:rsid w:val="54A0307C"/>
    <w:rsid w:val="54B440F8"/>
    <w:rsid w:val="54C92621"/>
    <w:rsid w:val="552B6A35"/>
    <w:rsid w:val="553FD6F7"/>
    <w:rsid w:val="55717E23"/>
    <w:rsid w:val="57700D12"/>
    <w:rsid w:val="577250D1"/>
    <w:rsid w:val="57D9077F"/>
    <w:rsid w:val="581F6D1C"/>
    <w:rsid w:val="5896C522"/>
    <w:rsid w:val="58BFB34B"/>
    <w:rsid w:val="59375ECB"/>
    <w:rsid w:val="593C02A9"/>
    <w:rsid w:val="599DFFC4"/>
    <w:rsid w:val="59D107AB"/>
    <w:rsid w:val="5AC23EAE"/>
    <w:rsid w:val="5B934234"/>
    <w:rsid w:val="5BCC13FF"/>
    <w:rsid w:val="5BCCA88B"/>
    <w:rsid w:val="5C10D7BE"/>
    <w:rsid w:val="5C9871CF"/>
    <w:rsid w:val="5CC5D650"/>
    <w:rsid w:val="5CEFED79"/>
    <w:rsid w:val="5D95ED88"/>
    <w:rsid w:val="5D9EC58B"/>
    <w:rsid w:val="5E11332D"/>
    <w:rsid w:val="5E357021"/>
    <w:rsid w:val="5FA245E0"/>
    <w:rsid w:val="5FFAA6B4"/>
    <w:rsid w:val="60114CE7"/>
    <w:rsid w:val="606D7480"/>
    <w:rsid w:val="608D39C0"/>
    <w:rsid w:val="60C12400"/>
    <w:rsid w:val="6116A434"/>
    <w:rsid w:val="61EADF8C"/>
    <w:rsid w:val="62911B2E"/>
    <w:rsid w:val="63003E08"/>
    <w:rsid w:val="63CB4791"/>
    <w:rsid w:val="643F6A98"/>
    <w:rsid w:val="64DBFD4D"/>
    <w:rsid w:val="65419ACC"/>
    <w:rsid w:val="654632D6"/>
    <w:rsid w:val="6568FC0B"/>
    <w:rsid w:val="65813A56"/>
    <w:rsid w:val="65EECE8A"/>
    <w:rsid w:val="662314A8"/>
    <w:rsid w:val="6642B18B"/>
    <w:rsid w:val="66445F04"/>
    <w:rsid w:val="668DAA8A"/>
    <w:rsid w:val="6698976D"/>
    <w:rsid w:val="66997254"/>
    <w:rsid w:val="66C52331"/>
    <w:rsid w:val="67A27366"/>
    <w:rsid w:val="67BF1093"/>
    <w:rsid w:val="67ED46F6"/>
    <w:rsid w:val="698BC0D4"/>
    <w:rsid w:val="6AC02FEE"/>
    <w:rsid w:val="6AFFB396"/>
    <w:rsid w:val="6B780B05"/>
    <w:rsid w:val="6C9723D1"/>
    <w:rsid w:val="6CB8B825"/>
    <w:rsid w:val="6D45A172"/>
    <w:rsid w:val="6E29E7CC"/>
    <w:rsid w:val="6FE9566B"/>
    <w:rsid w:val="7000E4C3"/>
    <w:rsid w:val="705C66F3"/>
    <w:rsid w:val="705EA47A"/>
    <w:rsid w:val="708B1E29"/>
    <w:rsid w:val="72F0ED1C"/>
    <w:rsid w:val="7305BE61"/>
    <w:rsid w:val="7305BE61"/>
    <w:rsid w:val="73280385"/>
    <w:rsid w:val="73B44A22"/>
    <w:rsid w:val="73D9E230"/>
    <w:rsid w:val="7465C505"/>
    <w:rsid w:val="7466990D"/>
    <w:rsid w:val="747DFFD9"/>
    <w:rsid w:val="74E2C491"/>
    <w:rsid w:val="74E2C491"/>
    <w:rsid w:val="754F7066"/>
    <w:rsid w:val="755D3C40"/>
    <w:rsid w:val="762C71B7"/>
    <w:rsid w:val="7674E799"/>
    <w:rsid w:val="77DDCED0"/>
    <w:rsid w:val="77F9E31A"/>
    <w:rsid w:val="78956DE7"/>
    <w:rsid w:val="78C1F592"/>
    <w:rsid w:val="79136306"/>
    <w:rsid w:val="7A4126A5"/>
    <w:rsid w:val="7A910419"/>
    <w:rsid w:val="7C14A1AA"/>
    <w:rsid w:val="7DAE7BB7"/>
    <w:rsid w:val="7DE24AB1"/>
    <w:rsid w:val="7E6E581E"/>
    <w:rsid w:val="7EBB529C"/>
    <w:rsid w:val="7FE4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51E1"/>
  <w15:chartTrackingRefBased/>
  <w15:docId w15:val="{7D611A06-30C7-437C-8CCE-F4C17560BA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FE9566B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sk.ONDS@yakimawa.gov" TargetMode="External" Id="Reac8aff639a34a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312ACB6502444A977DBA2EECDA514" ma:contentTypeVersion="13" ma:contentTypeDescription="Create a new document." ma:contentTypeScope="" ma:versionID="ce513368ea0b1f7e5ecda42ee2a3a05f">
  <xsd:schema xmlns:xsd="http://www.w3.org/2001/XMLSchema" xmlns:xs="http://www.w3.org/2001/XMLSchema" xmlns:p="http://schemas.microsoft.com/office/2006/metadata/properties" xmlns:ns2="6b7370fc-d7aa-4d0b-b3bd-54312d73d8d0" xmlns:ns3="2addb014-9c53-4b9e-942a-0699f83d3383" targetNamespace="http://schemas.microsoft.com/office/2006/metadata/properties" ma:root="true" ma:fieldsID="5bfb243bae87b20d8152c0e1665e0ac1" ns2:_="" ns3:_="">
    <xsd:import namespace="6b7370fc-d7aa-4d0b-b3bd-54312d73d8d0"/>
    <xsd:import namespace="2addb014-9c53-4b9e-942a-0699f83d3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70fc-d7aa-4d0b-b3bd-54312d73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c05b79-2a69-4e33-9222-36e35afde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db014-9c53-4b9e-942a-0699f83d33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31fb6d-5d15-4190-9255-c60bece818d4}" ma:internalName="TaxCatchAll" ma:showField="CatchAllData" ma:web="2addb014-9c53-4b9e-942a-0699f83d3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7370fc-d7aa-4d0b-b3bd-54312d73d8d0">
      <Terms xmlns="http://schemas.microsoft.com/office/infopath/2007/PartnerControls"/>
    </lcf76f155ced4ddcb4097134ff3c332f>
    <TaxCatchAll xmlns="2addb014-9c53-4b9e-942a-0699f83d3383" xsi:nil="true"/>
  </documentManagement>
</p:properties>
</file>

<file path=customXml/itemProps1.xml><?xml version="1.0" encoding="utf-8"?>
<ds:datastoreItem xmlns:ds="http://schemas.openxmlformats.org/officeDocument/2006/customXml" ds:itemID="{412292EA-1E3C-4E01-9E76-E207DFD042CA}"/>
</file>

<file path=customXml/itemProps2.xml><?xml version="1.0" encoding="utf-8"?>
<ds:datastoreItem xmlns:ds="http://schemas.openxmlformats.org/officeDocument/2006/customXml" ds:itemID="{5D54197C-0252-4BFC-A123-35C02A0F5684}"/>
</file>

<file path=customXml/itemProps3.xml><?xml version="1.0" encoding="utf-8"?>
<ds:datastoreItem xmlns:ds="http://schemas.openxmlformats.org/officeDocument/2006/customXml" ds:itemID="{75F7C438-035D-4938-8D2A-F65D245CE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Mooney, Jesse</dc:creator>
  <keywords/>
  <dc:description/>
  <lastModifiedBy>Mooney, Jesse</lastModifiedBy>
  <dcterms:created xsi:type="dcterms:W3CDTF">2026-06-22T20:33:19.0000000Z</dcterms:created>
  <dcterms:modified xsi:type="dcterms:W3CDTF">2026-06-24T21:18:02.2680984Z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0x0101003D4312ACB6502444A977DBA2EECDA514</vt:lpwstr>
  </property>
  <property fmtid="{D5CDD505-2E9C-101B-9397-08002B2CF9AE}" pid="3" name="MediaServiceImageTags">
    <vt:lpwstr/>
  </property>
</Properties>
</file>