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288700" w14:textId="0F0C81FA" w:rsidR="00475092" w:rsidRPr="00504DF8" w:rsidRDefault="00475092" w:rsidP="00086447">
      <w:pPr>
        <w:pStyle w:val="Title"/>
      </w:pPr>
      <w:r w:rsidRPr="00504DF8">
        <w:t>City of Yakima</w:t>
      </w:r>
      <w:r w:rsidR="00576EE1">
        <w:t xml:space="preserve"> Comprehensive Plan </w:t>
      </w:r>
      <w:r w:rsidRPr="00504DF8">
        <w:t xml:space="preserve"> </w:t>
      </w:r>
      <w:r w:rsidRPr="00504DF8">
        <w:br/>
      </w:r>
      <w:r w:rsidR="000117F7">
        <w:t>Technical Analysis</w:t>
      </w:r>
    </w:p>
    <w:p w14:paraId="01CFEBE3" w14:textId="6B74476B" w:rsidR="00475092" w:rsidRPr="00504DF8" w:rsidRDefault="00475092" w:rsidP="00475092">
      <w:pPr>
        <w:pStyle w:val="Subtitle"/>
      </w:pPr>
      <w:r w:rsidRPr="00504DF8">
        <w:t xml:space="preserve">DRAFT </w:t>
      </w:r>
      <w:r w:rsidR="0099573C">
        <w:t xml:space="preserve">December </w:t>
      </w:r>
      <w:r w:rsidRPr="00504DF8">
        <w:t>2025</w:t>
      </w:r>
    </w:p>
    <w:p w14:paraId="2099119F" w14:textId="77777777" w:rsidR="00475092" w:rsidRPr="00504DF8" w:rsidRDefault="00475092" w:rsidP="00475092"/>
    <w:p w14:paraId="2B45D669" w14:textId="77777777" w:rsidR="00475092" w:rsidRPr="00504DF8" w:rsidRDefault="00475092" w:rsidP="00475092"/>
    <w:p w14:paraId="313F35DD" w14:textId="77777777" w:rsidR="00475092" w:rsidRPr="00504DF8" w:rsidRDefault="00475092" w:rsidP="00475092"/>
    <w:p w14:paraId="61023035" w14:textId="77777777" w:rsidR="00475092" w:rsidRPr="00504DF8" w:rsidRDefault="00475092" w:rsidP="00475092"/>
    <w:p w14:paraId="2C0041B0" w14:textId="77777777" w:rsidR="00475092" w:rsidRPr="00504DF8" w:rsidRDefault="00475092" w:rsidP="00475092"/>
    <w:p w14:paraId="20E4CE03" w14:textId="77777777" w:rsidR="00475092" w:rsidRPr="00504DF8" w:rsidRDefault="00475092" w:rsidP="00475092"/>
    <w:p w14:paraId="04C0111A" w14:textId="77777777" w:rsidR="00475092" w:rsidRPr="00504DF8" w:rsidRDefault="00475092" w:rsidP="00475092"/>
    <w:p w14:paraId="575CB4E9" w14:textId="77777777" w:rsidR="00475092" w:rsidRPr="00504DF8" w:rsidRDefault="00475092" w:rsidP="00475092"/>
    <w:p w14:paraId="1A953DC4" w14:textId="77777777" w:rsidR="00475092" w:rsidRPr="00504DF8" w:rsidRDefault="00475092" w:rsidP="00475092"/>
    <w:p w14:paraId="6A6F49FD" w14:textId="77777777" w:rsidR="00475092" w:rsidRPr="00504DF8" w:rsidRDefault="00475092" w:rsidP="00475092"/>
    <w:p w14:paraId="4A765B2E" w14:textId="77777777" w:rsidR="00475092" w:rsidRPr="00504DF8" w:rsidRDefault="00475092" w:rsidP="00475092"/>
    <w:p w14:paraId="3994DF9C" w14:textId="77777777" w:rsidR="00475092" w:rsidRPr="00504DF8" w:rsidRDefault="00475092" w:rsidP="00475092"/>
    <w:p w14:paraId="1F532CBB" w14:textId="77777777" w:rsidR="00475092" w:rsidRPr="00504DF8" w:rsidRDefault="00475092" w:rsidP="00475092">
      <w:r w:rsidRPr="00504DF8">
        <w:t>Prepared by BERK Consulting</w:t>
      </w:r>
    </w:p>
    <w:p w14:paraId="342F0A06" w14:textId="77777777" w:rsidR="00475092" w:rsidRDefault="00475092" w:rsidP="00475092">
      <w:r w:rsidRPr="00504DF8">
        <w:rPr>
          <w:noProof/>
        </w:rPr>
        <w:drawing>
          <wp:inline distT="0" distB="0" distL="0" distR="0" wp14:anchorId="7EA3C025" wp14:editId="6B0F5502">
            <wp:extent cx="1828571" cy="317460"/>
            <wp:effectExtent l="0" t="0" r="635"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erk.png"/>
                    <pic:cNvPicPr/>
                  </pic:nvPicPr>
                  <pic:blipFill>
                    <a:blip r:embed="rId11">
                      <a:extLst>
                        <a:ext uri="{28A0092B-C50C-407E-A947-70E740481C1C}">
                          <a14:useLocalDpi xmlns:a14="http://schemas.microsoft.com/office/drawing/2010/main" val="0"/>
                        </a:ext>
                      </a:extLst>
                    </a:blip>
                    <a:stretch>
                      <a:fillRect/>
                    </a:stretch>
                  </pic:blipFill>
                  <pic:spPr>
                    <a:xfrm>
                      <a:off x="0" y="0"/>
                      <a:ext cx="1828571" cy="317460"/>
                    </a:xfrm>
                    <a:prstGeom prst="rect">
                      <a:avLst/>
                    </a:prstGeom>
                  </pic:spPr>
                </pic:pic>
              </a:graphicData>
            </a:graphic>
          </wp:inline>
        </w:drawing>
      </w:r>
    </w:p>
    <w:p w14:paraId="2147DDBA" w14:textId="77777777" w:rsidR="003C7647" w:rsidRDefault="003C7647" w:rsidP="00475092"/>
    <w:p w14:paraId="3EFECA07" w14:textId="77777777" w:rsidR="002C7083" w:rsidRDefault="002C7083" w:rsidP="000E5A53">
      <w:pPr>
        <w:pStyle w:val="zFauxH1"/>
      </w:pPr>
    </w:p>
    <w:p w14:paraId="452498AA" w14:textId="77777777" w:rsidR="002C7083" w:rsidRDefault="002C7083" w:rsidP="000E5A53">
      <w:pPr>
        <w:pStyle w:val="zFauxH1"/>
      </w:pPr>
    </w:p>
    <w:p w14:paraId="58B9E838" w14:textId="6367FA38" w:rsidR="00475092" w:rsidRPr="004860AA" w:rsidRDefault="00475092" w:rsidP="000E5A53">
      <w:pPr>
        <w:pStyle w:val="zFauxH1"/>
      </w:pPr>
      <w:r w:rsidRPr="00C026A5">
        <w:lastRenderedPageBreak/>
        <w:t>Contents</w:t>
      </w:r>
    </w:p>
    <w:p w14:paraId="7231C77B" w14:textId="73B44B5D" w:rsidR="00DF7C2A" w:rsidRDefault="00475092">
      <w:pPr>
        <w:pStyle w:val="TOC1"/>
        <w:tabs>
          <w:tab w:val="left" w:pos="480"/>
        </w:tabs>
        <w:rPr>
          <w:rFonts w:eastAsiaTheme="minorEastAsia" w:cstheme="minorBidi"/>
          <w:b w:val="0"/>
          <w:color w:val="auto"/>
          <w:kern w:val="2"/>
          <w:sz w:val="24"/>
          <w:szCs w:val="24"/>
          <w14:ligatures w14:val="standardContextual"/>
        </w:rPr>
      </w:pPr>
      <w:r>
        <w:fldChar w:fldCharType="begin"/>
      </w:r>
      <w:r>
        <w:instrText>TOC \o "1-2" \z \u \h</w:instrText>
      </w:r>
      <w:r>
        <w:fldChar w:fldCharType="separate"/>
      </w:r>
      <w:hyperlink w:anchor="_Toc217302863" w:history="1">
        <w:r w:rsidR="00DF7C2A" w:rsidRPr="00E85940">
          <w:rPr>
            <w:rStyle w:val="Hyperlink"/>
          </w:rPr>
          <w:t>1.</w:t>
        </w:r>
        <w:r w:rsidR="00DF7C2A">
          <w:rPr>
            <w:rFonts w:eastAsiaTheme="minorEastAsia" w:cstheme="minorBidi"/>
            <w:b w:val="0"/>
            <w:color w:val="auto"/>
            <w:kern w:val="2"/>
            <w:sz w:val="24"/>
            <w:szCs w:val="24"/>
            <w14:ligatures w14:val="standardContextual"/>
          </w:rPr>
          <w:tab/>
        </w:r>
        <w:r w:rsidR="00DF7C2A" w:rsidRPr="00E85940">
          <w:rPr>
            <w:rStyle w:val="Hyperlink"/>
          </w:rPr>
          <w:t>Introduction</w:t>
        </w:r>
        <w:r w:rsidR="00DF7C2A">
          <w:rPr>
            <w:webHidden/>
          </w:rPr>
          <w:tab/>
        </w:r>
        <w:r w:rsidR="00DF7C2A">
          <w:rPr>
            <w:webHidden/>
          </w:rPr>
          <w:fldChar w:fldCharType="begin"/>
        </w:r>
        <w:r w:rsidR="00DF7C2A">
          <w:rPr>
            <w:webHidden/>
          </w:rPr>
          <w:instrText xml:space="preserve"> PAGEREF _Toc217302863 \h </w:instrText>
        </w:r>
        <w:r w:rsidR="00DF7C2A">
          <w:rPr>
            <w:webHidden/>
          </w:rPr>
        </w:r>
        <w:r w:rsidR="00DF7C2A">
          <w:rPr>
            <w:webHidden/>
          </w:rPr>
          <w:fldChar w:fldCharType="separate"/>
        </w:r>
        <w:r w:rsidR="00A511B4">
          <w:rPr>
            <w:webHidden/>
          </w:rPr>
          <w:t>1-1</w:t>
        </w:r>
        <w:r w:rsidR="00DF7C2A">
          <w:rPr>
            <w:webHidden/>
          </w:rPr>
          <w:fldChar w:fldCharType="end"/>
        </w:r>
      </w:hyperlink>
    </w:p>
    <w:p w14:paraId="7ABEA67A" w14:textId="40F178D8"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64" w:history="1">
        <w:r w:rsidRPr="00E85940">
          <w:rPr>
            <w:rStyle w:val="Hyperlink"/>
            <w:noProof/>
          </w:rPr>
          <w:t>1.1.</w:t>
        </w:r>
        <w:r>
          <w:rPr>
            <w:rFonts w:eastAsiaTheme="minorEastAsia" w:cstheme="minorBidi"/>
            <w:noProof/>
            <w:color w:val="auto"/>
            <w:kern w:val="2"/>
            <w:sz w:val="24"/>
            <w:szCs w:val="24"/>
            <w14:ligatures w14:val="standardContextual"/>
          </w:rPr>
          <w:tab/>
        </w:r>
        <w:r w:rsidRPr="00E85940">
          <w:rPr>
            <w:rStyle w:val="Hyperlink"/>
            <w:noProof/>
          </w:rPr>
          <w:t>Planning Framework</w:t>
        </w:r>
        <w:r>
          <w:rPr>
            <w:noProof/>
            <w:webHidden/>
          </w:rPr>
          <w:tab/>
        </w:r>
        <w:r>
          <w:rPr>
            <w:noProof/>
            <w:webHidden/>
          </w:rPr>
          <w:fldChar w:fldCharType="begin"/>
        </w:r>
        <w:r>
          <w:rPr>
            <w:noProof/>
            <w:webHidden/>
          </w:rPr>
          <w:instrText xml:space="preserve"> PAGEREF _Toc217302864 \h </w:instrText>
        </w:r>
        <w:r>
          <w:rPr>
            <w:noProof/>
            <w:webHidden/>
          </w:rPr>
        </w:r>
        <w:r>
          <w:rPr>
            <w:noProof/>
            <w:webHidden/>
          </w:rPr>
          <w:fldChar w:fldCharType="separate"/>
        </w:r>
        <w:r w:rsidR="00A511B4">
          <w:rPr>
            <w:noProof/>
            <w:webHidden/>
          </w:rPr>
          <w:t>1-1</w:t>
        </w:r>
        <w:r>
          <w:rPr>
            <w:noProof/>
            <w:webHidden/>
          </w:rPr>
          <w:fldChar w:fldCharType="end"/>
        </w:r>
      </w:hyperlink>
    </w:p>
    <w:p w14:paraId="7F058CA1" w14:textId="7A30AD73"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65" w:history="1">
        <w:r w:rsidRPr="00E85940">
          <w:rPr>
            <w:rStyle w:val="Hyperlink"/>
            <w:noProof/>
          </w:rPr>
          <w:t>1.2.</w:t>
        </w:r>
        <w:r>
          <w:rPr>
            <w:rFonts w:eastAsiaTheme="minorEastAsia" w:cstheme="minorBidi"/>
            <w:noProof/>
            <w:color w:val="auto"/>
            <w:kern w:val="2"/>
            <w:sz w:val="24"/>
            <w:szCs w:val="24"/>
            <w14:ligatures w14:val="standardContextual"/>
          </w:rPr>
          <w:tab/>
        </w:r>
        <w:r w:rsidRPr="00E85940">
          <w:rPr>
            <w:rStyle w:val="Hyperlink"/>
            <w:noProof/>
          </w:rPr>
          <w:t>Context</w:t>
        </w:r>
        <w:r>
          <w:rPr>
            <w:noProof/>
            <w:webHidden/>
          </w:rPr>
          <w:tab/>
        </w:r>
        <w:r>
          <w:rPr>
            <w:noProof/>
            <w:webHidden/>
          </w:rPr>
          <w:fldChar w:fldCharType="begin"/>
        </w:r>
        <w:r>
          <w:rPr>
            <w:noProof/>
            <w:webHidden/>
          </w:rPr>
          <w:instrText xml:space="preserve"> PAGEREF _Toc217302865 \h </w:instrText>
        </w:r>
        <w:r>
          <w:rPr>
            <w:noProof/>
            <w:webHidden/>
          </w:rPr>
        </w:r>
        <w:r>
          <w:rPr>
            <w:noProof/>
            <w:webHidden/>
          </w:rPr>
          <w:fldChar w:fldCharType="separate"/>
        </w:r>
        <w:r w:rsidR="00A511B4">
          <w:rPr>
            <w:noProof/>
            <w:webHidden/>
          </w:rPr>
          <w:t>1-3</w:t>
        </w:r>
        <w:r>
          <w:rPr>
            <w:noProof/>
            <w:webHidden/>
          </w:rPr>
          <w:fldChar w:fldCharType="end"/>
        </w:r>
      </w:hyperlink>
    </w:p>
    <w:p w14:paraId="12F0F580" w14:textId="61FDF43E" w:rsidR="00DF7C2A" w:rsidRDefault="00DF7C2A">
      <w:pPr>
        <w:pStyle w:val="TOC1"/>
        <w:tabs>
          <w:tab w:val="left" w:pos="480"/>
        </w:tabs>
        <w:rPr>
          <w:rFonts w:eastAsiaTheme="minorEastAsia" w:cstheme="minorBidi"/>
          <w:b w:val="0"/>
          <w:color w:val="auto"/>
          <w:kern w:val="2"/>
          <w:sz w:val="24"/>
          <w:szCs w:val="24"/>
          <w14:ligatures w14:val="standardContextual"/>
        </w:rPr>
      </w:pPr>
      <w:hyperlink w:anchor="_Toc217302866" w:history="1">
        <w:r w:rsidRPr="00E85940">
          <w:rPr>
            <w:rStyle w:val="Hyperlink"/>
          </w:rPr>
          <w:t>2.</w:t>
        </w:r>
        <w:r>
          <w:rPr>
            <w:rFonts w:eastAsiaTheme="minorEastAsia" w:cstheme="minorBidi"/>
            <w:b w:val="0"/>
            <w:color w:val="auto"/>
            <w:kern w:val="2"/>
            <w:sz w:val="24"/>
            <w:szCs w:val="24"/>
            <w14:ligatures w14:val="standardContextual"/>
          </w:rPr>
          <w:tab/>
        </w:r>
        <w:r w:rsidRPr="00E85940">
          <w:rPr>
            <w:rStyle w:val="Hyperlink"/>
          </w:rPr>
          <w:t>Land Use</w:t>
        </w:r>
        <w:r>
          <w:rPr>
            <w:webHidden/>
          </w:rPr>
          <w:tab/>
        </w:r>
        <w:r>
          <w:rPr>
            <w:webHidden/>
          </w:rPr>
          <w:fldChar w:fldCharType="begin"/>
        </w:r>
        <w:r>
          <w:rPr>
            <w:webHidden/>
          </w:rPr>
          <w:instrText xml:space="preserve"> PAGEREF _Toc217302866 \h </w:instrText>
        </w:r>
        <w:r>
          <w:rPr>
            <w:webHidden/>
          </w:rPr>
        </w:r>
        <w:r>
          <w:rPr>
            <w:webHidden/>
          </w:rPr>
          <w:fldChar w:fldCharType="separate"/>
        </w:r>
        <w:r w:rsidR="00A511B4">
          <w:rPr>
            <w:webHidden/>
          </w:rPr>
          <w:t>2-1</w:t>
        </w:r>
        <w:r>
          <w:rPr>
            <w:webHidden/>
          </w:rPr>
          <w:fldChar w:fldCharType="end"/>
        </w:r>
      </w:hyperlink>
    </w:p>
    <w:p w14:paraId="4106F077" w14:textId="34CA0C2D"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67" w:history="1">
        <w:r w:rsidRPr="00E85940">
          <w:rPr>
            <w:rStyle w:val="Hyperlink"/>
            <w:noProof/>
          </w:rPr>
          <w:t>2.1.</w:t>
        </w:r>
        <w:r>
          <w:rPr>
            <w:rFonts w:eastAsiaTheme="minorEastAsia" w:cstheme="minorBidi"/>
            <w:noProof/>
            <w:color w:val="auto"/>
            <w:kern w:val="2"/>
            <w:sz w:val="24"/>
            <w:szCs w:val="24"/>
            <w14:ligatures w14:val="standardContextual"/>
          </w:rPr>
          <w:tab/>
        </w:r>
        <w:r w:rsidRPr="00E85940">
          <w:rPr>
            <w:rStyle w:val="Hyperlink"/>
            <w:noProof/>
          </w:rPr>
          <w:t>Overview</w:t>
        </w:r>
        <w:r>
          <w:rPr>
            <w:noProof/>
            <w:webHidden/>
          </w:rPr>
          <w:tab/>
        </w:r>
        <w:r>
          <w:rPr>
            <w:noProof/>
            <w:webHidden/>
          </w:rPr>
          <w:fldChar w:fldCharType="begin"/>
        </w:r>
        <w:r>
          <w:rPr>
            <w:noProof/>
            <w:webHidden/>
          </w:rPr>
          <w:instrText xml:space="preserve"> PAGEREF _Toc217302867 \h </w:instrText>
        </w:r>
        <w:r>
          <w:rPr>
            <w:noProof/>
            <w:webHidden/>
          </w:rPr>
        </w:r>
        <w:r>
          <w:rPr>
            <w:noProof/>
            <w:webHidden/>
          </w:rPr>
          <w:fldChar w:fldCharType="separate"/>
        </w:r>
        <w:r w:rsidR="00A511B4">
          <w:rPr>
            <w:noProof/>
            <w:webHidden/>
          </w:rPr>
          <w:t>2-1</w:t>
        </w:r>
        <w:r>
          <w:rPr>
            <w:noProof/>
            <w:webHidden/>
          </w:rPr>
          <w:fldChar w:fldCharType="end"/>
        </w:r>
      </w:hyperlink>
    </w:p>
    <w:p w14:paraId="4243CB37" w14:textId="66E93928"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68" w:history="1">
        <w:r w:rsidRPr="00E85940">
          <w:rPr>
            <w:rStyle w:val="Hyperlink"/>
            <w:noProof/>
          </w:rPr>
          <w:t>2.2.</w:t>
        </w:r>
        <w:r>
          <w:rPr>
            <w:rFonts w:eastAsiaTheme="minorEastAsia" w:cstheme="minorBidi"/>
            <w:noProof/>
            <w:color w:val="auto"/>
            <w:kern w:val="2"/>
            <w:sz w:val="24"/>
            <w:szCs w:val="24"/>
            <w14:ligatures w14:val="standardContextual"/>
          </w:rPr>
          <w:tab/>
        </w:r>
        <w:r w:rsidRPr="00E85940">
          <w:rPr>
            <w:rStyle w:val="Hyperlink"/>
            <w:noProof/>
          </w:rPr>
          <w:t>Land Use Patterns and Growth</w:t>
        </w:r>
        <w:r>
          <w:rPr>
            <w:noProof/>
            <w:webHidden/>
          </w:rPr>
          <w:tab/>
        </w:r>
        <w:r>
          <w:rPr>
            <w:noProof/>
            <w:webHidden/>
          </w:rPr>
          <w:fldChar w:fldCharType="begin"/>
        </w:r>
        <w:r>
          <w:rPr>
            <w:noProof/>
            <w:webHidden/>
          </w:rPr>
          <w:instrText xml:space="preserve"> PAGEREF _Toc217302868 \h </w:instrText>
        </w:r>
        <w:r>
          <w:rPr>
            <w:noProof/>
            <w:webHidden/>
          </w:rPr>
        </w:r>
        <w:r>
          <w:rPr>
            <w:noProof/>
            <w:webHidden/>
          </w:rPr>
          <w:fldChar w:fldCharType="separate"/>
        </w:r>
        <w:r w:rsidR="00A511B4">
          <w:rPr>
            <w:noProof/>
            <w:webHidden/>
          </w:rPr>
          <w:t>2-1</w:t>
        </w:r>
        <w:r>
          <w:rPr>
            <w:noProof/>
            <w:webHidden/>
          </w:rPr>
          <w:fldChar w:fldCharType="end"/>
        </w:r>
      </w:hyperlink>
    </w:p>
    <w:p w14:paraId="3DD7C97C" w14:textId="436F4211"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69" w:history="1">
        <w:r w:rsidRPr="00E85940">
          <w:rPr>
            <w:rStyle w:val="Hyperlink"/>
            <w:noProof/>
          </w:rPr>
          <w:t>2.3.</w:t>
        </w:r>
        <w:r>
          <w:rPr>
            <w:rFonts w:eastAsiaTheme="minorEastAsia" w:cstheme="minorBidi"/>
            <w:noProof/>
            <w:color w:val="auto"/>
            <w:kern w:val="2"/>
            <w:sz w:val="24"/>
            <w:szCs w:val="24"/>
            <w14:ligatures w14:val="standardContextual"/>
          </w:rPr>
          <w:tab/>
        </w:r>
        <w:r w:rsidRPr="00E85940">
          <w:rPr>
            <w:rStyle w:val="Hyperlink"/>
            <w:noProof/>
          </w:rPr>
          <w:t>Future Land Use</w:t>
        </w:r>
        <w:r>
          <w:rPr>
            <w:noProof/>
            <w:webHidden/>
          </w:rPr>
          <w:tab/>
        </w:r>
        <w:r>
          <w:rPr>
            <w:noProof/>
            <w:webHidden/>
          </w:rPr>
          <w:fldChar w:fldCharType="begin"/>
        </w:r>
        <w:r>
          <w:rPr>
            <w:noProof/>
            <w:webHidden/>
          </w:rPr>
          <w:instrText xml:space="preserve"> PAGEREF _Toc217302869 \h </w:instrText>
        </w:r>
        <w:r>
          <w:rPr>
            <w:noProof/>
            <w:webHidden/>
          </w:rPr>
        </w:r>
        <w:r>
          <w:rPr>
            <w:noProof/>
            <w:webHidden/>
          </w:rPr>
          <w:fldChar w:fldCharType="separate"/>
        </w:r>
        <w:r w:rsidR="00A511B4">
          <w:rPr>
            <w:noProof/>
            <w:webHidden/>
          </w:rPr>
          <w:t>2-17</w:t>
        </w:r>
        <w:r>
          <w:rPr>
            <w:noProof/>
            <w:webHidden/>
          </w:rPr>
          <w:fldChar w:fldCharType="end"/>
        </w:r>
      </w:hyperlink>
    </w:p>
    <w:p w14:paraId="1A595EFC" w14:textId="0DC720A7"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70" w:history="1">
        <w:r w:rsidRPr="00E85940">
          <w:rPr>
            <w:rStyle w:val="Hyperlink"/>
            <w:noProof/>
          </w:rPr>
          <w:t>2.4.</w:t>
        </w:r>
        <w:r>
          <w:rPr>
            <w:rFonts w:eastAsiaTheme="minorEastAsia" w:cstheme="minorBidi"/>
            <w:noProof/>
            <w:color w:val="auto"/>
            <w:kern w:val="2"/>
            <w:sz w:val="24"/>
            <w:szCs w:val="24"/>
            <w14:ligatures w14:val="standardContextual"/>
          </w:rPr>
          <w:tab/>
        </w:r>
        <w:r w:rsidRPr="00E85940">
          <w:rPr>
            <w:rStyle w:val="Hyperlink"/>
            <w:noProof/>
          </w:rPr>
          <w:t>Planning and Regulatory Context</w:t>
        </w:r>
        <w:r>
          <w:rPr>
            <w:noProof/>
            <w:webHidden/>
          </w:rPr>
          <w:tab/>
        </w:r>
        <w:r>
          <w:rPr>
            <w:noProof/>
            <w:webHidden/>
          </w:rPr>
          <w:fldChar w:fldCharType="begin"/>
        </w:r>
        <w:r>
          <w:rPr>
            <w:noProof/>
            <w:webHidden/>
          </w:rPr>
          <w:instrText xml:space="preserve"> PAGEREF _Toc217302870 \h </w:instrText>
        </w:r>
        <w:r>
          <w:rPr>
            <w:noProof/>
            <w:webHidden/>
          </w:rPr>
        </w:r>
        <w:r>
          <w:rPr>
            <w:noProof/>
            <w:webHidden/>
          </w:rPr>
          <w:fldChar w:fldCharType="separate"/>
        </w:r>
        <w:r w:rsidR="00A511B4">
          <w:rPr>
            <w:noProof/>
            <w:webHidden/>
          </w:rPr>
          <w:t>2-27</w:t>
        </w:r>
        <w:r>
          <w:rPr>
            <w:noProof/>
            <w:webHidden/>
          </w:rPr>
          <w:fldChar w:fldCharType="end"/>
        </w:r>
      </w:hyperlink>
    </w:p>
    <w:p w14:paraId="719DA137" w14:textId="47019C1A" w:rsidR="00DF7C2A" w:rsidRDefault="00DF7C2A">
      <w:pPr>
        <w:pStyle w:val="TOC1"/>
        <w:tabs>
          <w:tab w:val="left" w:pos="480"/>
        </w:tabs>
        <w:rPr>
          <w:rFonts w:eastAsiaTheme="minorEastAsia" w:cstheme="minorBidi"/>
          <w:b w:val="0"/>
          <w:color w:val="auto"/>
          <w:kern w:val="2"/>
          <w:sz w:val="24"/>
          <w:szCs w:val="24"/>
          <w14:ligatures w14:val="standardContextual"/>
        </w:rPr>
      </w:pPr>
      <w:hyperlink w:anchor="_Toc217302871" w:history="1">
        <w:r w:rsidRPr="00E85940">
          <w:rPr>
            <w:rStyle w:val="Hyperlink"/>
          </w:rPr>
          <w:t>3.</w:t>
        </w:r>
        <w:r>
          <w:rPr>
            <w:rFonts w:eastAsiaTheme="minorEastAsia" w:cstheme="minorBidi"/>
            <w:b w:val="0"/>
            <w:color w:val="auto"/>
            <w:kern w:val="2"/>
            <w:sz w:val="24"/>
            <w:szCs w:val="24"/>
            <w14:ligatures w14:val="standardContextual"/>
          </w:rPr>
          <w:tab/>
        </w:r>
        <w:r w:rsidRPr="00E85940">
          <w:rPr>
            <w:rStyle w:val="Hyperlink"/>
          </w:rPr>
          <w:t>Housing Analysis</w:t>
        </w:r>
        <w:r>
          <w:rPr>
            <w:webHidden/>
          </w:rPr>
          <w:tab/>
        </w:r>
        <w:r>
          <w:rPr>
            <w:webHidden/>
          </w:rPr>
          <w:fldChar w:fldCharType="begin"/>
        </w:r>
        <w:r>
          <w:rPr>
            <w:webHidden/>
          </w:rPr>
          <w:instrText xml:space="preserve"> PAGEREF _Toc217302871 \h </w:instrText>
        </w:r>
        <w:r>
          <w:rPr>
            <w:webHidden/>
          </w:rPr>
        </w:r>
        <w:r>
          <w:rPr>
            <w:webHidden/>
          </w:rPr>
          <w:fldChar w:fldCharType="separate"/>
        </w:r>
        <w:r w:rsidR="00A511B4">
          <w:rPr>
            <w:webHidden/>
          </w:rPr>
          <w:t>3-1</w:t>
        </w:r>
        <w:r>
          <w:rPr>
            <w:webHidden/>
          </w:rPr>
          <w:fldChar w:fldCharType="end"/>
        </w:r>
      </w:hyperlink>
    </w:p>
    <w:p w14:paraId="473EB99C" w14:textId="4218F421"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72" w:history="1">
        <w:r w:rsidRPr="00E85940">
          <w:rPr>
            <w:rStyle w:val="Hyperlink"/>
            <w:noProof/>
          </w:rPr>
          <w:t>3.1.</w:t>
        </w:r>
        <w:r>
          <w:rPr>
            <w:rFonts w:eastAsiaTheme="minorEastAsia" w:cstheme="minorBidi"/>
            <w:noProof/>
            <w:color w:val="auto"/>
            <w:kern w:val="2"/>
            <w:sz w:val="24"/>
            <w:szCs w:val="24"/>
            <w14:ligatures w14:val="standardContextual"/>
          </w:rPr>
          <w:tab/>
        </w:r>
        <w:r w:rsidRPr="00E85940">
          <w:rPr>
            <w:rStyle w:val="Hyperlink"/>
            <w:noProof/>
          </w:rPr>
          <w:t>Overview</w:t>
        </w:r>
        <w:r>
          <w:rPr>
            <w:noProof/>
            <w:webHidden/>
          </w:rPr>
          <w:tab/>
        </w:r>
        <w:r>
          <w:rPr>
            <w:noProof/>
            <w:webHidden/>
          </w:rPr>
          <w:fldChar w:fldCharType="begin"/>
        </w:r>
        <w:r>
          <w:rPr>
            <w:noProof/>
            <w:webHidden/>
          </w:rPr>
          <w:instrText xml:space="preserve"> PAGEREF _Toc217302872 \h </w:instrText>
        </w:r>
        <w:r>
          <w:rPr>
            <w:noProof/>
            <w:webHidden/>
          </w:rPr>
        </w:r>
        <w:r>
          <w:rPr>
            <w:noProof/>
            <w:webHidden/>
          </w:rPr>
          <w:fldChar w:fldCharType="separate"/>
        </w:r>
        <w:r w:rsidR="00A511B4">
          <w:rPr>
            <w:noProof/>
            <w:webHidden/>
          </w:rPr>
          <w:t>3-1</w:t>
        </w:r>
        <w:r>
          <w:rPr>
            <w:noProof/>
            <w:webHidden/>
          </w:rPr>
          <w:fldChar w:fldCharType="end"/>
        </w:r>
      </w:hyperlink>
    </w:p>
    <w:p w14:paraId="4C636E9C" w14:textId="734D0081"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73" w:history="1">
        <w:r w:rsidRPr="00E85940">
          <w:rPr>
            <w:rStyle w:val="Hyperlink"/>
            <w:noProof/>
          </w:rPr>
          <w:t>3.2.</w:t>
        </w:r>
        <w:r>
          <w:rPr>
            <w:rFonts w:eastAsiaTheme="minorEastAsia" w:cstheme="minorBidi"/>
            <w:noProof/>
            <w:color w:val="auto"/>
            <w:kern w:val="2"/>
            <w:sz w:val="24"/>
            <w:szCs w:val="24"/>
            <w14:ligatures w14:val="standardContextual"/>
          </w:rPr>
          <w:tab/>
        </w:r>
        <w:r w:rsidRPr="00E85940">
          <w:rPr>
            <w:rStyle w:val="Hyperlink"/>
            <w:noProof/>
          </w:rPr>
          <w:t>Summary of Key Findings</w:t>
        </w:r>
        <w:r>
          <w:rPr>
            <w:noProof/>
            <w:webHidden/>
          </w:rPr>
          <w:tab/>
        </w:r>
        <w:r>
          <w:rPr>
            <w:noProof/>
            <w:webHidden/>
          </w:rPr>
          <w:fldChar w:fldCharType="begin"/>
        </w:r>
        <w:r>
          <w:rPr>
            <w:noProof/>
            <w:webHidden/>
          </w:rPr>
          <w:instrText xml:space="preserve"> PAGEREF _Toc217302873 \h </w:instrText>
        </w:r>
        <w:r>
          <w:rPr>
            <w:noProof/>
            <w:webHidden/>
          </w:rPr>
        </w:r>
        <w:r>
          <w:rPr>
            <w:noProof/>
            <w:webHidden/>
          </w:rPr>
          <w:fldChar w:fldCharType="separate"/>
        </w:r>
        <w:r w:rsidR="00A511B4">
          <w:rPr>
            <w:noProof/>
            <w:webHidden/>
          </w:rPr>
          <w:t>3-1</w:t>
        </w:r>
        <w:r>
          <w:rPr>
            <w:noProof/>
            <w:webHidden/>
          </w:rPr>
          <w:fldChar w:fldCharType="end"/>
        </w:r>
      </w:hyperlink>
    </w:p>
    <w:p w14:paraId="1D9747D1" w14:textId="1F354924"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74" w:history="1">
        <w:r w:rsidRPr="00E85940">
          <w:rPr>
            <w:rStyle w:val="Hyperlink"/>
            <w:noProof/>
          </w:rPr>
          <w:t>3.3.</w:t>
        </w:r>
        <w:r>
          <w:rPr>
            <w:rFonts w:eastAsiaTheme="minorEastAsia" w:cstheme="minorBidi"/>
            <w:noProof/>
            <w:color w:val="auto"/>
            <w:kern w:val="2"/>
            <w:sz w:val="24"/>
            <w:szCs w:val="24"/>
            <w14:ligatures w14:val="standardContextual"/>
          </w:rPr>
          <w:tab/>
        </w:r>
        <w:r w:rsidRPr="00E85940">
          <w:rPr>
            <w:rStyle w:val="Hyperlink"/>
            <w:noProof/>
          </w:rPr>
          <w:t>Community Profile</w:t>
        </w:r>
        <w:r>
          <w:rPr>
            <w:noProof/>
            <w:webHidden/>
          </w:rPr>
          <w:tab/>
        </w:r>
        <w:r>
          <w:rPr>
            <w:noProof/>
            <w:webHidden/>
          </w:rPr>
          <w:fldChar w:fldCharType="begin"/>
        </w:r>
        <w:r>
          <w:rPr>
            <w:noProof/>
            <w:webHidden/>
          </w:rPr>
          <w:instrText xml:space="preserve"> PAGEREF _Toc217302874 \h </w:instrText>
        </w:r>
        <w:r>
          <w:rPr>
            <w:noProof/>
            <w:webHidden/>
          </w:rPr>
        </w:r>
        <w:r>
          <w:rPr>
            <w:noProof/>
            <w:webHidden/>
          </w:rPr>
          <w:fldChar w:fldCharType="separate"/>
        </w:r>
        <w:r w:rsidR="00A511B4">
          <w:rPr>
            <w:noProof/>
            <w:webHidden/>
          </w:rPr>
          <w:t>3-3</w:t>
        </w:r>
        <w:r>
          <w:rPr>
            <w:noProof/>
            <w:webHidden/>
          </w:rPr>
          <w:fldChar w:fldCharType="end"/>
        </w:r>
      </w:hyperlink>
    </w:p>
    <w:p w14:paraId="4FAADB0A" w14:textId="6FAC9A7F"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75" w:history="1">
        <w:r w:rsidRPr="00E85940">
          <w:rPr>
            <w:rStyle w:val="Hyperlink"/>
            <w:noProof/>
          </w:rPr>
          <w:t>3.4.</w:t>
        </w:r>
        <w:r>
          <w:rPr>
            <w:rFonts w:eastAsiaTheme="minorEastAsia" w:cstheme="minorBidi"/>
            <w:noProof/>
            <w:color w:val="auto"/>
            <w:kern w:val="2"/>
            <w:sz w:val="24"/>
            <w:szCs w:val="24"/>
            <w14:ligatures w14:val="standardContextual"/>
          </w:rPr>
          <w:tab/>
        </w:r>
        <w:r w:rsidRPr="00E85940">
          <w:rPr>
            <w:rStyle w:val="Hyperlink"/>
            <w:noProof/>
          </w:rPr>
          <w:t>Housing Inventory</w:t>
        </w:r>
        <w:r>
          <w:rPr>
            <w:noProof/>
            <w:webHidden/>
          </w:rPr>
          <w:tab/>
        </w:r>
        <w:r>
          <w:rPr>
            <w:noProof/>
            <w:webHidden/>
          </w:rPr>
          <w:fldChar w:fldCharType="begin"/>
        </w:r>
        <w:r>
          <w:rPr>
            <w:noProof/>
            <w:webHidden/>
          </w:rPr>
          <w:instrText xml:space="preserve"> PAGEREF _Toc217302875 \h </w:instrText>
        </w:r>
        <w:r>
          <w:rPr>
            <w:noProof/>
            <w:webHidden/>
          </w:rPr>
        </w:r>
        <w:r>
          <w:rPr>
            <w:noProof/>
            <w:webHidden/>
          </w:rPr>
          <w:fldChar w:fldCharType="separate"/>
        </w:r>
        <w:r w:rsidR="00A511B4">
          <w:rPr>
            <w:noProof/>
            <w:webHidden/>
          </w:rPr>
          <w:t>3-22</w:t>
        </w:r>
        <w:r>
          <w:rPr>
            <w:noProof/>
            <w:webHidden/>
          </w:rPr>
          <w:fldChar w:fldCharType="end"/>
        </w:r>
      </w:hyperlink>
    </w:p>
    <w:p w14:paraId="68A1FEB9" w14:textId="36830B9E"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76" w:history="1">
        <w:r w:rsidRPr="00E85940">
          <w:rPr>
            <w:rStyle w:val="Hyperlink"/>
            <w:noProof/>
          </w:rPr>
          <w:t>3.5.</w:t>
        </w:r>
        <w:r>
          <w:rPr>
            <w:rFonts w:eastAsiaTheme="minorEastAsia" w:cstheme="minorBidi"/>
            <w:noProof/>
            <w:color w:val="auto"/>
            <w:kern w:val="2"/>
            <w:sz w:val="24"/>
            <w:szCs w:val="24"/>
            <w14:ligatures w14:val="standardContextual"/>
          </w:rPr>
          <w:tab/>
        </w:r>
        <w:r w:rsidRPr="00E85940">
          <w:rPr>
            <w:rStyle w:val="Hyperlink"/>
            <w:noProof/>
          </w:rPr>
          <w:t>Housing Programs</w:t>
        </w:r>
        <w:r>
          <w:rPr>
            <w:noProof/>
            <w:webHidden/>
          </w:rPr>
          <w:tab/>
        </w:r>
        <w:r>
          <w:rPr>
            <w:noProof/>
            <w:webHidden/>
          </w:rPr>
          <w:fldChar w:fldCharType="begin"/>
        </w:r>
        <w:r>
          <w:rPr>
            <w:noProof/>
            <w:webHidden/>
          </w:rPr>
          <w:instrText xml:space="preserve"> PAGEREF _Toc217302876 \h </w:instrText>
        </w:r>
        <w:r>
          <w:rPr>
            <w:noProof/>
            <w:webHidden/>
          </w:rPr>
        </w:r>
        <w:r>
          <w:rPr>
            <w:noProof/>
            <w:webHidden/>
          </w:rPr>
          <w:fldChar w:fldCharType="separate"/>
        </w:r>
        <w:r w:rsidR="00A511B4">
          <w:rPr>
            <w:noProof/>
            <w:webHidden/>
          </w:rPr>
          <w:t>3-30</w:t>
        </w:r>
        <w:r>
          <w:rPr>
            <w:noProof/>
            <w:webHidden/>
          </w:rPr>
          <w:fldChar w:fldCharType="end"/>
        </w:r>
      </w:hyperlink>
    </w:p>
    <w:p w14:paraId="29B5F539" w14:textId="206B31BF"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77" w:history="1">
        <w:r w:rsidRPr="00E85940">
          <w:rPr>
            <w:rStyle w:val="Hyperlink"/>
            <w:noProof/>
          </w:rPr>
          <w:t>3.6.</w:t>
        </w:r>
        <w:r>
          <w:rPr>
            <w:rFonts w:eastAsiaTheme="minorEastAsia" w:cstheme="minorBidi"/>
            <w:noProof/>
            <w:color w:val="auto"/>
            <w:kern w:val="2"/>
            <w:sz w:val="24"/>
            <w:szCs w:val="24"/>
            <w14:ligatures w14:val="standardContextual"/>
          </w:rPr>
          <w:tab/>
        </w:r>
        <w:r w:rsidRPr="00E85940">
          <w:rPr>
            <w:rStyle w:val="Hyperlink"/>
            <w:noProof/>
          </w:rPr>
          <w:t>Displacement &amp; Displacement Risk</w:t>
        </w:r>
        <w:r>
          <w:rPr>
            <w:noProof/>
            <w:webHidden/>
          </w:rPr>
          <w:tab/>
        </w:r>
        <w:r>
          <w:rPr>
            <w:noProof/>
            <w:webHidden/>
          </w:rPr>
          <w:fldChar w:fldCharType="begin"/>
        </w:r>
        <w:r>
          <w:rPr>
            <w:noProof/>
            <w:webHidden/>
          </w:rPr>
          <w:instrText xml:space="preserve"> PAGEREF _Toc217302877 \h </w:instrText>
        </w:r>
        <w:r>
          <w:rPr>
            <w:noProof/>
            <w:webHidden/>
          </w:rPr>
        </w:r>
        <w:r>
          <w:rPr>
            <w:noProof/>
            <w:webHidden/>
          </w:rPr>
          <w:fldChar w:fldCharType="separate"/>
        </w:r>
        <w:r w:rsidR="00A511B4">
          <w:rPr>
            <w:noProof/>
            <w:webHidden/>
          </w:rPr>
          <w:t>3-31</w:t>
        </w:r>
        <w:r>
          <w:rPr>
            <w:noProof/>
            <w:webHidden/>
          </w:rPr>
          <w:fldChar w:fldCharType="end"/>
        </w:r>
      </w:hyperlink>
    </w:p>
    <w:p w14:paraId="448D4268" w14:textId="42684ACF"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78" w:history="1">
        <w:r w:rsidRPr="00E85940">
          <w:rPr>
            <w:rStyle w:val="Hyperlink"/>
            <w:noProof/>
          </w:rPr>
          <w:t>3.7.</w:t>
        </w:r>
        <w:r>
          <w:rPr>
            <w:rFonts w:eastAsiaTheme="minorEastAsia" w:cstheme="minorBidi"/>
            <w:noProof/>
            <w:color w:val="auto"/>
            <w:kern w:val="2"/>
            <w:sz w:val="24"/>
            <w:szCs w:val="24"/>
            <w14:ligatures w14:val="standardContextual"/>
          </w:rPr>
          <w:tab/>
        </w:r>
        <w:r w:rsidRPr="00E85940">
          <w:rPr>
            <w:rStyle w:val="Hyperlink"/>
            <w:noProof/>
          </w:rPr>
          <w:t>Racially Disparate Impacts</w:t>
        </w:r>
        <w:r>
          <w:rPr>
            <w:noProof/>
            <w:webHidden/>
          </w:rPr>
          <w:tab/>
        </w:r>
        <w:r>
          <w:rPr>
            <w:noProof/>
            <w:webHidden/>
          </w:rPr>
          <w:fldChar w:fldCharType="begin"/>
        </w:r>
        <w:r>
          <w:rPr>
            <w:noProof/>
            <w:webHidden/>
          </w:rPr>
          <w:instrText xml:space="preserve"> PAGEREF _Toc217302878 \h </w:instrText>
        </w:r>
        <w:r>
          <w:rPr>
            <w:noProof/>
            <w:webHidden/>
          </w:rPr>
        </w:r>
        <w:r>
          <w:rPr>
            <w:noProof/>
            <w:webHidden/>
          </w:rPr>
          <w:fldChar w:fldCharType="separate"/>
        </w:r>
        <w:r w:rsidR="00A511B4">
          <w:rPr>
            <w:noProof/>
            <w:webHidden/>
          </w:rPr>
          <w:t>3-34</w:t>
        </w:r>
        <w:r>
          <w:rPr>
            <w:noProof/>
            <w:webHidden/>
          </w:rPr>
          <w:fldChar w:fldCharType="end"/>
        </w:r>
      </w:hyperlink>
    </w:p>
    <w:p w14:paraId="7A395A2F" w14:textId="56E13FB1"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79" w:history="1">
        <w:r w:rsidRPr="00E85940">
          <w:rPr>
            <w:rStyle w:val="Hyperlink"/>
            <w:noProof/>
          </w:rPr>
          <w:t>3.8.</w:t>
        </w:r>
        <w:r>
          <w:rPr>
            <w:rFonts w:eastAsiaTheme="minorEastAsia" w:cstheme="minorBidi"/>
            <w:noProof/>
            <w:color w:val="auto"/>
            <w:kern w:val="2"/>
            <w:sz w:val="24"/>
            <w:szCs w:val="24"/>
            <w14:ligatures w14:val="standardContextual"/>
          </w:rPr>
          <w:tab/>
        </w:r>
        <w:r w:rsidRPr="00E85940">
          <w:rPr>
            <w:rStyle w:val="Hyperlink"/>
            <w:noProof/>
          </w:rPr>
          <w:t>Projected Housing Needs</w:t>
        </w:r>
        <w:r>
          <w:rPr>
            <w:noProof/>
            <w:webHidden/>
          </w:rPr>
          <w:tab/>
        </w:r>
        <w:r>
          <w:rPr>
            <w:noProof/>
            <w:webHidden/>
          </w:rPr>
          <w:fldChar w:fldCharType="begin"/>
        </w:r>
        <w:r>
          <w:rPr>
            <w:noProof/>
            <w:webHidden/>
          </w:rPr>
          <w:instrText xml:space="preserve"> PAGEREF _Toc217302879 \h </w:instrText>
        </w:r>
        <w:r>
          <w:rPr>
            <w:noProof/>
            <w:webHidden/>
          </w:rPr>
        </w:r>
        <w:r>
          <w:rPr>
            <w:noProof/>
            <w:webHidden/>
          </w:rPr>
          <w:fldChar w:fldCharType="separate"/>
        </w:r>
        <w:r w:rsidR="00A511B4">
          <w:rPr>
            <w:noProof/>
            <w:webHidden/>
          </w:rPr>
          <w:t>3-45</w:t>
        </w:r>
        <w:r>
          <w:rPr>
            <w:noProof/>
            <w:webHidden/>
          </w:rPr>
          <w:fldChar w:fldCharType="end"/>
        </w:r>
      </w:hyperlink>
    </w:p>
    <w:p w14:paraId="0545A514" w14:textId="532037B5"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80" w:history="1">
        <w:r w:rsidRPr="00E85940">
          <w:rPr>
            <w:rStyle w:val="Hyperlink"/>
            <w:noProof/>
          </w:rPr>
          <w:t>3.9.</w:t>
        </w:r>
        <w:r>
          <w:rPr>
            <w:rFonts w:eastAsiaTheme="minorEastAsia" w:cstheme="minorBidi"/>
            <w:noProof/>
            <w:color w:val="auto"/>
            <w:kern w:val="2"/>
            <w:sz w:val="24"/>
            <w:szCs w:val="24"/>
            <w14:ligatures w14:val="standardContextual"/>
          </w:rPr>
          <w:tab/>
        </w:r>
        <w:r w:rsidRPr="00E85940">
          <w:rPr>
            <w:rStyle w:val="Hyperlink"/>
            <w:noProof/>
          </w:rPr>
          <w:t>Adequate Provisions</w:t>
        </w:r>
        <w:r>
          <w:rPr>
            <w:noProof/>
            <w:webHidden/>
          </w:rPr>
          <w:tab/>
        </w:r>
        <w:r>
          <w:rPr>
            <w:noProof/>
            <w:webHidden/>
          </w:rPr>
          <w:fldChar w:fldCharType="begin"/>
        </w:r>
        <w:r>
          <w:rPr>
            <w:noProof/>
            <w:webHidden/>
          </w:rPr>
          <w:instrText xml:space="preserve"> PAGEREF _Toc217302880 \h </w:instrText>
        </w:r>
        <w:r>
          <w:rPr>
            <w:noProof/>
            <w:webHidden/>
          </w:rPr>
        </w:r>
        <w:r>
          <w:rPr>
            <w:noProof/>
            <w:webHidden/>
          </w:rPr>
          <w:fldChar w:fldCharType="separate"/>
        </w:r>
        <w:r w:rsidR="00A511B4">
          <w:rPr>
            <w:noProof/>
            <w:webHidden/>
          </w:rPr>
          <w:t>3-50</w:t>
        </w:r>
        <w:r>
          <w:rPr>
            <w:noProof/>
            <w:webHidden/>
          </w:rPr>
          <w:fldChar w:fldCharType="end"/>
        </w:r>
      </w:hyperlink>
    </w:p>
    <w:p w14:paraId="5BDAA83C" w14:textId="7F038BB0" w:rsidR="00DF7C2A" w:rsidRDefault="00DF7C2A">
      <w:pPr>
        <w:pStyle w:val="TOC1"/>
        <w:tabs>
          <w:tab w:val="left" w:pos="480"/>
        </w:tabs>
        <w:rPr>
          <w:rFonts w:eastAsiaTheme="minorEastAsia" w:cstheme="minorBidi"/>
          <w:b w:val="0"/>
          <w:color w:val="auto"/>
          <w:kern w:val="2"/>
          <w:sz w:val="24"/>
          <w:szCs w:val="24"/>
          <w14:ligatures w14:val="standardContextual"/>
        </w:rPr>
      </w:pPr>
      <w:hyperlink w:anchor="_Toc217302881" w:history="1">
        <w:r w:rsidRPr="00E85940">
          <w:rPr>
            <w:rStyle w:val="Hyperlink"/>
          </w:rPr>
          <w:t>4.</w:t>
        </w:r>
        <w:r>
          <w:rPr>
            <w:rFonts w:eastAsiaTheme="minorEastAsia" w:cstheme="minorBidi"/>
            <w:b w:val="0"/>
            <w:color w:val="auto"/>
            <w:kern w:val="2"/>
            <w:sz w:val="24"/>
            <w:szCs w:val="24"/>
            <w14:ligatures w14:val="standardContextual"/>
          </w:rPr>
          <w:tab/>
        </w:r>
        <w:r w:rsidRPr="00E85940">
          <w:rPr>
            <w:rStyle w:val="Hyperlink"/>
          </w:rPr>
          <w:t>Historic Preservation</w:t>
        </w:r>
        <w:r>
          <w:rPr>
            <w:webHidden/>
          </w:rPr>
          <w:tab/>
        </w:r>
        <w:r>
          <w:rPr>
            <w:webHidden/>
          </w:rPr>
          <w:fldChar w:fldCharType="begin"/>
        </w:r>
        <w:r>
          <w:rPr>
            <w:webHidden/>
          </w:rPr>
          <w:instrText xml:space="preserve"> PAGEREF _Toc217302881 \h </w:instrText>
        </w:r>
        <w:r>
          <w:rPr>
            <w:webHidden/>
          </w:rPr>
        </w:r>
        <w:r>
          <w:rPr>
            <w:webHidden/>
          </w:rPr>
          <w:fldChar w:fldCharType="separate"/>
        </w:r>
        <w:r w:rsidR="00A511B4">
          <w:rPr>
            <w:webHidden/>
          </w:rPr>
          <w:t>4-1</w:t>
        </w:r>
        <w:r>
          <w:rPr>
            <w:webHidden/>
          </w:rPr>
          <w:fldChar w:fldCharType="end"/>
        </w:r>
      </w:hyperlink>
    </w:p>
    <w:p w14:paraId="6E74F9EF" w14:textId="5B4F6DAF"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82" w:history="1">
        <w:r w:rsidRPr="00E85940">
          <w:rPr>
            <w:rStyle w:val="Hyperlink"/>
            <w:noProof/>
          </w:rPr>
          <w:t>4.1.</w:t>
        </w:r>
        <w:r>
          <w:rPr>
            <w:rFonts w:eastAsiaTheme="minorEastAsia" w:cstheme="minorBidi"/>
            <w:noProof/>
            <w:color w:val="auto"/>
            <w:kern w:val="2"/>
            <w:sz w:val="24"/>
            <w:szCs w:val="24"/>
            <w14:ligatures w14:val="standardContextual"/>
          </w:rPr>
          <w:tab/>
        </w:r>
        <w:r w:rsidRPr="00E85940">
          <w:rPr>
            <w:rStyle w:val="Hyperlink"/>
            <w:noProof/>
          </w:rPr>
          <w:t>Overview</w:t>
        </w:r>
        <w:r>
          <w:rPr>
            <w:noProof/>
            <w:webHidden/>
          </w:rPr>
          <w:tab/>
        </w:r>
        <w:r>
          <w:rPr>
            <w:noProof/>
            <w:webHidden/>
          </w:rPr>
          <w:fldChar w:fldCharType="begin"/>
        </w:r>
        <w:r>
          <w:rPr>
            <w:noProof/>
            <w:webHidden/>
          </w:rPr>
          <w:instrText xml:space="preserve"> PAGEREF _Toc217302882 \h </w:instrText>
        </w:r>
        <w:r>
          <w:rPr>
            <w:noProof/>
            <w:webHidden/>
          </w:rPr>
        </w:r>
        <w:r>
          <w:rPr>
            <w:noProof/>
            <w:webHidden/>
          </w:rPr>
          <w:fldChar w:fldCharType="separate"/>
        </w:r>
        <w:r w:rsidR="00A511B4">
          <w:rPr>
            <w:noProof/>
            <w:webHidden/>
          </w:rPr>
          <w:t>4-1</w:t>
        </w:r>
        <w:r>
          <w:rPr>
            <w:noProof/>
            <w:webHidden/>
          </w:rPr>
          <w:fldChar w:fldCharType="end"/>
        </w:r>
      </w:hyperlink>
    </w:p>
    <w:p w14:paraId="18A5347F" w14:textId="717C9C0F" w:rsidR="00DF7C2A" w:rsidRDefault="00DF7C2A">
      <w:pPr>
        <w:pStyle w:val="TOC1"/>
        <w:tabs>
          <w:tab w:val="left" w:pos="480"/>
        </w:tabs>
        <w:rPr>
          <w:rFonts w:eastAsiaTheme="minorEastAsia" w:cstheme="minorBidi"/>
          <w:b w:val="0"/>
          <w:color w:val="auto"/>
          <w:kern w:val="2"/>
          <w:sz w:val="24"/>
          <w:szCs w:val="24"/>
          <w14:ligatures w14:val="standardContextual"/>
        </w:rPr>
      </w:pPr>
      <w:hyperlink w:anchor="_Toc217302883" w:history="1">
        <w:r w:rsidRPr="00E85940">
          <w:rPr>
            <w:rStyle w:val="Hyperlink"/>
          </w:rPr>
          <w:t>5.</w:t>
        </w:r>
        <w:r>
          <w:rPr>
            <w:rFonts w:eastAsiaTheme="minorEastAsia" w:cstheme="minorBidi"/>
            <w:b w:val="0"/>
            <w:color w:val="auto"/>
            <w:kern w:val="2"/>
            <w:sz w:val="24"/>
            <w:szCs w:val="24"/>
            <w14:ligatures w14:val="standardContextual"/>
          </w:rPr>
          <w:tab/>
        </w:r>
        <w:r w:rsidRPr="00E85940">
          <w:rPr>
            <w:rStyle w:val="Hyperlink"/>
          </w:rPr>
          <w:t>Economic Development</w:t>
        </w:r>
        <w:r>
          <w:rPr>
            <w:webHidden/>
          </w:rPr>
          <w:tab/>
        </w:r>
        <w:r>
          <w:rPr>
            <w:webHidden/>
          </w:rPr>
          <w:fldChar w:fldCharType="begin"/>
        </w:r>
        <w:r>
          <w:rPr>
            <w:webHidden/>
          </w:rPr>
          <w:instrText xml:space="preserve"> PAGEREF _Toc217302883 \h </w:instrText>
        </w:r>
        <w:r>
          <w:rPr>
            <w:webHidden/>
          </w:rPr>
        </w:r>
        <w:r>
          <w:rPr>
            <w:webHidden/>
          </w:rPr>
          <w:fldChar w:fldCharType="separate"/>
        </w:r>
        <w:r w:rsidR="00A511B4">
          <w:rPr>
            <w:webHidden/>
          </w:rPr>
          <w:t>5-1</w:t>
        </w:r>
        <w:r>
          <w:rPr>
            <w:webHidden/>
          </w:rPr>
          <w:fldChar w:fldCharType="end"/>
        </w:r>
      </w:hyperlink>
    </w:p>
    <w:p w14:paraId="14DBAA8E" w14:textId="2F4EAB63"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84" w:history="1">
        <w:r w:rsidRPr="00E85940">
          <w:rPr>
            <w:rStyle w:val="Hyperlink"/>
            <w:noProof/>
          </w:rPr>
          <w:t>5.1.</w:t>
        </w:r>
        <w:r>
          <w:rPr>
            <w:rFonts w:eastAsiaTheme="minorEastAsia" w:cstheme="minorBidi"/>
            <w:noProof/>
            <w:color w:val="auto"/>
            <w:kern w:val="2"/>
            <w:sz w:val="24"/>
            <w:szCs w:val="24"/>
            <w14:ligatures w14:val="standardContextual"/>
          </w:rPr>
          <w:tab/>
        </w:r>
        <w:r w:rsidRPr="00E85940">
          <w:rPr>
            <w:rStyle w:val="Hyperlink"/>
            <w:noProof/>
          </w:rPr>
          <w:t>Overview</w:t>
        </w:r>
        <w:r>
          <w:rPr>
            <w:noProof/>
            <w:webHidden/>
          </w:rPr>
          <w:tab/>
        </w:r>
        <w:r>
          <w:rPr>
            <w:noProof/>
            <w:webHidden/>
          </w:rPr>
          <w:fldChar w:fldCharType="begin"/>
        </w:r>
        <w:r>
          <w:rPr>
            <w:noProof/>
            <w:webHidden/>
          </w:rPr>
          <w:instrText xml:space="preserve"> PAGEREF _Toc217302884 \h </w:instrText>
        </w:r>
        <w:r>
          <w:rPr>
            <w:noProof/>
            <w:webHidden/>
          </w:rPr>
        </w:r>
        <w:r>
          <w:rPr>
            <w:noProof/>
            <w:webHidden/>
          </w:rPr>
          <w:fldChar w:fldCharType="separate"/>
        </w:r>
        <w:r w:rsidR="00A511B4">
          <w:rPr>
            <w:noProof/>
            <w:webHidden/>
          </w:rPr>
          <w:t>5-1</w:t>
        </w:r>
        <w:r>
          <w:rPr>
            <w:noProof/>
            <w:webHidden/>
          </w:rPr>
          <w:fldChar w:fldCharType="end"/>
        </w:r>
      </w:hyperlink>
    </w:p>
    <w:p w14:paraId="4A2AC8D3" w14:textId="5C23BE6F"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85" w:history="1">
        <w:r w:rsidRPr="00E85940">
          <w:rPr>
            <w:rStyle w:val="Hyperlink"/>
            <w:noProof/>
          </w:rPr>
          <w:t>5.2.</w:t>
        </w:r>
        <w:r>
          <w:rPr>
            <w:rFonts w:eastAsiaTheme="minorEastAsia" w:cstheme="minorBidi"/>
            <w:noProof/>
            <w:color w:val="auto"/>
            <w:kern w:val="2"/>
            <w:sz w:val="24"/>
            <w:szCs w:val="24"/>
            <w14:ligatures w14:val="standardContextual"/>
          </w:rPr>
          <w:tab/>
        </w:r>
        <w:r w:rsidRPr="00E85940">
          <w:rPr>
            <w:rStyle w:val="Hyperlink"/>
            <w:noProof/>
          </w:rPr>
          <w:t>Downtown Revitalizations</w:t>
        </w:r>
        <w:r>
          <w:rPr>
            <w:noProof/>
            <w:webHidden/>
          </w:rPr>
          <w:tab/>
        </w:r>
        <w:r>
          <w:rPr>
            <w:noProof/>
            <w:webHidden/>
          </w:rPr>
          <w:fldChar w:fldCharType="begin"/>
        </w:r>
        <w:r>
          <w:rPr>
            <w:noProof/>
            <w:webHidden/>
          </w:rPr>
          <w:instrText xml:space="preserve"> PAGEREF _Toc217302885 \h </w:instrText>
        </w:r>
        <w:r>
          <w:rPr>
            <w:noProof/>
            <w:webHidden/>
          </w:rPr>
        </w:r>
        <w:r>
          <w:rPr>
            <w:noProof/>
            <w:webHidden/>
          </w:rPr>
          <w:fldChar w:fldCharType="separate"/>
        </w:r>
        <w:r w:rsidR="00A511B4">
          <w:rPr>
            <w:noProof/>
            <w:webHidden/>
          </w:rPr>
          <w:t>5-1</w:t>
        </w:r>
        <w:r>
          <w:rPr>
            <w:noProof/>
            <w:webHidden/>
          </w:rPr>
          <w:fldChar w:fldCharType="end"/>
        </w:r>
      </w:hyperlink>
    </w:p>
    <w:p w14:paraId="66672C2E" w14:textId="51BE1FFB" w:rsidR="00DF7C2A" w:rsidRDefault="00DF7C2A">
      <w:pPr>
        <w:pStyle w:val="TOC1"/>
        <w:tabs>
          <w:tab w:val="left" w:pos="480"/>
        </w:tabs>
        <w:rPr>
          <w:rFonts w:eastAsiaTheme="minorEastAsia" w:cstheme="minorBidi"/>
          <w:b w:val="0"/>
          <w:color w:val="auto"/>
          <w:kern w:val="2"/>
          <w:sz w:val="24"/>
          <w:szCs w:val="24"/>
          <w14:ligatures w14:val="standardContextual"/>
        </w:rPr>
      </w:pPr>
      <w:hyperlink w:anchor="_Toc217302886" w:history="1">
        <w:r w:rsidRPr="00E85940">
          <w:rPr>
            <w:rStyle w:val="Hyperlink"/>
          </w:rPr>
          <w:t>6.</w:t>
        </w:r>
        <w:r>
          <w:rPr>
            <w:rFonts w:eastAsiaTheme="minorEastAsia" w:cstheme="minorBidi"/>
            <w:b w:val="0"/>
            <w:color w:val="auto"/>
            <w:kern w:val="2"/>
            <w:sz w:val="24"/>
            <w:szCs w:val="24"/>
            <w14:ligatures w14:val="standardContextual"/>
          </w:rPr>
          <w:tab/>
        </w:r>
        <w:r w:rsidRPr="00E85940">
          <w:rPr>
            <w:rStyle w:val="Hyperlink"/>
          </w:rPr>
          <w:t>Transportation</w:t>
        </w:r>
        <w:r>
          <w:rPr>
            <w:webHidden/>
          </w:rPr>
          <w:tab/>
        </w:r>
        <w:r>
          <w:rPr>
            <w:webHidden/>
          </w:rPr>
          <w:fldChar w:fldCharType="begin"/>
        </w:r>
        <w:r>
          <w:rPr>
            <w:webHidden/>
          </w:rPr>
          <w:instrText xml:space="preserve"> PAGEREF _Toc217302886 \h </w:instrText>
        </w:r>
        <w:r>
          <w:rPr>
            <w:webHidden/>
          </w:rPr>
        </w:r>
        <w:r>
          <w:rPr>
            <w:webHidden/>
          </w:rPr>
          <w:fldChar w:fldCharType="separate"/>
        </w:r>
        <w:r w:rsidR="00A511B4">
          <w:rPr>
            <w:webHidden/>
          </w:rPr>
          <w:t>6-1</w:t>
        </w:r>
        <w:r>
          <w:rPr>
            <w:webHidden/>
          </w:rPr>
          <w:fldChar w:fldCharType="end"/>
        </w:r>
      </w:hyperlink>
    </w:p>
    <w:p w14:paraId="1F16BF46" w14:textId="2921A83B"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87" w:history="1">
        <w:r w:rsidRPr="00E85940">
          <w:rPr>
            <w:rStyle w:val="Hyperlink"/>
            <w:noProof/>
          </w:rPr>
          <w:t>6.1.</w:t>
        </w:r>
        <w:r>
          <w:rPr>
            <w:rFonts w:eastAsiaTheme="minorEastAsia" w:cstheme="minorBidi"/>
            <w:noProof/>
            <w:color w:val="auto"/>
            <w:kern w:val="2"/>
            <w:sz w:val="24"/>
            <w:szCs w:val="24"/>
            <w14:ligatures w14:val="standardContextual"/>
          </w:rPr>
          <w:tab/>
        </w:r>
        <w:r w:rsidRPr="00E85940">
          <w:rPr>
            <w:rStyle w:val="Hyperlink"/>
            <w:noProof/>
          </w:rPr>
          <w:t>Overview</w:t>
        </w:r>
        <w:r>
          <w:rPr>
            <w:noProof/>
            <w:webHidden/>
          </w:rPr>
          <w:tab/>
        </w:r>
        <w:r>
          <w:rPr>
            <w:noProof/>
            <w:webHidden/>
          </w:rPr>
          <w:fldChar w:fldCharType="begin"/>
        </w:r>
        <w:r>
          <w:rPr>
            <w:noProof/>
            <w:webHidden/>
          </w:rPr>
          <w:instrText xml:space="preserve"> PAGEREF _Toc217302887 \h </w:instrText>
        </w:r>
        <w:r>
          <w:rPr>
            <w:noProof/>
            <w:webHidden/>
          </w:rPr>
        </w:r>
        <w:r>
          <w:rPr>
            <w:noProof/>
            <w:webHidden/>
          </w:rPr>
          <w:fldChar w:fldCharType="separate"/>
        </w:r>
        <w:r w:rsidR="00A511B4">
          <w:rPr>
            <w:noProof/>
            <w:webHidden/>
          </w:rPr>
          <w:t>6-1</w:t>
        </w:r>
        <w:r>
          <w:rPr>
            <w:noProof/>
            <w:webHidden/>
          </w:rPr>
          <w:fldChar w:fldCharType="end"/>
        </w:r>
      </w:hyperlink>
    </w:p>
    <w:p w14:paraId="46B49CBF" w14:textId="214A0270"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88" w:history="1">
        <w:r w:rsidRPr="00E85940">
          <w:rPr>
            <w:rStyle w:val="Hyperlink"/>
            <w:noProof/>
          </w:rPr>
          <w:t>6.2.</w:t>
        </w:r>
        <w:r>
          <w:rPr>
            <w:rFonts w:eastAsiaTheme="minorEastAsia" w:cstheme="minorBidi"/>
            <w:noProof/>
            <w:color w:val="auto"/>
            <w:kern w:val="2"/>
            <w:sz w:val="24"/>
            <w:szCs w:val="24"/>
            <w14:ligatures w14:val="standardContextual"/>
          </w:rPr>
          <w:tab/>
        </w:r>
        <w:r w:rsidRPr="00E85940">
          <w:rPr>
            <w:rStyle w:val="Hyperlink"/>
            <w:noProof/>
          </w:rPr>
          <w:t>Transportation Network</w:t>
        </w:r>
        <w:r>
          <w:rPr>
            <w:noProof/>
            <w:webHidden/>
          </w:rPr>
          <w:tab/>
        </w:r>
        <w:r>
          <w:rPr>
            <w:noProof/>
            <w:webHidden/>
          </w:rPr>
          <w:fldChar w:fldCharType="begin"/>
        </w:r>
        <w:r>
          <w:rPr>
            <w:noProof/>
            <w:webHidden/>
          </w:rPr>
          <w:instrText xml:space="preserve"> PAGEREF _Toc217302888 \h </w:instrText>
        </w:r>
        <w:r>
          <w:rPr>
            <w:noProof/>
            <w:webHidden/>
          </w:rPr>
        </w:r>
        <w:r>
          <w:rPr>
            <w:noProof/>
            <w:webHidden/>
          </w:rPr>
          <w:fldChar w:fldCharType="separate"/>
        </w:r>
        <w:r w:rsidR="00A511B4">
          <w:rPr>
            <w:noProof/>
            <w:webHidden/>
          </w:rPr>
          <w:t>6-1</w:t>
        </w:r>
        <w:r>
          <w:rPr>
            <w:noProof/>
            <w:webHidden/>
          </w:rPr>
          <w:fldChar w:fldCharType="end"/>
        </w:r>
      </w:hyperlink>
    </w:p>
    <w:p w14:paraId="19EE2DB2" w14:textId="1E2D883C"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89" w:history="1">
        <w:r w:rsidRPr="00E85940">
          <w:rPr>
            <w:rStyle w:val="Hyperlink"/>
            <w:noProof/>
          </w:rPr>
          <w:t>6.3.</w:t>
        </w:r>
        <w:r>
          <w:rPr>
            <w:rFonts w:eastAsiaTheme="minorEastAsia" w:cstheme="minorBidi"/>
            <w:noProof/>
            <w:color w:val="auto"/>
            <w:kern w:val="2"/>
            <w:sz w:val="24"/>
            <w:szCs w:val="24"/>
            <w14:ligatures w14:val="standardContextual"/>
          </w:rPr>
          <w:tab/>
        </w:r>
        <w:r w:rsidRPr="00E85940">
          <w:rPr>
            <w:rStyle w:val="Hyperlink"/>
            <w:noProof/>
          </w:rPr>
          <w:t>Transportation Performance</w:t>
        </w:r>
        <w:r>
          <w:rPr>
            <w:noProof/>
            <w:webHidden/>
          </w:rPr>
          <w:tab/>
        </w:r>
        <w:r>
          <w:rPr>
            <w:noProof/>
            <w:webHidden/>
          </w:rPr>
          <w:fldChar w:fldCharType="begin"/>
        </w:r>
        <w:r>
          <w:rPr>
            <w:noProof/>
            <w:webHidden/>
          </w:rPr>
          <w:instrText xml:space="preserve"> PAGEREF _Toc217302889 \h </w:instrText>
        </w:r>
        <w:r>
          <w:rPr>
            <w:noProof/>
            <w:webHidden/>
          </w:rPr>
        </w:r>
        <w:r>
          <w:rPr>
            <w:noProof/>
            <w:webHidden/>
          </w:rPr>
          <w:fldChar w:fldCharType="separate"/>
        </w:r>
        <w:r w:rsidR="00A511B4">
          <w:rPr>
            <w:noProof/>
            <w:webHidden/>
          </w:rPr>
          <w:t>6-1</w:t>
        </w:r>
        <w:r>
          <w:rPr>
            <w:noProof/>
            <w:webHidden/>
          </w:rPr>
          <w:fldChar w:fldCharType="end"/>
        </w:r>
      </w:hyperlink>
    </w:p>
    <w:p w14:paraId="615BC520" w14:textId="7673E9E7"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90" w:history="1">
        <w:r w:rsidRPr="00E85940">
          <w:rPr>
            <w:rStyle w:val="Hyperlink"/>
            <w:noProof/>
          </w:rPr>
          <w:t>6.4.</w:t>
        </w:r>
        <w:r>
          <w:rPr>
            <w:rFonts w:eastAsiaTheme="minorEastAsia" w:cstheme="minorBidi"/>
            <w:noProof/>
            <w:color w:val="auto"/>
            <w:kern w:val="2"/>
            <w:sz w:val="24"/>
            <w:szCs w:val="24"/>
            <w14:ligatures w14:val="standardContextual"/>
          </w:rPr>
          <w:tab/>
        </w:r>
        <w:r w:rsidRPr="00E85940">
          <w:rPr>
            <w:rStyle w:val="Hyperlink"/>
            <w:noProof/>
          </w:rPr>
          <w:t>Vehicular Operations</w:t>
        </w:r>
        <w:r>
          <w:rPr>
            <w:noProof/>
            <w:webHidden/>
          </w:rPr>
          <w:tab/>
        </w:r>
        <w:r>
          <w:rPr>
            <w:noProof/>
            <w:webHidden/>
          </w:rPr>
          <w:fldChar w:fldCharType="begin"/>
        </w:r>
        <w:r>
          <w:rPr>
            <w:noProof/>
            <w:webHidden/>
          </w:rPr>
          <w:instrText xml:space="preserve"> PAGEREF _Toc217302890 \h </w:instrText>
        </w:r>
        <w:r>
          <w:rPr>
            <w:noProof/>
            <w:webHidden/>
          </w:rPr>
        </w:r>
        <w:r>
          <w:rPr>
            <w:noProof/>
            <w:webHidden/>
          </w:rPr>
          <w:fldChar w:fldCharType="separate"/>
        </w:r>
        <w:r w:rsidR="00A511B4">
          <w:rPr>
            <w:noProof/>
            <w:webHidden/>
          </w:rPr>
          <w:t>6-1</w:t>
        </w:r>
        <w:r>
          <w:rPr>
            <w:noProof/>
            <w:webHidden/>
          </w:rPr>
          <w:fldChar w:fldCharType="end"/>
        </w:r>
      </w:hyperlink>
    </w:p>
    <w:p w14:paraId="18A65710" w14:textId="75D36549"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91" w:history="1">
        <w:r w:rsidRPr="00E85940">
          <w:rPr>
            <w:rStyle w:val="Hyperlink"/>
            <w:noProof/>
          </w:rPr>
          <w:t>6.5.</w:t>
        </w:r>
        <w:r>
          <w:rPr>
            <w:rFonts w:eastAsiaTheme="minorEastAsia" w:cstheme="minorBidi"/>
            <w:noProof/>
            <w:color w:val="auto"/>
            <w:kern w:val="2"/>
            <w:sz w:val="24"/>
            <w:szCs w:val="24"/>
            <w14:ligatures w14:val="standardContextual"/>
          </w:rPr>
          <w:tab/>
        </w:r>
        <w:r w:rsidRPr="00E85940">
          <w:rPr>
            <w:rStyle w:val="Hyperlink"/>
            <w:noProof/>
          </w:rPr>
          <w:t>Transit Operations</w:t>
        </w:r>
        <w:r>
          <w:rPr>
            <w:noProof/>
            <w:webHidden/>
          </w:rPr>
          <w:tab/>
        </w:r>
        <w:r>
          <w:rPr>
            <w:noProof/>
            <w:webHidden/>
          </w:rPr>
          <w:fldChar w:fldCharType="begin"/>
        </w:r>
        <w:r>
          <w:rPr>
            <w:noProof/>
            <w:webHidden/>
          </w:rPr>
          <w:instrText xml:space="preserve"> PAGEREF _Toc217302891 \h </w:instrText>
        </w:r>
        <w:r>
          <w:rPr>
            <w:noProof/>
            <w:webHidden/>
          </w:rPr>
        </w:r>
        <w:r>
          <w:rPr>
            <w:noProof/>
            <w:webHidden/>
          </w:rPr>
          <w:fldChar w:fldCharType="separate"/>
        </w:r>
        <w:r w:rsidR="00A511B4">
          <w:rPr>
            <w:noProof/>
            <w:webHidden/>
          </w:rPr>
          <w:t>6-1</w:t>
        </w:r>
        <w:r>
          <w:rPr>
            <w:noProof/>
            <w:webHidden/>
          </w:rPr>
          <w:fldChar w:fldCharType="end"/>
        </w:r>
      </w:hyperlink>
    </w:p>
    <w:p w14:paraId="4066ACA5" w14:textId="6D2EC8BF"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92" w:history="1">
        <w:r w:rsidRPr="00E85940">
          <w:rPr>
            <w:rStyle w:val="Hyperlink"/>
            <w:noProof/>
          </w:rPr>
          <w:t>6.6.</w:t>
        </w:r>
        <w:r>
          <w:rPr>
            <w:rFonts w:eastAsiaTheme="minorEastAsia" w:cstheme="minorBidi"/>
            <w:noProof/>
            <w:color w:val="auto"/>
            <w:kern w:val="2"/>
            <w:sz w:val="24"/>
            <w:szCs w:val="24"/>
            <w14:ligatures w14:val="standardContextual"/>
          </w:rPr>
          <w:tab/>
        </w:r>
        <w:r w:rsidRPr="00E85940">
          <w:rPr>
            <w:rStyle w:val="Hyperlink"/>
            <w:noProof/>
          </w:rPr>
          <w:t>Bike and Trail Operations</w:t>
        </w:r>
        <w:r>
          <w:rPr>
            <w:noProof/>
            <w:webHidden/>
          </w:rPr>
          <w:tab/>
        </w:r>
        <w:r>
          <w:rPr>
            <w:noProof/>
            <w:webHidden/>
          </w:rPr>
          <w:fldChar w:fldCharType="begin"/>
        </w:r>
        <w:r>
          <w:rPr>
            <w:noProof/>
            <w:webHidden/>
          </w:rPr>
          <w:instrText xml:space="preserve"> PAGEREF _Toc217302892 \h </w:instrText>
        </w:r>
        <w:r>
          <w:rPr>
            <w:noProof/>
            <w:webHidden/>
          </w:rPr>
        </w:r>
        <w:r>
          <w:rPr>
            <w:noProof/>
            <w:webHidden/>
          </w:rPr>
          <w:fldChar w:fldCharType="separate"/>
        </w:r>
        <w:r w:rsidR="00A511B4">
          <w:rPr>
            <w:noProof/>
            <w:webHidden/>
          </w:rPr>
          <w:t>6-1</w:t>
        </w:r>
        <w:r>
          <w:rPr>
            <w:noProof/>
            <w:webHidden/>
          </w:rPr>
          <w:fldChar w:fldCharType="end"/>
        </w:r>
      </w:hyperlink>
    </w:p>
    <w:p w14:paraId="3DFA19BF" w14:textId="1F8A7CD9" w:rsidR="00DF7C2A" w:rsidRDefault="00DF7C2A">
      <w:pPr>
        <w:pStyle w:val="TOC1"/>
        <w:tabs>
          <w:tab w:val="left" w:pos="480"/>
        </w:tabs>
        <w:rPr>
          <w:rFonts w:eastAsiaTheme="minorEastAsia" w:cstheme="minorBidi"/>
          <w:b w:val="0"/>
          <w:color w:val="auto"/>
          <w:kern w:val="2"/>
          <w:sz w:val="24"/>
          <w:szCs w:val="24"/>
          <w14:ligatures w14:val="standardContextual"/>
        </w:rPr>
      </w:pPr>
      <w:hyperlink w:anchor="_Toc217302893" w:history="1">
        <w:r w:rsidRPr="00E85940">
          <w:rPr>
            <w:rStyle w:val="Hyperlink"/>
          </w:rPr>
          <w:t>7.</w:t>
        </w:r>
        <w:r>
          <w:rPr>
            <w:rFonts w:eastAsiaTheme="minorEastAsia" w:cstheme="minorBidi"/>
            <w:b w:val="0"/>
            <w:color w:val="auto"/>
            <w:kern w:val="2"/>
            <w:sz w:val="24"/>
            <w:szCs w:val="24"/>
            <w14:ligatures w14:val="standardContextual"/>
          </w:rPr>
          <w:tab/>
        </w:r>
        <w:r w:rsidRPr="00E85940">
          <w:rPr>
            <w:rStyle w:val="Hyperlink"/>
          </w:rPr>
          <w:t>Capital Facilities</w:t>
        </w:r>
        <w:r>
          <w:rPr>
            <w:webHidden/>
          </w:rPr>
          <w:tab/>
        </w:r>
        <w:r>
          <w:rPr>
            <w:webHidden/>
          </w:rPr>
          <w:fldChar w:fldCharType="begin"/>
        </w:r>
        <w:r>
          <w:rPr>
            <w:webHidden/>
          </w:rPr>
          <w:instrText xml:space="preserve"> PAGEREF _Toc217302893 \h </w:instrText>
        </w:r>
        <w:r>
          <w:rPr>
            <w:webHidden/>
          </w:rPr>
        </w:r>
        <w:r>
          <w:rPr>
            <w:webHidden/>
          </w:rPr>
          <w:fldChar w:fldCharType="separate"/>
        </w:r>
        <w:r w:rsidR="00A511B4">
          <w:rPr>
            <w:webHidden/>
          </w:rPr>
          <w:t>7-1</w:t>
        </w:r>
        <w:r>
          <w:rPr>
            <w:webHidden/>
          </w:rPr>
          <w:fldChar w:fldCharType="end"/>
        </w:r>
      </w:hyperlink>
    </w:p>
    <w:p w14:paraId="3EBA8C21" w14:textId="377EEC77"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94" w:history="1">
        <w:r w:rsidRPr="00E85940">
          <w:rPr>
            <w:rStyle w:val="Hyperlink"/>
            <w:noProof/>
          </w:rPr>
          <w:t>7.1.</w:t>
        </w:r>
        <w:r>
          <w:rPr>
            <w:rFonts w:eastAsiaTheme="minorEastAsia" w:cstheme="minorBidi"/>
            <w:noProof/>
            <w:color w:val="auto"/>
            <w:kern w:val="2"/>
            <w:sz w:val="24"/>
            <w:szCs w:val="24"/>
            <w14:ligatures w14:val="standardContextual"/>
          </w:rPr>
          <w:tab/>
        </w:r>
        <w:r w:rsidRPr="00E85940">
          <w:rPr>
            <w:rStyle w:val="Hyperlink"/>
            <w:noProof/>
          </w:rPr>
          <w:t>Overview</w:t>
        </w:r>
        <w:r>
          <w:rPr>
            <w:noProof/>
            <w:webHidden/>
          </w:rPr>
          <w:tab/>
        </w:r>
        <w:r>
          <w:rPr>
            <w:noProof/>
            <w:webHidden/>
          </w:rPr>
          <w:fldChar w:fldCharType="begin"/>
        </w:r>
        <w:r>
          <w:rPr>
            <w:noProof/>
            <w:webHidden/>
          </w:rPr>
          <w:instrText xml:space="preserve"> PAGEREF _Toc217302894 \h </w:instrText>
        </w:r>
        <w:r>
          <w:rPr>
            <w:noProof/>
            <w:webHidden/>
          </w:rPr>
        </w:r>
        <w:r>
          <w:rPr>
            <w:noProof/>
            <w:webHidden/>
          </w:rPr>
          <w:fldChar w:fldCharType="separate"/>
        </w:r>
        <w:r w:rsidR="00A511B4">
          <w:rPr>
            <w:noProof/>
            <w:webHidden/>
          </w:rPr>
          <w:t>7-1</w:t>
        </w:r>
        <w:r>
          <w:rPr>
            <w:noProof/>
            <w:webHidden/>
          </w:rPr>
          <w:fldChar w:fldCharType="end"/>
        </w:r>
      </w:hyperlink>
    </w:p>
    <w:p w14:paraId="159E9C5E" w14:textId="5CC7D215"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95" w:history="1">
        <w:r w:rsidRPr="00E85940">
          <w:rPr>
            <w:rStyle w:val="Hyperlink"/>
            <w:noProof/>
          </w:rPr>
          <w:t>7.2.</w:t>
        </w:r>
        <w:r>
          <w:rPr>
            <w:rFonts w:eastAsiaTheme="minorEastAsia" w:cstheme="minorBidi"/>
            <w:noProof/>
            <w:color w:val="auto"/>
            <w:kern w:val="2"/>
            <w:sz w:val="24"/>
            <w:szCs w:val="24"/>
            <w14:ligatures w14:val="standardContextual"/>
          </w:rPr>
          <w:tab/>
        </w:r>
        <w:r w:rsidRPr="00E85940">
          <w:rPr>
            <w:rStyle w:val="Hyperlink"/>
            <w:noProof/>
          </w:rPr>
          <w:t>Analysis</w:t>
        </w:r>
        <w:r>
          <w:rPr>
            <w:noProof/>
            <w:webHidden/>
          </w:rPr>
          <w:tab/>
        </w:r>
        <w:r>
          <w:rPr>
            <w:noProof/>
            <w:webHidden/>
          </w:rPr>
          <w:fldChar w:fldCharType="begin"/>
        </w:r>
        <w:r>
          <w:rPr>
            <w:noProof/>
            <w:webHidden/>
          </w:rPr>
          <w:instrText xml:space="preserve"> PAGEREF _Toc217302895 \h </w:instrText>
        </w:r>
        <w:r>
          <w:rPr>
            <w:noProof/>
            <w:webHidden/>
          </w:rPr>
        </w:r>
        <w:r>
          <w:rPr>
            <w:noProof/>
            <w:webHidden/>
          </w:rPr>
          <w:fldChar w:fldCharType="separate"/>
        </w:r>
        <w:r w:rsidR="00A511B4">
          <w:rPr>
            <w:noProof/>
            <w:webHidden/>
          </w:rPr>
          <w:t>7-1</w:t>
        </w:r>
        <w:r>
          <w:rPr>
            <w:noProof/>
            <w:webHidden/>
          </w:rPr>
          <w:fldChar w:fldCharType="end"/>
        </w:r>
      </w:hyperlink>
    </w:p>
    <w:p w14:paraId="00E1757A" w14:textId="5EAD5BA2" w:rsidR="00DF7C2A" w:rsidRDefault="00DF7C2A">
      <w:pPr>
        <w:pStyle w:val="TOC1"/>
        <w:tabs>
          <w:tab w:val="left" w:pos="480"/>
        </w:tabs>
        <w:rPr>
          <w:rFonts w:eastAsiaTheme="minorEastAsia" w:cstheme="minorBidi"/>
          <w:b w:val="0"/>
          <w:color w:val="auto"/>
          <w:kern w:val="2"/>
          <w:sz w:val="24"/>
          <w:szCs w:val="24"/>
          <w14:ligatures w14:val="standardContextual"/>
        </w:rPr>
      </w:pPr>
      <w:hyperlink w:anchor="_Toc217302896" w:history="1">
        <w:r w:rsidRPr="00E85940">
          <w:rPr>
            <w:rStyle w:val="Hyperlink"/>
          </w:rPr>
          <w:t>8.</w:t>
        </w:r>
        <w:r>
          <w:rPr>
            <w:rFonts w:eastAsiaTheme="minorEastAsia" w:cstheme="minorBidi"/>
            <w:b w:val="0"/>
            <w:color w:val="auto"/>
            <w:kern w:val="2"/>
            <w:sz w:val="24"/>
            <w:szCs w:val="24"/>
            <w14:ligatures w14:val="standardContextual"/>
          </w:rPr>
          <w:tab/>
        </w:r>
        <w:r w:rsidRPr="00E85940">
          <w:rPr>
            <w:rStyle w:val="Hyperlink"/>
          </w:rPr>
          <w:t>Utilities</w:t>
        </w:r>
        <w:r>
          <w:rPr>
            <w:webHidden/>
          </w:rPr>
          <w:tab/>
        </w:r>
        <w:r>
          <w:rPr>
            <w:webHidden/>
          </w:rPr>
          <w:fldChar w:fldCharType="begin"/>
        </w:r>
        <w:r>
          <w:rPr>
            <w:webHidden/>
          </w:rPr>
          <w:instrText xml:space="preserve"> PAGEREF _Toc217302896 \h </w:instrText>
        </w:r>
        <w:r>
          <w:rPr>
            <w:webHidden/>
          </w:rPr>
        </w:r>
        <w:r>
          <w:rPr>
            <w:webHidden/>
          </w:rPr>
          <w:fldChar w:fldCharType="separate"/>
        </w:r>
        <w:r w:rsidR="00A511B4">
          <w:rPr>
            <w:webHidden/>
          </w:rPr>
          <w:t>8-2</w:t>
        </w:r>
        <w:r>
          <w:rPr>
            <w:webHidden/>
          </w:rPr>
          <w:fldChar w:fldCharType="end"/>
        </w:r>
      </w:hyperlink>
    </w:p>
    <w:p w14:paraId="64648D0E" w14:textId="32C91E4D"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97" w:history="1">
        <w:r w:rsidRPr="00E85940">
          <w:rPr>
            <w:rStyle w:val="Hyperlink"/>
            <w:noProof/>
          </w:rPr>
          <w:t>8.1.</w:t>
        </w:r>
        <w:r>
          <w:rPr>
            <w:rFonts w:eastAsiaTheme="minorEastAsia" w:cstheme="minorBidi"/>
            <w:noProof/>
            <w:color w:val="auto"/>
            <w:kern w:val="2"/>
            <w:sz w:val="24"/>
            <w:szCs w:val="24"/>
            <w14:ligatures w14:val="standardContextual"/>
          </w:rPr>
          <w:tab/>
        </w:r>
        <w:r w:rsidRPr="00E85940">
          <w:rPr>
            <w:rStyle w:val="Hyperlink"/>
            <w:noProof/>
          </w:rPr>
          <w:t>Overview</w:t>
        </w:r>
        <w:r>
          <w:rPr>
            <w:noProof/>
            <w:webHidden/>
          </w:rPr>
          <w:tab/>
        </w:r>
        <w:r>
          <w:rPr>
            <w:noProof/>
            <w:webHidden/>
          </w:rPr>
          <w:fldChar w:fldCharType="begin"/>
        </w:r>
        <w:r>
          <w:rPr>
            <w:noProof/>
            <w:webHidden/>
          </w:rPr>
          <w:instrText xml:space="preserve"> PAGEREF _Toc217302897 \h </w:instrText>
        </w:r>
        <w:r>
          <w:rPr>
            <w:noProof/>
            <w:webHidden/>
          </w:rPr>
        </w:r>
        <w:r>
          <w:rPr>
            <w:noProof/>
            <w:webHidden/>
          </w:rPr>
          <w:fldChar w:fldCharType="separate"/>
        </w:r>
        <w:r w:rsidR="00A511B4">
          <w:rPr>
            <w:noProof/>
            <w:webHidden/>
          </w:rPr>
          <w:t>8-2</w:t>
        </w:r>
        <w:r>
          <w:rPr>
            <w:noProof/>
            <w:webHidden/>
          </w:rPr>
          <w:fldChar w:fldCharType="end"/>
        </w:r>
      </w:hyperlink>
    </w:p>
    <w:p w14:paraId="008433B9" w14:textId="4BAF25EE"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898" w:history="1">
        <w:r w:rsidRPr="00E85940">
          <w:rPr>
            <w:rStyle w:val="Hyperlink"/>
            <w:noProof/>
          </w:rPr>
          <w:t>8.2.</w:t>
        </w:r>
        <w:r>
          <w:rPr>
            <w:rFonts w:eastAsiaTheme="minorEastAsia" w:cstheme="minorBidi"/>
            <w:noProof/>
            <w:color w:val="auto"/>
            <w:kern w:val="2"/>
            <w:sz w:val="24"/>
            <w:szCs w:val="24"/>
            <w14:ligatures w14:val="standardContextual"/>
          </w:rPr>
          <w:tab/>
        </w:r>
        <w:r w:rsidRPr="00E85940">
          <w:rPr>
            <w:rStyle w:val="Hyperlink"/>
            <w:noProof/>
          </w:rPr>
          <w:t>Analysis</w:t>
        </w:r>
        <w:r>
          <w:rPr>
            <w:noProof/>
            <w:webHidden/>
          </w:rPr>
          <w:tab/>
        </w:r>
        <w:r>
          <w:rPr>
            <w:noProof/>
            <w:webHidden/>
          </w:rPr>
          <w:fldChar w:fldCharType="begin"/>
        </w:r>
        <w:r>
          <w:rPr>
            <w:noProof/>
            <w:webHidden/>
          </w:rPr>
          <w:instrText xml:space="preserve"> PAGEREF _Toc217302898 \h </w:instrText>
        </w:r>
        <w:r>
          <w:rPr>
            <w:noProof/>
            <w:webHidden/>
          </w:rPr>
        </w:r>
        <w:r>
          <w:rPr>
            <w:noProof/>
            <w:webHidden/>
          </w:rPr>
          <w:fldChar w:fldCharType="separate"/>
        </w:r>
        <w:r w:rsidR="00A511B4">
          <w:rPr>
            <w:noProof/>
            <w:webHidden/>
          </w:rPr>
          <w:t>8-2</w:t>
        </w:r>
        <w:r>
          <w:rPr>
            <w:noProof/>
            <w:webHidden/>
          </w:rPr>
          <w:fldChar w:fldCharType="end"/>
        </w:r>
      </w:hyperlink>
    </w:p>
    <w:p w14:paraId="6AC0F2C8" w14:textId="030EB4B4" w:rsidR="00DF7C2A" w:rsidRDefault="00DF7C2A">
      <w:pPr>
        <w:pStyle w:val="TOC1"/>
        <w:tabs>
          <w:tab w:val="left" w:pos="480"/>
        </w:tabs>
        <w:rPr>
          <w:rFonts w:eastAsiaTheme="minorEastAsia" w:cstheme="minorBidi"/>
          <w:b w:val="0"/>
          <w:color w:val="auto"/>
          <w:kern w:val="2"/>
          <w:sz w:val="24"/>
          <w:szCs w:val="24"/>
          <w14:ligatures w14:val="standardContextual"/>
        </w:rPr>
      </w:pPr>
      <w:hyperlink w:anchor="_Toc217302899" w:history="1">
        <w:r w:rsidRPr="00E85940">
          <w:rPr>
            <w:rStyle w:val="Hyperlink"/>
          </w:rPr>
          <w:t>9.</w:t>
        </w:r>
        <w:r>
          <w:rPr>
            <w:rFonts w:eastAsiaTheme="minorEastAsia" w:cstheme="minorBidi"/>
            <w:b w:val="0"/>
            <w:color w:val="auto"/>
            <w:kern w:val="2"/>
            <w:sz w:val="24"/>
            <w:szCs w:val="24"/>
            <w14:ligatures w14:val="standardContextual"/>
          </w:rPr>
          <w:tab/>
        </w:r>
        <w:r w:rsidRPr="00E85940">
          <w:rPr>
            <w:rStyle w:val="Hyperlink"/>
          </w:rPr>
          <w:t>Natural Environment</w:t>
        </w:r>
        <w:r>
          <w:rPr>
            <w:webHidden/>
          </w:rPr>
          <w:tab/>
        </w:r>
        <w:r>
          <w:rPr>
            <w:webHidden/>
          </w:rPr>
          <w:fldChar w:fldCharType="begin"/>
        </w:r>
        <w:r>
          <w:rPr>
            <w:webHidden/>
          </w:rPr>
          <w:instrText xml:space="preserve"> PAGEREF _Toc217302899 \h </w:instrText>
        </w:r>
        <w:r>
          <w:rPr>
            <w:webHidden/>
          </w:rPr>
        </w:r>
        <w:r>
          <w:rPr>
            <w:webHidden/>
          </w:rPr>
          <w:fldChar w:fldCharType="separate"/>
        </w:r>
        <w:r w:rsidR="00A511B4">
          <w:rPr>
            <w:webHidden/>
          </w:rPr>
          <w:t>9-1</w:t>
        </w:r>
        <w:r>
          <w:rPr>
            <w:webHidden/>
          </w:rPr>
          <w:fldChar w:fldCharType="end"/>
        </w:r>
      </w:hyperlink>
    </w:p>
    <w:p w14:paraId="072ED3CE" w14:textId="6960E864"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900" w:history="1">
        <w:r w:rsidRPr="00E85940">
          <w:rPr>
            <w:rStyle w:val="Hyperlink"/>
            <w:noProof/>
          </w:rPr>
          <w:t>9.1.</w:t>
        </w:r>
        <w:r>
          <w:rPr>
            <w:rFonts w:eastAsiaTheme="minorEastAsia" w:cstheme="minorBidi"/>
            <w:noProof/>
            <w:color w:val="auto"/>
            <w:kern w:val="2"/>
            <w:sz w:val="24"/>
            <w:szCs w:val="24"/>
            <w14:ligatures w14:val="standardContextual"/>
          </w:rPr>
          <w:tab/>
        </w:r>
        <w:r w:rsidRPr="00E85940">
          <w:rPr>
            <w:rStyle w:val="Hyperlink"/>
            <w:noProof/>
          </w:rPr>
          <w:t>Overview</w:t>
        </w:r>
        <w:r>
          <w:rPr>
            <w:noProof/>
            <w:webHidden/>
          </w:rPr>
          <w:tab/>
        </w:r>
        <w:r>
          <w:rPr>
            <w:noProof/>
            <w:webHidden/>
          </w:rPr>
          <w:fldChar w:fldCharType="begin"/>
        </w:r>
        <w:r>
          <w:rPr>
            <w:noProof/>
            <w:webHidden/>
          </w:rPr>
          <w:instrText xml:space="preserve"> PAGEREF _Toc217302900 \h </w:instrText>
        </w:r>
        <w:r>
          <w:rPr>
            <w:noProof/>
            <w:webHidden/>
          </w:rPr>
        </w:r>
        <w:r>
          <w:rPr>
            <w:noProof/>
            <w:webHidden/>
          </w:rPr>
          <w:fldChar w:fldCharType="separate"/>
        </w:r>
        <w:r w:rsidR="00A511B4">
          <w:rPr>
            <w:noProof/>
            <w:webHidden/>
          </w:rPr>
          <w:t>9-1</w:t>
        </w:r>
        <w:r>
          <w:rPr>
            <w:noProof/>
            <w:webHidden/>
          </w:rPr>
          <w:fldChar w:fldCharType="end"/>
        </w:r>
      </w:hyperlink>
    </w:p>
    <w:p w14:paraId="2A80290E" w14:textId="781574FC" w:rsidR="00DF7C2A" w:rsidRDefault="00DF7C2A">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17302901" w:history="1">
        <w:r w:rsidRPr="00E85940">
          <w:rPr>
            <w:rStyle w:val="Hyperlink"/>
            <w:noProof/>
          </w:rPr>
          <w:t>9.2.</w:t>
        </w:r>
        <w:r>
          <w:rPr>
            <w:rFonts w:eastAsiaTheme="minorEastAsia" w:cstheme="minorBidi"/>
            <w:noProof/>
            <w:color w:val="auto"/>
            <w:kern w:val="2"/>
            <w:sz w:val="24"/>
            <w:szCs w:val="24"/>
            <w14:ligatures w14:val="standardContextual"/>
          </w:rPr>
          <w:tab/>
        </w:r>
        <w:r w:rsidRPr="00E85940">
          <w:rPr>
            <w:rStyle w:val="Hyperlink"/>
            <w:noProof/>
          </w:rPr>
          <w:t>Analysis</w:t>
        </w:r>
        <w:r>
          <w:rPr>
            <w:noProof/>
            <w:webHidden/>
          </w:rPr>
          <w:tab/>
        </w:r>
        <w:r>
          <w:rPr>
            <w:noProof/>
            <w:webHidden/>
          </w:rPr>
          <w:fldChar w:fldCharType="begin"/>
        </w:r>
        <w:r>
          <w:rPr>
            <w:noProof/>
            <w:webHidden/>
          </w:rPr>
          <w:instrText xml:space="preserve"> PAGEREF _Toc217302901 \h </w:instrText>
        </w:r>
        <w:r>
          <w:rPr>
            <w:noProof/>
            <w:webHidden/>
          </w:rPr>
        </w:r>
        <w:r>
          <w:rPr>
            <w:noProof/>
            <w:webHidden/>
          </w:rPr>
          <w:fldChar w:fldCharType="separate"/>
        </w:r>
        <w:r w:rsidR="00A511B4">
          <w:rPr>
            <w:noProof/>
            <w:webHidden/>
          </w:rPr>
          <w:t>9-1</w:t>
        </w:r>
        <w:r>
          <w:rPr>
            <w:noProof/>
            <w:webHidden/>
          </w:rPr>
          <w:fldChar w:fldCharType="end"/>
        </w:r>
      </w:hyperlink>
    </w:p>
    <w:p w14:paraId="11B3BFCD" w14:textId="3612D269" w:rsidR="00DF7C2A" w:rsidRDefault="00DF7C2A">
      <w:pPr>
        <w:pStyle w:val="TOC1"/>
        <w:tabs>
          <w:tab w:val="left" w:pos="720"/>
        </w:tabs>
        <w:rPr>
          <w:rFonts w:eastAsiaTheme="minorEastAsia" w:cstheme="minorBidi"/>
          <w:b w:val="0"/>
          <w:color w:val="auto"/>
          <w:kern w:val="2"/>
          <w:sz w:val="24"/>
          <w:szCs w:val="24"/>
          <w14:ligatures w14:val="standardContextual"/>
        </w:rPr>
      </w:pPr>
      <w:hyperlink w:anchor="_Toc217302902" w:history="1">
        <w:r w:rsidRPr="00E85940">
          <w:rPr>
            <w:rStyle w:val="Hyperlink"/>
          </w:rPr>
          <w:t>10.</w:t>
        </w:r>
        <w:r>
          <w:rPr>
            <w:rFonts w:eastAsiaTheme="minorEastAsia" w:cstheme="minorBidi"/>
            <w:b w:val="0"/>
            <w:color w:val="auto"/>
            <w:kern w:val="2"/>
            <w:sz w:val="24"/>
            <w:szCs w:val="24"/>
            <w14:ligatures w14:val="standardContextual"/>
          </w:rPr>
          <w:tab/>
        </w:r>
        <w:r w:rsidRPr="00E85940">
          <w:rPr>
            <w:rStyle w:val="Hyperlink"/>
          </w:rPr>
          <w:t>Glossary</w:t>
        </w:r>
        <w:r>
          <w:rPr>
            <w:webHidden/>
          </w:rPr>
          <w:tab/>
        </w:r>
        <w:r>
          <w:rPr>
            <w:webHidden/>
          </w:rPr>
          <w:fldChar w:fldCharType="begin"/>
        </w:r>
        <w:r>
          <w:rPr>
            <w:webHidden/>
          </w:rPr>
          <w:instrText xml:space="preserve"> PAGEREF _Toc217302902 \h </w:instrText>
        </w:r>
        <w:r>
          <w:rPr>
            <w:webHidden/>
          </w:rPr>
        </w:r>
        <w:r>
          <w:rPr>
            <w:webHidden/>
          </w:rPr>
          <w:fldChar w:fldCharType="separate"/>
        </w:r>
        <w:r w:rsidR="00A511B4">
          <w:rPr>
            <w:webHidden/>
          </w:rPr>
          <w:t>10-1</w:t>
        </w:r>
        <w:r>
          <w:rPr>
            <w:webHidden/>
          </w:rPr>
          <w:fldChar w:fldCharType="end"/>
        </w:r>
      </w:hyperlink>
    </w:p>
    <w:p w14:paraId="711A2EBD" w14:textId="37D1DA6A" w:rsidR="00475092" w:rsidRPr="00740F28" w:rsidRDefault="00475092" w:rsidP="000E5A53">
      <w:pPr>
        <w:pStyle w:val="zFauxH1"/>
        <w:rPr>
          <w:rFonts w:eastAsiaTheme="minorEastAsia"/>
          <w:noProof/>
          <w:highlight w:val="yellow"/>
        </w:rPr>
      </w:pPr>
      <w:r>
        <w:fldChar w:fldCharType="end"/>
      </w:r>
      <w:r w:rsidR="009F189B">
        <w:t>Exhibits</w:t>
      </w:r>
    </w:p>
    <w:p w14:paraId="6C5E2890" w14:textId="2741F8B8" w:rsidR="00406620" w:rsidRDefault="009F189B">
      <w:pPr>
        <w:pStyle w:val="TableofFigures"/>
        <w:rPr>
          <w:rFonts w:eastAsiaTheme="minorEastAsia" w:cstheme="minorBidi"/>
          <w:color w:val="auto"/>
          <w:kern w:val="2"/>
          <w:sz w:val="24"/>
          <w:szCs w:val="24"/>
          <w14:ligatures w14:val="standardContextual"/>
        </w:rPr>
      </w:pPr>
      <w:r>
        <w:rPr>
          <w:highlight w:val="yellow"/>
        </w:rPr>
        <w:fldChar w:fldCharType="begin"/>
      </w:r>
      <w:r>
        <w:rPr>
          <w:highlight w:val="yellow"/>
        </w:rPr>
        <w:instrText xml:space="preserve"> TOC \h \z \c "Exhibit" </w:instrText>
      </w:r>
      <w:r>
        <w:rPr>
          <w:highlight w:val="yellow"/>
        </w:rPr>
        <w:fldChar w:fldCharType="separate"/>
      </w:r>
      <w:hyperlink w:anchor="_Toc218594828" w:history="1">
        <w:r w:rsidR="00406620" w:rsidRPr="00EB2099">
          <w:rPr>
            <w:rStyle w:val="Hyperlink"/>
          </w:rPr>
          <w:t>Exhibit 1</w:t>
        </w:r>
        <w:r w:rsidR="00406620" w:rsidRPr="00EB2099">
          <w:rPr>
            <w:rStyle w:val="Hyperlink"/>
          </w:rPr>
          <w:noBreakHyphen/>
          <w:t>1. 4th Street from a 1940s Postcard</w:t>
        </w:r>
        <w:r w:rsidR="00406620">
          <w:rPr>
            <w:webHidden/>
          </w:rPr>
          <w:tab/>
        </w:r>
        <w:r w:rsidR="00406620">
          <w:rPr>
            <w:webHidden/>
          </w:rPr>
          <w:fldChar w:fldCharType="begin"/>
        </w:r>
        <w:r w:rsidR="00406620">
          <w:rPr>
            <w:webHidden/>
          </w:rPr>
          <w:instrText xml:space="preserve"> PAGEREF _Toc218594828 \h </w:instrText>
        </w:r>
        <w:r w:rsidR="00406620">
          <w:rPr>
            <w:webHidden/>
          </w:rPr>
        </w:r>
        <w:r w:rsidR="00406620">
          <w:rPr>
            <w:webHidden/>
          </w:rPr>
          <w:fldChar w:fldCharType="separate"/>
        </w:r>
        <w:r w:rsidR="00406620">
          <w:rPr>
            <w:webHidden/>
          </w:rPr>
          <w:t>1-3</w:t>
        </w:r>
        <w:r w:rsidR="00406620">
          <w:rPr>
            <w:webHidden/>
          </w:rPr>
          <w:fldChar w:fldCharType="end"/>
        </w:r>
      </w:hyperlink>
    </w:p>
    <w:p w14:paraId="73471CD0" w14:textId="0310754F" w:rsidR="00406620" w:rsidRDefault="00406620">
      <w:pPr>
        <w:pStyle w:val="TableofFigures"/>
        <w:rPr>
          <w:rFonts w:eastAsiaTheme="minorEastAsia" w:cstheme="minorBidi"/>
          <w:color w:val="auto"/>
          <w:kern w:val="2"/>
          <w:sz w:val="24"/>
          <w:szCs w:val="24"/>
          <w14:ligatures w14:val="standardContextual"/>
        </w:rPr>
      </w:pPr>
      <w:hyperlink w:anchor="_Toc218594829" w:history="1">
        <w:r w:rsidRPr="00EB2099">
          <w:rPr>
            <w:rStyle w:val="Hyperlink"/>
          </w:rPr>
          <w:t>Exhibit 1</w:t>
        </w:r>
        <w:r w:rsidRPr="00EB2099">
          <w:rPr>
            <w:rStyle w:val="Hyperlink"/>
          </w:rPr>
          <w:noBreakHyphen/>
          <w:t>2. East Yakima Avenue from a 1900s Postcard</w:t>
        </w:r>
        <w:r>
          <w:rPr>
            <w:webHidden/>
          </w:rPr>
          <w:tab/>
        </w:r>
        <w:r>
          <w:rPr>
            <w:webHidden/>
          </w:rPr>
          <w:fldChar w:fldCharType="begin"/>
        </w:r>
        <w:r>
          <w:rPr>
            <w:webHidden/>
          </w:rPr>
          <w:instrText xml:space="preserve"> PAGEREF _Toc218594829 \h </w:instrText>
        </w:r>
        <w:r>
          <w:rPr>
            <w:webHidden/>
          </w:rPr>
        </w:r>
        <w:r>
          <w:rPr>
            <w:webHidden/>
          </w:rPr>
          <w:fldChar w:fldCharType="separate"/>
        </w:r>
        <w:r>
          <w:rPr>
            <w:webHidden/>
          </w:rPr>
          <w:t>1-3</w:t>
        </w:r>
        <w:r>
          <w:rPr>
            <w:webHidden/>
          </w:rPr>
          <w:fldChar w:fldCharType="end"/>
        </w:r>
      </w:hyperlink>
    </w:p>
    <w:p w14:paraId="0A294530" w14:textId="70259643" w:rsidR="00406620" w:rsidRDefault="00406620">
      <w:pPr>
        <w:pStyle w:val="TableofFigures"/>
        <w:rPr>
          <w:rFonts w:eastAsiaTheme="minorEastAsia" w:cstheme="minorBidi"/>
          <w:color w:val="auto"/>
          <w:kern w:val="2"/>
          <w:sz w:val="24"/>
          <w:szCs w:val="24"/>
          <w14:ligatures w14:val="standardContextual"/>
        </w:rPr>
      </w:pPr>
      <w:hyperlink w:anchor="_Toc218594830" w:history="1">
        <w:r w:rsidRPr="00EB2099">
          <w:rPr>
            <w:rStyle w:val="Hyperlink"/>
          </w:rPr>
          <w:t>Exhibit 2</w:t>
        </w:r>
        <w:r w:rsidRPr="00EB2099">
          <w:rPr>
            <w:rStyle w:val="Hyperlink"/>
          </w:rPr>
          <w:noBreakHyphen/>
          <w:t>1. Existing Land Use Map</w:t>
        </w:r>
        <w:r w:rsidRPr="00EB2099">
          <w:rPr>
            <w:rStyle w:val="Hyperlink"/>
            <w:rFonts w:eastAsia="Times New Roman"/>
          </w:rPr>
          <w:drawing>
            <wp:inline distT="0" distB="0" distL="0" distR="0" wp14:anchorId="4EF03186" wp14:editId="6FA8BB84">
              <wp:extent cx="7406640" cy="5760720"/>
              <wp:effectExtent l="0" t="0" r="3810" b="0"/>
              <wp:docPr id="835898850"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75962" name="Picture 2" descr="A map of a city&#10;&#10;AI-generated content may be incorrect."/>
                      <pic:cNvPicPr/>
                    </pic:nvPicPr>
                    <pic:blipFill>
                      <a:blip r:embed="rId12"/>
                      <a:stretch>
                        <a:fillRect/>
                      </a:stretch>
                    </pic:blipFill>
                    <pic:spPr>
                      <a:xfrm>
                        <a:off x="0" y="0"/>
                        <a:ext cx="7406640" cy="5760720"/>
                      </a:xfrm>
                      <a:prstGeom prst="rect">
                        <a:avLst/>
                      </a:prstGeom>
                    </pic:spPr>
                  </pic:pic>
                </a:graphicData>
              </a:graphic>
            </wp:inline>
          </w:drawing>
        </w:r>
        <w:r>
          <w:rPr>
            <w:webHidden/>
          </w:rPr>
          <w:tab/>
        </w:r>
        <w:r>
          <w:rPr>
            <w:webHidden/>
          </w:rPr>
          <w:fldChar w:fldCharType="begin"/>
        </w:r>
        <w:r>
          <w:rPr>
            <w:webHidden/>
          </w:rPr>
          <w:instrText xml:space="preserve"> PAGEREF _Toc218594830 \h </w:instrText>
        </w:r>
        <w:r>
          <w:rPr>
            <w:webHidden/>
          </w:rPr>
        </w:r>
        <w:r>
          <w:rPr>
            <w:webHidden/>
          </w:rPr>
          <w:fldChar w:fldCharType="separate"/>
        </w:r>
        <w:r>
          <w:rPr>
            <w:webHidden/>
          </w:rPr>
          <w:t>2-2</w:t>
        </w:r>
        <w:r>
          <w:rPr>
            <w:webHidden/>
          </w:rPr>
          <w:fldChar w:fldCharType="end"/>
        </w:r>
      </w:hyperlink>
    </w:p>
    <w:p w14:paraId="6C4FEC05" w14:textId="12F5886D" w:rsidR="00406620" w:rsidRDefault="00406620">
      <w:pPr>
        <w:pStyle w:val="TableofFigures"/>
        <w:rPr>
          <w:rFonts w:eastAsiaTheme="minorEastAsia" w:cstheme="minorBidi"/>
          <w:color w:val="auto"/>
          <w:kern w:val="2"/>
          <w:sz w:val="24"/>
          <w:szCs w:val="24"/>
          <w14:ligatures w14:val="standardContextual"/>
        </w:rPr>
      </w:pPr>
      <w:hyperlink w:anchor="_Toc218594831" w:history="1">
        <w:r w:rsidRPr="00EB2099">
          <w:rPr>
            <w:rStyle w:val="Hyperlink"/>
          </w:rPr>
          <w:t>Exhibit 2</w:t>
        </w:r>
        <w:r w:rsidRPr="00EB2099">
          <w:rPr>
            <w:rStyle w:val="Hyperlink"/>
          </w:rPr>
          <w:noBreakHyphen/>
          <w:t>2.Existing Land Use within the City Limits and Unincorporated UGA</w:t>
        </w:r>
        <w:r>
          <w:rPr>
            <w:webHidden/>
          </w:rPr>
          <w:tab/>
        </w:r>
        <w:r>
          <w:rPr>
            <w:webHidden/>
          </w:rPr>
          <w:fldChar w:fldCharType="begin"/>
        </w:r>
        <w:r>
          <w:rPr>
            <w:webHidden/>
          </w:rPr>
          <w:instrText xml:space="preserve"> PAGEREF _Toc218594831 \h </w:instrText>
        </w:r>
        <w:r>
          <w:rPr>
            <w:webHidden/>
          </w:rPr>
        </w:r>
        <w:r>
          <w:rPr>
            <w:webHidden/>
          </w:rPr>
          <w:fldChar w:fldCharType="separate"/>
        </w:r>
        <w:r>
          <w:rPr>
            <w:webHidden/>
          </w:rPr>
          <w:t>2-3</w:t>
        </w:r>
        <w:r>
          <w:rPr>
            <w:webHidden/>
          </w:rPr>
          <w:fldChar w:fldCharType="end"/>
        </w:r>
      </w:hyperlink>
    </w:p>
    <w:p w14:paraId="511E74C0" w14:textId="62F6C506" w:rsidR="00406620" w:rsidRDefault="00406620">
      <w:pPr>
        <w:pStyle w:val="TableofFigures"/>
        <w:rPr>
          <w:rFonts w:eastAsiaTheme="minorEastAsia" w:cstheme="minorBidi"/>
          <w:color w:val="auto"/>
          <w:kern w:val="2"/>
          <w:sz w:val="24"/>
          <w:szCs w:val="24"/>
          <w14:ligatures w14:val="standardContextual"/>
        </w:rPr>
      </w:pPr>
      <w:hyperlink w:anchor="_Toc218594832" w:history="1">
        <w:r w:rsidRPr="00EB2099">
          <w:rPr>
            <w:rStyle w:val="Hyperlink"/>
          </w:rPr>
          <w:t>Exhibit 2</w:t>
        </w:r>
        <w:r w:rsidRPr="00EB2099">
          <w:rPr>
            <w:rStyle w:val="Hyperlink"/>
          </w:rPr>
          <w:noBreakHyphen/>
          <w:t>3. Size of Council Districts in the City Limits (Acres), 2025</w:t>
        </w:r>
        <w:r>
          <w:rPr>
            <w:webHidden/>
          </w:rPr>
          <w:tab/>
        </w:r>
        <w:r>
          <w:rPr>
            <w:webHidden/>
          </w:rPr>
          <w:fldChar w:fldCharType="begin"/>
        </w:r>
        <w:r>
          <w:rPr>
            <w:webHidden/>
          </w:rPr>
          <w:instrText xml:space="preserve"> PAGEREF _Toc218594832 \h </w:instrText>
        </w:r>
        <w:r>
          <w:rPr>
            <w:webHidden/>
          </w:rPr>
        </w:r>
        <w:r>
          <w:rPr>
            <w:webHidden/>
          </w:rPr>
          <w:fldChar w:fldCharType="separate"/>
        </w:r>
        <w:r>
          <w:rPr>
            <w:webHidden/>
          </w:rPr>
          <w:t>2-3</w:t>
        </w:r>
        <w:r>
          <w:rPr>
            <w:webHidden/>
          </w:rPr>
          <w:fldChar w:fldCharType="end"/>
        </w:r>
      </w:hyperlink>
    </w:p>
    <w:p w14:paraId="1871CA2F" w14:textId="58AF73A0" w:rsidR="00406620" w:rsidRDefault="00406620">
      <w:pPr>
        <w:pStyle w:val="TableofFigures"/>
        <w:rPr>
          <w:rFonts w:eastAsiaTheme="minorEastAsia" w:cstheme="minorBidi"/>
          <w:color w:val="auto"/>
          <w:kern w:val="2"/>
          <w:sz w:val="24"/>
          <w:szCs w:val="24"/>
          <w14:ligatures w14:val="standardContextual"/>
        </w:rPr>
      </w:pPr>
      <w:hyperlink w:anchor="_Toc218594833" w:history="1">
        <w:r w:rsidRPr="00EB2099">
          <w:rPr>
            <w:rStyle w:val="Hyperlink"/>
          </w:rPr>
          <w:t>Exhibit 2</w:t>
        </w:r>
        <w:r w:rsidRPr="00EB2099">
          <w:rPr>
            <w:rStyle w:val="Hyperlink"/>
          </w:rPr>
          <w:noBreakHyphen/>
          <w:t>4. Current Land Use– District 1</w:t>
        </w:r>
        <w:r>
          <w:rPr>
            <w:webHidden/>
          </w:rPr>
          <w:tab/>
        </w:r>
        <w:r>
          <w:rPr>
            <w:webHidden/>
          </w:rPr>
          <w:fldChar w:fldCharType="begin"/>
        </w:r>
        <w:r>
          <w:rPr>
            <w:webHidden/>
          </w:rPr>
          <w:instrText xml:space="preserve"> PAGEREF _Toc218594833 \h </w:instrText>
        </w:r>
        <w:r>
          <w:rPr>
            <w:webHidden/>
          </w:rPr>
        </w:r>
        <w:r>
          <w:rPr>
            <w:webHidden/>
          </w:rPr>
          <w:fldChar w:fldCharType="separate"/>
        </w:r>
        <w:r>
          <w:rPr>
            <w:webHidden/>
          </w:rPr>
          <w:t>2-4</w:t>
        </w:r>
        <w:r>
          <w:rPr>
            <w:webHidden/>
          </w:rPr>
          <w:fldChar w:fldCharType="end"/>
        </w:r>
      </w:hyperlink>
    </w:p>
    <w:p w14:paraId="60663E25" w14:textId="655909BA" w:rsidR="00406620" w:rsidRDefault="00406620">
      <w:pPr>
        <w:pStyle w:val="TableofFigures"/>
        <w:rPr>
          <w:rFonts w:eastAsiaTheme="minorEastAsia" w:cstheme="minorBidi"/>
          <w:color w:val="auto"/>
          <w:kern w:val="2"/>
          <w:sz w:val="24"/>
          <w:szCs w:val="24"/>
          <w14:ligatures w14:val="standardContextual"/>
        </w:rPr>
      </w:pPr>
      <w:hyperlink w:anchor="_Toc218594834" w:history="1">
        <w:r w:rsidRPr="00EB2099">
          <w:rPr>
            <w:rStyle w:val="Hyperlink"/>
          </w:rPr>
          <w:t>Exhibit 2</w:t>
        </w:r>
        <w:r w:rsidRPr="00EB2099">
          <w:rPr>
            <w:rStyle w:val="Hyperlink"/>
          </w:rPr>
          <w:noBreakHyphen/>
          <w:t>5. Land Use Acres – District 1</w:t>
        </w:r>
        <w:r>
          <w:rPr>
            <w:webHidden/>
          </w:rPr>
          <w:tab/>
        </w:r>
        <w:r>
          <w:rPr>
            <w:webHidden/>
          </w:rPr>
          <w:fldChar w:fldCharType="begin"/>
        </w:r>
        <w:r>
          <w:rPr>
            <w:webHidden/>
          </w:rPr>
          <w:instrText xml:space="preserve"> PAGEREF _Toc218594834 \h </w:instrText>
        </w:r>
        <w:r>
          <w:rPr>
            <w:webHidden/>
          </w:rPr>
        </w:r>
        <w:r>
          <w:rPr>
            <w:webHidden/>
          </w:rPr>
          <w:fldChar w:fldCharType="separate"/>
        </w:r>
        <w:r>
          <w:rPr>
            <w:webHidden/>
          </w:rPr>
          <w:t>2-4</w:t>
        </w:r>
        <w:r>
          <w:rPr>
            <w:webHidden/>
          </w:rPr>
          <w:fldChar w:fldCharType="end"/>
        </w:r>
      </w:hyperlink>
    </w:p>
    <w:p w14:paraId="4D6AFFCF" w14:textId="0F3796C7" w:rsidR="00406620" w:rsidRDefault="00406620">
      <w:pPr>
        <w:pStyle w:val="TableofFigures"/>
        <w:rPr>
          <w:rFonts w:eastAsiaTheme="minorEastAsia" w:cstheme="minorBidi"/>
          <w:color w:val="auto"/>
          <w:kern w:val="2"/>
          <w:sz w:val="24"/>
          <w:szCs w:val="24"/>
          <w14:ligatures w14:val="standardContextual"/>
        </w:rPr>
      </w:pPr>
      <w:hyperlink w:anchor="_Toc218594835" w:history="1">
        <w:r w:rsidRPr="00EB2099">
          <w:rPr>
            <w:rStyle w:val="Hyperlink"/>
          </w:rPr>
          <w:t>Exhibit 2</w:t>
        </w:r>
        <w:r w:rsidRPr="00EB2099">
          <w:rPr>
            <w:rStyle w:val="Hyperlink"/>
          </w:rPr>
          <w:noBreakHyphen/>
          <w:t>6. Current Land Use– District 2</w:t>
        </w:r>
        <w:r>
          <w:rPr>
            <w:webHidden/>
          </w:rPr>
          <w:tab/>
        </w:r>
        <w:r>
          <w:rPr>
            <w:webHidden/>
          </w:rPr>
          <w:fldChar w:fldCharType="begin"/>
        </w:r>
        <w:r>
          <w:rPr>
            <w:webHidden/>
          </w:rPr>
          <w:instrText xml:space="preserve"> PAGEREF _Toc218594835 \h </w:instrText>
        </w:r>
        <w:r>
          <w:rPr>
            <w:webHidden/>
          </w:rPr>
        </w:r>
        <w:r>
          <w:rPr>
            <w:webHidden/>
          </w:rPr>
          <w:fldChar w:fldCharType="separate"/>
        </w:r>
        <w:r>
          <w:rPr>
            <w:webHidden/>
          </w:rPr>
          <w:t>2-5</w:t>
        </w:r>
        <w:r>
          <w:rPr>
            <w:webHidden/>
          </w:rPr>
          <w:fldChar w:fldCharType="end"/>
        </w:r>
      </w:hyperlink>
    </w:p>
    <w:p w14:paraId="1CE49765" w14:textId="31611B5C" w:rsidR="00406620" w:rsidRDefault="00406620">
      <w:pPr>
        <w:pStyle w:val="TableofFigures"/>
        <w:rPr>
          <w:rFonts w:eastAsiaTheme="minorEastAsia" w:cstheme="minorBidi"/>
          <w:color w:val="auto"/>
          <w:kern w:val="2"/>
          <w:sz w:val="24"/>
          <w:szCs w:val="24"/>
          <w14:ligatures w14:val="standardContextual"/>
        </w:rPr>
      </w:pPr>
      <w:hyperlink w:anchor="_Toc218594836" w:history="1">
        <w:r w:rsidRPr="00EB2099">
          <w:rPr>
            <w:rStyle w:val="Hyperlink"/>
          </w:rPr>
          <w:t>Exhibit 2</w:t>
        </w:r>
        <w:r w:rsidRPr="00EB2099">
          <w:rPr>
            <w:rStyle w:val="Hyperlink"/>
          </w:rPr>
          <w:noBreakHyphen/>
          <w:t>7. Land Use Acres – District 2</w:t>
        </w:r>
        <w:r>
          <w:rPr>
            <w:webHidden/>
          </w:rPr>
          <w:tab/>
        </w:r>
        <w:r>
          <w:rPr>
            <w:webHidden/>
          </w:rPr>
          <w:fldChar w:fldCharType="begin"/>
        </w:r>
        <w:r>
          <w:rPr>
            <w:webHidden/>
          </w:rPr>
          <w:instrText xml:space="preserve"> PAGEREF _Toc218594836 \h </w:instrText>
        </w:r>
        <w:r>
          <w:rPr>
            <w:webHidden/>
          </w:rPr>
        </w:r>
        <w:r>
          <w:rPr>
            <w:webHidden/>
          </w:rPr>
          <w:fldChar w:fldCharType="separate"/>
        </w:r>
        <w:r>
          <w:rPr>
            <w:webHidden/>
          </w:rPr>
          <w:t>2-6</w:t>
        </w:r>
        <w:r>
          <w:rPr>
            <w:webHidden/>
          </w:rPr>
          <w:fldChar w:fldCharType="end"/>
        </w:r>
      </w:hyperlink>
    </w:p>
    <w:p w14:paraId="0890C673" w14:textId="7F23F40C" w:rsidR="00406620" w:rsidRDefault="00406620">
      <w:pPr>
        <w:pStyle w:val="TableofFigures"/>
        <w:rPr>
          <w:rFonts w:eastAsiaTheme="minorEastAsia" w:cstheme="minorBidi"/>
          <w:color w:val="auto"/>
          <w:kern w:val="2"/>
          <w:sz w:val="24"/>
          <w:szCs w:val="24"/>
          <w14:ligatures w14:val="standardContextual"/>
        </w:rPr>
      </w:pPr>
      <w:hyperlink w:anchor="_Toc218594837" w:history="1">
        <w:r w:rsidRPr="00EB2099">
          <w:rPr>
            <w:rStyle w:val="Hyperlink"/>
          </w:rPr>
          <w:t>Exhibit 2</w:t>
        </w:r>
        <w:r w:rsidRPr="00EB2099">
          <w:rPr>
            <w:rStyle w:val="Hyperlink"/>
          </w:rPr>
          <w:noBreakHyphen/>
          <w:t>8. Current Land Use– District 3</w:t>
        </w:r>
        <w:r>
          <w:rPr>
            <w:webHidden/>
          </w:rPr>
          <w:tab/>
        </w:r>
        <w:r>
          <w:rPr>
            <w:webHidden/>
          </w:rPr>
          <w:fldChar w:fldCharType="begin"/>
        </w:r>
        <w:r>
          <w:rPr>
            <w:webHidden/>
          </w:rPr>
          <w:instrText xml:space="preserve"> PAGEREF _Toc218594837 \h </w:instrText>
        </w:r>
        <w:r>
          <w:rPr>
            <w:webHidden/>
          </w:rPr>
        </w:r>
        <w:r>
          <w:rPr>
            <w:webHidden/>
          </w:rPr>
          <w:fldChar w:fldCharType="separate"/>
        </w:r>
        <w:r>
          <w:rPr>
            <w:webHidden/>
          </w:rPr>
          <w:t>2-7</w:t>
        </w:r>
        <w:r>
          <w:rPr>
            <w:webHidden/>
          </w:rPr>
          <w:fldChar w:fldCharType="end"/>
        </w:r>
      </w:hyperlink>
    </w:p>
    <w:p w14:paraId="3519EB91" w14:textId="0D82068B" w:rsidR="00406620" w:rsidRDefault="00406620">
      <w:pPr>
        <w:pStyle w:val="TableofFigures"/>
        <w:rPr>
          <w:rFonts w:eastAsiaTheme="minorEastAsia" w:cstheme="minorBidi"/>
          <w:color w:val="auto"/>
          <w:kern w:val="2"/>
          <w:sz w:val="24"/>
          <w:szCs w:val="24"/>
          <w14:ligatures w14:val="standardContextual"/>
        </w:rPr>
      </w:pPr>
      <w:hyperlink w:anchor="_Toc218594838" w:history="1">
        <w:r w:rsidRPr="00EB2099">
          <w:rPr>
            <w:rStyle w:val="Hyperlink"/>
          </w:rPr>
          <w:t>Exhibit 2</w:t>
        </w:r>
        <w:r w:rsidRPr="00EB2099">
          <w:rPr>
            <w:rStyle w:val="Hyperlink"/>
          </w:rPr>
          <w:noBreakHyphen/>
          <w:t>9. Land Use Acres – District 3</w:t>
        </w:r>
        <w:r>
          <w:rPr>
            <w:webHidden/>
          </w:rPr>
          <w:tab/>
        </w:r>
        <w:r>
          <w:rPr>
            <w:webHidden/>
          </w:rPr>
          <w:fldChar w:fldCharType="begin"/>
        </w:r>
        <w:r>
          <w:rPr>
            <w:webHidden/>
          </w:rPr>
          <w:instrText xml:space="preserve"> PAGEREF _Toc218594838 \h </w:instrText>
        </w:r>
        <w:r>
          <w:rPr>
            <w:webHidden/>
          </w:rPr>
        </w:r>
        <w:r>
          <w:rPr>
            <w:webHidden/>
          </w:rPr>
          <w:fldChar w:fldCharType="separate"/>
        </w:r>
        <w:r>
          <w:rPr>
            <w:webHidden/>
          </w:rPr>
          <w:t>2-8</w:t>
        </w:r>
        <w:r>
          <w:rPr>
            <w:webHidden/>
          </w:rPr>
          <w:fldChar w:fldCharType="end"/>
        </w:r>
      </w:hyperlink>
    </w:p>
    <w:p w14:paraId="3E6EDF96" w14:textId="0589F0A4" w:rsidR="00406620" w:rsidRDefault="00406620">
      <w:pPr>
        <w:pStyle w:val="TableofFigures"/>
        <w:rPr>
          <w:rFonts w:eastAsiaTheme="minorEastAsia" w:cstheme="minorBidi"/>
          <w:color w:val="auto"/>
          <w:kern w:val="2"/>
          <w:sz w:val="24"/>
          <w:szCs w:val="24"/>
          <w14:ligatures w14:val="standardContextual"/>
        </w:rPr>
      </w:pPr>
      <w:hyperlink w:anchor="_Toc218594839" w:history="1">
        <w:r w:rsidRPr="00EB2099">
          <w:rPr>
            <w:rStyle w:val="Hyperlink"/>
          </w:rPr>
          <w:t>Exhibit 2</w:t>
        </w:r>
        <w:r w:rsidRPr="00EB2099">
          <w:rPr>
            <w:rStyle w:val="Hyperlink"/>
          </w:rPr>
          <w:noBreakHyphen/>
          <w:t>10. Current Land Use– District 4</w:t>
        </w:r>
        <w:r>
          <w:rPr>
            <w:webHidden/>
          </w:rPr>
          <w:tab/>
        </w:r>
        <w:r>
          <w:rPr>
            <w:webHidden/>
          </w:rPr>
          <w:fldChar w:fldCharType="begin"/>
        </w:r>
        <w:r>
          <w:rPr>
            <w:webHidden/>
          </w:rPr>
          <w:instrText xml:space="preserve"> PAGEREF _Toc218594839 \h </w:instrText>
        </w:r>
        <w:r>
          <w:rPr>
            <w:webHidden/>
          </w:rPr>
        </w:r>
        <w:r>
          <w:rPr>
            <w:webHidden/>
          </w:rPr>
          <w:fldChar w:fldCharType="separate"/>
        </w:r>
        <w:r>
          <w:rPr>
            <w:webHidden/>
          </w:rPr>
          <w:t>2-9</w:t>
        </w:r>
        <w:r>
          <w:rPr>
            <w:webHidden/>
          </w:rPr>
          <w:fldChar w:fldCharType="end"/>
        </w:r>
      </w:hyperlink>
    </w:p>
    <w:p w14:paraId="3E844307" w14:textId="3D7C1E76" w:rsidR="00406620" w:rsidRDefault="00406620">
      <w:pPr>
        <w:pStyle w:val="TableofFigures"/>
        <w:rPr>
          <w:rFonts w:eastAsiaTheme="minorEastAsia" w:cstheme="minorBidi"/>
          <w:color w:val="auto"/>
          <w:kern w:val="2"/>
          <w:sz w:val="24"/>
          <w:szCs w:val="24"/>
          <w14:ligatures w14:val="standardContextual"/>
        </w:rPr>
      </w:pPr>
      <w:hyperlink w:anchor="_Toc218594840" w:history="1">
        <w:r w:rsidRPr="00EB2099">
          <w:rPr>
            <w:rStyle w:val="Hyperlink"/>
          </w:rPr>
          <w:t>Exhibit 2</w:t>
        </w:r>
        <w:r w:rsidRPr="00EB2099">
          <w:rPr>
            <w:rStyle w:val="Hyperlink"/>
          </w:rPr>
          <w:noBreakHyphen/>
          <w:t>11. Land Use Acres – District 4</w:t>
        </w:r>
        <w:r>
          <w:rPr>
            <w:webHidden/>
          </w:rPr>
          <w:tab/>
        </w:r>
        <w:r>
          <w:rPr>
            <w:webHidden/>
          </w:rPr>
          <w:fldChar w:fldCharType="begin"/>
        </w:r>
        <w:r>
          <w:rPr>
            <w:webHidden/>
          </w:rPr>
          <w:instrText xml:space="preserve"> PAGEREF _Toc218594840 \h </w:instrText>
        </w:r>
        <w:r>
          <w:rPr>
            <w:webHidden/>
          </w:rPr>
        </w:r>
        <w:r>
          <w:rPr>
            <w:webHidden/>
          </w:rPr>
          <w:fldChar w:fldCharType="separate"/>
        </w:r>
        <w:r>
          <w:rPr>
            <w:webHidden/>
          </w:rPr>
          <w:t>2-10</w:t>
        </w:r>
        <w:r>
          <w:rPr>
            <w:webHidden/>
          </w:rPr>
          <w:fldChar w:fldCharType="end"/>
        </w:r>
      </w:hyperlink>
    </w:p>
    <w:p w14:paraId="730C2C98" w14:textId="4531A825" w:rsidR="00406620" w:rsidRDefault="00406620">
      <w:pPr>
        <w:pStyle w:val="TableofFigures"/>
        <w:rPr>
          <w:rFonts w:eastAsiaTheme="minorEastAsia" w:cstheme="minorBidi"/>
          <w:color w:val="auto"/>
          <w:kern w:val="2"/>
          <w:sz w:val="24"/>
          <w:szCs w:val="24"/>
          <w14:ligatures w14:val="standardContextual"/>
        </w:rPr>
      </w:pPr>
      <w:hyperlink w:anchor="_Toc218594841" w:history="1">
        <w:r w:rsidRPr="00EB2099">
          <w:rPr>
            <w:rStyle w:val="Hyperlink"/>
          </w:rPr>
          <w:t>Exhibit 2</w:t>
        </w:r>
        <w:r w:rsidRPr="00EB2099">
          <w:rPr>
            <w:rStyle w:val="Hyperlink"/>
          </w:rPr>
          <w:noBreakHyphen/>
          <w:t>12. Current Land Use– District 5</w:t>
        </w:r>
        <w:r>
          <w:rPr>
            <w:webHidden/>
          </w:rPr>
          <w:tab/>
        </w:r>
        <w:r>
          <w:rPr>
            <w:webHidden/>
          </w:rPr>
          <w:fldChar w:fldCharType="begin"/>
        </w:r>
        <w:r>
          <w:rPr>
            <w:webHidden/>
          </w:rPr>
          <w:instrText xml:space="preserve"> PAGEREF _Toc218594841 \h </w:instrText>
        </w:r>
        <w:r>
          <w:rPr>
            <w:webHidden/>
          </w:rPr>
        </w:r>
        <w:r>
          <w:rPr>
            <w:webHidden/>
          </w:rPr>
          <w:fldChar w:fldCharType="separate"/>
        </w:r>
        <w:r>
          <w:rPr>
            <w:webHidden/>
          </w:rPr>
          <w:t>2-11</w:t>
        </w:r>
        <w:r>
          <w:rPr>
            <w:webHidden/>
          </w:rPr>
          <w:fldChar w:fldCharType="end"/>
        </w:r>
      </w:hyperlink>
    </w:p>
    <w:p w14:paraId="3517C73E" w14:textId="01BD89D7" w:rsidR="00406620" w:rsidRDefault="00406620">
      <w:pPr>
        <w:pStyle w:val="TableofFigures"/>
        <w:rPr>
          <w:rFonts w:eastAsiaTheme="minorEastAsia" w:cstheme="minorBidi"/>
          <w:color w:val="auto"/>
          <w:kern w:val="2"/>
          <w:sz w:val="24"/>
          <w:szCs w:val="24"/>
          <w14:ligatures w14:val="standardContextual"/>
        </w:rPr>
      </w:pPr>
      <w:hyperlink w:anchor="_Toc218594842" w:history="1">
        <w:r w:rsidRPr="00EB2099">
          <w:rPr>
            <w:rStyle w:val="Hyperlink"/>
          </w:rPr>
          <w:t>Exhibit 2</w:t>
        </w:r>
        <w:r w:rsidRPr="00EB2099">
          <w:rPr>
            <w:rStyle w:val="Hyperlink"/>
          </w:rPr>
          <w:noBreakHyphen/>
          <w:t>13. Land Use Acres – District 5</w:t>
        </w:r>
        <w:r>
          <w:rPr>
            <w:webHidden/>
          </w:rPr>
          <w:tab/>
        </w:r>
        <w:r>
          <w:rPr>
            <w:webHidden/>
          </w:rPr>
          <w:fldChar w:fldCharType="begin"/>
        </w:r>
        <w:r>
          <w:rPr>
            <w:webHidden/>
          </w:rPr>
          <w:instrText xml:space="preserve"> PAGEREF _Toc218594842 \h </w:instrText>
        </w:r>
        <w:r>
          <w:rPr>
            <w:webHidden/>
          </w:rPr>
        </w:r>
        <w:r>
          <w:rPr>
            <w:webHidden/>
          </w:rPr>
          <w:fldChar w:fldCharType="separate"/>
        </w:r>
        <w:r>
          <w:rPr>
            <w:webHidden/>
          </w:rPr>
          <w:t>2-12</w:t>
        </w:r>
        <w:r>
          <w:rPr>
            <w:webHidden/>
          </w:rPr>
          <w:fldChar w:fldCharType="end"/>
        </w:r>
      </w:hyperlink>
    </w:p>
    <w:p w14:paraId="6C437175" w14:textId="277A3F3F" w:rsidR="00406620" w:rsidRDefault="00406620">
      <w:pPr>
        <w:pStyle w:val="TableofFigures"/>
        <w:rPr>
          <w:rFonts w:eastAsiaTheme="minorEastAsia" w:cstheme="minorBidi"/>
          <w:color w:val="auto"/>
          <w:kern w:val="2"/>
          <w:sz w:val="24"/>
          <w:szCs w:val="24"/>
          <w14:ligatures w14:val="standardContextual"/>
        </w:rPr>
      </w:pPr>
      <w:hyperlink w:anchor="_Toc218594843" w:history="1">
        <w:r w:rsidRPr="00EB2099">
          <w:rPr>
            <w:rStyle w:val="Hyperlink"/>
          </w:rPr>
          <w:t>Exhibit 2</w:t>
        </w:r>
        <w:r w:rsidRPr="00EB2099">
          <w:rPr>
            <w:rStyle w:val="Hyperlink"/>
          </w:rPr>
          <w:noBreakHyphen/>
          <w:t>14. Current Land Use– District 6</w:t>
        </w:r>
        <w:r>
          <w:rPr>
            <w:webHidden/>
          </w:rPr>
          <w:tab/>
        </w:r>
        <w:r>
          <w:rPr>
            <w:webHidden/>
          </w:rPr>
          <w:fldChar w:fldCharType="begin"/>
        </w:r>
        <w:r>
          <w:rPr>
            <w:webHidden/>
          </w:rPr>
          <w:instrText xml:space="preserve"> PAGEREF _Toc218594843 \h </w:instrText>
        </w:r>
        <w:r>
          <w:rPr>
            <w:webHidden/>
          </w:rPr>
        </w:r>
        <w:r>
          <w:rPr>
            <w:webHidden/>
          </w:rPr>
          <w:fldChar w:fldCharType="separate"/>
        </w:r>
        <w:r>
          <w:rPr>
            <w:webHidden/>
          </w:rPr>
          <w:t>2-13</w:t>
        </w:r>
        <w:r>
          <w:rPr>
            <w:webHidden/>
          </w:rPr>
          <w:fldChar w:fldCharType="end"/>
        </w:r>
      </w:hyperlink>
    </w:p>
    <w:p w14:paraId="726490D5" w14:textId="7E74B000" w:rsidR="00406620" w:rsidRDefault="00406620">
      <w:pPr>
        <w:pStyle w:val="TableofFigures"/>
        <w:rPr>
          <w:rFonts w:eastAsiaTheme="minorEastAsia" w:cstheme="minorBidi"/>
          <w:color w:val="auto"/>
          <w:kern w:val="2"/>
          <w:sz w:val="24"/>
          <w:szCs w:val="24"/>
          <w14:ligatures w14:val="standardContextual"/>
        </w:rPr>
      </w:pPr>
      <w:hyperlink w:anchor="_Toc218594844" w:history="1">
        <w:r w:rsidRPr="00EB2099">
          <w:rPr>
            <w:rStyle w:val="Hyperlink"/>
          </w:rPr>
          <w:t>Exhibit 2</w:t>
        </w:r>
        <w:r w:rsidRPr="00EB2099">
          <w:rPr>
            <w:rStyle w:val="Hyperlink"/>
          </w:rPr>
          <w:noBreakHyphen/>
          <w:t>15. Land Use Acres – District 6</w:t>
        </w:r>
        <w:r>
          <w:rPr>
            <w:webHidden/>
          </w:rPr>
          <w:tab/>
        </w:r>
        <w:r>
          <w:rPr>
            <w:webHidden/>
          </w:rPr>
          <w:fldChar w:fldCharType="begin"/>
        </w:r>
        <w:r>
          <w:rPr>
            <w:webHidden/>
          </w:rPr>
          <w:instrText xml:space="preserve"> PAGEREF _Toc218594844 \h </w:instrText>
        </w:r>
        <w:r>
          <w:rPr>
            <w:webHidden/>
          </w:rPr>
        </w:r>
        <w:r>
          <w:rPr>
            <w:webHidden/>
          </w:rPr>
          <w:fldChar w:fldCharType="separate"/>
        </w:r>
        <w:r>
          <w:rPr>
            <w:webHidden/>
          </w:rPr>
          <w:t>2-14</w:t>
        </w:r>
        <w:r>
          <w:rPr>
            <w:webHidden/>
          </w:rPr>
          <w:fldChar w:fldCharType="end"/>
        </w:r>
      </w:hyperlink>
    </w:p>
    <w:p w14:paraId="17153AFC" w14:textId="1E66F51A" w:rsidR="00406620" w:rsidRDefault="00406620">
      <w:pPr>
        <w:pStyle w:val="TableofFigures"/>
        <w:rPr>
          <w:rFonts w:eastAsiaTheme="minorEastAsia" w:cstheme="minorBidi"/>
          <w:color w:val="auto"/>
          <w:kern w:val="2"/>
          <w:sz w:val="24"/>
          <w:szCs w:val="24"/>
          <w14:ligatures w14:val="standardContextual"/>
        </w:rPr>
      </w:pPr>
      <w:hyperlink w:anchor="_Toc218594845" w:history="1">
        <w:r w:rsidRPr="00EB2099">
          <w:rPr>
            <w:rStyle w:val="Hyperlink"/>
          </w:rPr>
          <w:t>Exhibit 2</w:t>
        </w:r>
        <w:r w:rsidRPr="00EB2099">
          <w:rPr>
            <w:rStyle w:val="Hyperlink"/>
          </w:rPr>
          <w:noBreakHyphen/>
          <w:t>16. Current Land Use– District 7</w:t>
        </w:r>
        <w:r>
          <w:rPr>
            <w:webHidden/>
          </w:rPr>
          <w:tab/>
        </w:r>
        <w:r>
          <w:rPr>
            <w:webHidden/>
          </w:rPr>
          <w:fldChar w:fldCharType="begin"/>
        </w:r>
        <w:r>
          <w:rPr>
            <w:webHidden/>
          </w:rPr>
          <w:instrText xml:space="preserve"> PAGEREF _Toc218594845 \h </w:instrText>
        </w:r>
        <w:r>
          <w:rPr>
            <w:webHidden/>
          </w:rPr>
        </w:r>
        <w:r>
          <w:rPr>
            <w:webHidden/>
          </w:rPr>
          <w:fldChar w:fldCharType="separate"/>
        </w:r>
        <w:r>
          <w:rPr>
            <w:webHidden/>
          </w:rPr>
          <w:t>2-15</w:t>
        </w:r>
        <w:r>
          <w:rPr>
            <w:webHidden/>
          </w:rPr>
          <w:fldChar w:fldCharType="end"/>
        </w:r>
      </w:hyperlink>
    </w:p>
    <w:p w14:paraId="248495EA" w14:textId="170DFB6A" w:rsidR="00406620" w:rsidRDefault="00406620">
      <w:pPr>
        <w:pStyle w:val="TableofFigures"/>
        <w:rPr>
          <w:rFonts w:eastAsiaTheme="minorEastAsia" w:cstheme="minorBidi"/>
          <w:color w:val="auto"/>
          <w:kern w:val="2"/>
          <w:sz w:val="24"/>
          <w:szCs w:val="24"/>
          <w14:ligatures w14:val="standardContextual"/>
        </w:rPr>
      </w:pPr>
      <w:hyperlink w:anchor="_Toc218594846" w:history="1">
        <w:r w:rsidRPr="00EB2099">
          <w:rPr>
            <w:rStyle w:val="Hyperlink"/>
          </w:rPr>
          <w:t>Exhibit 2</w:t>
        </w:r>
        <w:r w:rsidRPr="00EB2099">
          <w:rPr>
            <w:rStyle w:val="Hyperlink"/>
          </w:rPr>
          <w:noBreakHyphen/>
          <w:t>17. Land Use Acres – District 7</w:t>
        </w:r>
        <w:r>
          <w:rPr>
            <w:webHidden/>
          </w:rPr>
          <w:tab/>
        </w:r>
        <w:r>
          <w:rPr>
            <w:webHidden/>
          </w:rPr>
          <w:fldChar w:fldCharType="begin"/>
        </w:r>
        <w:r>
          <w:rPr>
            <w:webHidden/>
          </w:rPr>
          <w:instrText xml:space="preserve"> PAGEREF _Toc218594846 \h </w:instrText>
        </w:r>
        <w:r>
          <w:rPr>
            <w:webHidden/>
          </w:rPr>
        </w:r>
        <w:r>
          <w:rPr>
            <w:webHidden/>
          </w:rPr>
          <w:fldChar w:fldCharType="separate"/>
        </w:r>
        <w:r>
          <w:rPr>
            <w:webHidden/>
          </w:rPr>
          <w:t>2-16</w:t>
        </w:r>
        <w:r>
          <w:rPr>
            <w:webHidden/>
          </w:rPr>
          <w:fldChar w:fldCharType="end"/>
        </w:r>
      </w:hyperlink>
    </w:p>
    <w:p w14:paraId="0D77E69C" w14:textId="639FCD5B" w:rsidR="00406620" w:rsidRDefault="00406620">
      <w:pPr>
        <w:pStyle w:val="TableofFigures"/>
        <w:rPr>
          <w:rFonts w:eastAsiaTheme="minorEastAsia" w:cstheme="minorBidi"/>
          <w:color w:val="auto"/>
          <w:kern w:val="2"/>
          <w:sz w:val="24"/>
          <w:szCs w:val="24"/>
          <w14:ligatures w14:val="standardContextual"/>
        </w:rPr>
      </w:pPr>
      <w:hyperlink w:anchor="_Toc218594847" w:history="1">
        <w:r w:rsidRPr="00EB2099">
          <w:rPr>
            <w:rStyle w:val="Hyperlink"/>
          </w:rPr>
          <w:t>Exhibit 2</w:t>
        </w:r>
        <w:r w:rsidRPr="00EB2099">
          <w:rPr>
            <w:rStyle w:val="Hyperlink"/>
          </w:rPr>
          <w:noBreakHyphen/>
          <w:t xml:space="preserve">18. Future Land Use Map </w:t>
        </w:r>
        <w:r>
          <w:rPr>
            <w:webHidden/>
          </w:rPr>
          <w:tab/>
        </w:r>
        <w:r>
          <w:rPr>
            <w:webHidden/>
          </w:rPr>
          <w:fldChar w:fldCharType="begin"/>
        </w:r>
        <w:r>
          <w:rPr>
            <w:webHidden/>
          </w:rPr>
          <w:instrText xml:space="preserve"> PAGEREF _Toc218594847 \h </w:instrText>
        </w:r>
        <w:r>
          <w:rPr>
            <w:webHidden/>
          </w:rPr>
        </w:r>
        <w:r>
          <w:rPr>
            <w:webHidden/>
          </w:rPr>
          <w:fldChar w:fldCharType="separate"/>
        </w:r>
        <w:r>
          <w:rPr>
            <w:webHidden/>
          </w:rPr>
          <w:t>2-18</w:t>
        </w:r>
        <w:r>
          <w:rPr>
            <w:webHidden/>
          </w:rPr>
          <w:fldChar w:fldCharType="end"/>
        </w:r>
      </w:hyperlink>
    </w:p>
    <w:p w14:paraId="4BD6B5C7" w14:textId="0A79EE09" w:rsidR="00406620" w:rsidRDefault="00406620">
      <w:pPr>
        <w:pStyle w:val="TableofFigures"/>
        <w:rPr>
          <w:rFonts w:eastAsiaTheme="minorEastAsia" w:cstheme="minorBidi"/>
          <w:color w:val="auto"/>
          <w:kern w:val="2"/>
          <w:sz w:val="24"/>
          <w:szCs w:val="24"/>
          <w14:ligatures w14:val="standardContextual"/>
        </w:rPr>
      </w:pPr>
      <w:hyperlink w:anchor="_Toc218594848" w:history="1">
        <w:r w:rsidRPr="00EB2099">
          <w:rPr>
            <w:rStyle w:val="Hyperlink"/>
          </w:rPr>
          <w:t>Exhibit 2</w:t>
        </w:r>
        <w:r w:rsidRPr="00EB2099">
          <w:rPr>
            <w:rStyle w:val="Hyperlink"/>
          </w:rPr>
          <w:noBreakHyphen/>
          <w:t>19. Future Land Use in Acres</w:t>
        </w:r>
        <w:r>
          <w:rPr>
            <w:webHidden/>
          </w:rPr>
          <w:tab/>
        </w:r>
        <w:r>
          <w:rPr>
            <w:webHidden/>
          </w:rPr>
          <w:fldChar w:fldCharType="begin"/>
        </w:r>
        <w:r>
          <w:rPr>
            <w:webHidden/>
          </w:rPr>
          <w:instrText xml:space="preserve"> PAGEREF _Toc218594848 \h </w:instrText>
        </w:r>
        <w:r>
          <w:rPr>
            <w:webHidden/>
          </w:rPr>
        </w:r>
        <w:r>
          <w:rPr>
            <w:webHidden/>
          </w:rPr>
          <w:fldChar w:fldCharType="separate"/>
        </w:r>
        <w:r>
          <w:rPr>
            <w:webHidden/>
          </w:rPr>
          <w:t>2-19</w:t>
        </w:r>
        <w:r>
          <w:rPr>
            <w:webHidden/>
          </w:rPr>
          <w:fldChar w:fldCharType="end"/>
        </w:r>
      </w:hyperlink>
    </w:p>
    <w:p w14:paraId="07087B99" w14:textId="58C5054B" w:rsidR="00406620" w:rsidRDefault="00406620">
      <w:pPr>
        <w:pStyle w:val="TableofFigures"/>
        <w:rPr>
          <w:rFonts w:eastAsiaTheme="minorEastAsia" w:cstheme="minorBidi"/>
          <w:color w:val="auto"/>
          <w:kern w:val="2"/>
          <w:sz w:val="24"/>
          <w:szCs w:val="24"/>
          <w14:ligatures w14:val="standardContextual"/>
        </w:rPr>
      </w:pPr>
      <w:hyperlink w:anchor="_Toc218594849" w:history="1">
        <w:r w:rsidRPr="00EB2099">
          <w:rPr>
            <w:rStyle w:val="Hyperlink"/>
          </w:rPr>
          <w:t>Exhibit 2</w:t>
        </w:r>
        <w:r w:rsidRPr="00EB2099">
          <w:rPr>
            <w:rStyle w:val="Hyperlink"/>
          </w:rPr>
          <w:noBreakHyphen/>
          <w:t>20. Future Land Use Areas by Council District</w:t>
        </w:r>
        <w:r>
          <w:rPr>
            <w:webHidden/>
          </w:rPr>
          <w:tab/>
        </w:r>
        <w:r>
          <w:rPr>
            <w:webHidden/>
          </w:rPr>
          <w:fldChar w:fldCharType="begin"/>
        </w:r>
        <w:r>
          <w:rPr>
            <w:webHidden/>
          </w:rPr>
          <w:instrText xml:space="preserve"> PAGEREF _Toc218594849 \h </w:instrText>
        </w:r>
        <w:r>
          <w:rPr>
            <w:webHidden/>
          </w:rPr>
        </w:r>
        <w:r>
          <w:rPr>
            <w:webHidden/>
          </w:rPr>
          <w:fldChar w:fldCharType="separate"/>
        </w:r>
        <w:r>
          <w:rPr>
            <w:webHidden/>
          </w:rPr>
          <w:t>2-19</w:t>
        </w:r>
        <w:r>
          <w:rPr>
            <w:webHidden/>
          </w:rPr>
          <w:fldChar w:fldCharType="end"/>
        </w:r>
      </w:hyperlink>
    </w:p>
    <w:p w14:paraId="6B7A4A10" w14:textId="6C2E938A" w:rsidR="00406620" w:rsidRDefault="00406620">
      <w:pPr>
        <w:pStyle w:val="TableofFigures"/>
        <w:rPr>
          <w:rFonts w:eastAsiaTheme="minorEastAsia" w:cstheme="minorBidi"/>
          <w:color w:val="auto"/>
          <w:kern w:val="2"/>
          <w:sz w:val="24"/>
          <w:szCs w:val="24"/>
          <w14:ligatures w14:val="standardContextual"/>
        </w:rPr>
      </w:pPr>
      <w:hyperlink w:anchor="_Toc218594850" w:history="1">
        <w:r w:rsidRPr="00EB2099">
          <w:rPr>
            <w:rStyle w:val="Hyperlink"/>
          </w:rPr>
          <w:t>Exhibit 2</w:t>
        </w:r>
        <w:r w:rsidRPr="00EB2099">
          <w:rPr>
            <w:rStyle w:val="Hyperlink"/>
          </w:rPr>
          <w:noBreakHyphen/>
          <w:t>21. Critical Area &amp; Other Deductions</w:t>
        </w:r>
        <w:r>
          <w:rPr>
            <w:webHidden/>
          </w:rPr>
          <w:tab/>
        </w:r>
        <w:r>
          <w:rPr>
            <w:webHidden/>
          </w:rPr>
          <w:fldChar w:fldCharType="begin"/>
        </w:r>
        <w:r>
          <w:rPr>
            <w:webHidden/>
          </w:rPr>
          <w:instrText xml:space="preserve"> PAGEREF _Toc218594850 \h </w:instrText>
        </w:r>
        <w:r>
          <w:rPr>
            <w:webHidden/>
          </w:rPr>
        </w:r>
        <w:r>
          <w:rPr>
            <w:webHidden/>
          </w:rPr>
          <w:fldChar w:fldCharType="separate"/>
        </w:r>
        <w:r>
          <w:rPr>
            <w:webHidden/>
          </w:rPr>
          <w:t>2-20</w:t>
        </w:r>
        <w:r>
          <w:rPr>
            <w:webHidden/>
          </w:rPr>
          <w:fldChar w:fldCharType="end"/>
        </w:r>
      </w:hyperlink>
    </w:p>
    <w:p w14:paraId="4D782B77" w14:textId="73E99117" w:rsidR="00406620" w:rsidRDefault="00406620">
      <w:pPr>
        <w:pStyle w:val="TableofFigures"/>
        <w:rPr>
          <w:rFonts w:eastAsiaTheme="minorEastAsia" w:cstheme="minorBidi"/>
          <w:color w:val="auto"/>
          <w:kern w:val="2"/>
          <w:sz w:val="24"/>
          <w:szCs w:val="24"/>
          <w14:ligatures w14:val="standardContextual"/>
        </w:rPr>
      </w:pPr>
      <w:hyperlink w:anchor="_Toc218594851" w:history="1">
        <w:r w:rsidRPr="00EB2099">
          <w:rPr>
            <w:rStyle w:val="Hyperlink"/>
          </w:rPr>
          <w:t>Exhibit 2</w:t>
        </w:r>
        <w:r w:rsidRPr="00EB2099">
          <w:rPr>
            <w:rStyle w:val="Hyperlink"/>
          </w:rPr>
          <w:noBreakHyphen/>
          <w:t>22. Parcel Development Status Definitions</w:t>
        </w:r>
        <w:r>
          <w:rPr>
            <w:webHidden/>
          </w:rPr>
          <w:tab/>
        </w:r>
        <w:r>
          <w:rPr>
            <w:webHidden/>
          </w:rPr>
          <w:fldChar w:fldCharType="begin"/>
        </w:r>
        <w:r>
          <w:rPr>
            <w:webHidden/>
          </w:rPr>
          <w:instrText xml:space="preserve"> PAGEREF _Toc218594851 \h </w:instrText>
        </w:r>
        <w:r>
          <w:rPr>
            <w:webHidden/>
          </w:rPr>
        </w:r>
        <w:r>
          <w:rPr>
            <w:webHidden/>
          </w:rPr>
          <w:fldChar w:fldCharType="separate"/>
        </w:r>
        <w:r>
          <w:rPr>
            <w:webHidden/>
          </w:rPr>
          <w:t>2-21</w:t>
        </w:r>
        <w:r>
          <w:rPr>
            <w:webHidden/>
          </w:rPr>
          <w:fldChar w:fldCharType="end"/>
        </w:r>
      </w:hyperlink>
    </w:p>
    <w:p w14:paraId="1628648D" w14:textId="01552FD6" w:rsidR="00406620" w:rsidRDefault="00406620">
      <w:pPr>
        <w:pStyle w:val="TableofFigures"/>
        <w:rPr>
          <w:rFonts w:eastAsiaTheme="minorEastAsia" w:cstheme="minorBidi"/>
          <w:color w:val="auto"/>
          <w:kern w:val="2"/>
          <w:sz w:val="24"/>
          <w:szCs w:val="24"/>
          <w14:ligatures w14:val="standardContextual"/>
        </w:rPr>
      </w:pPr>
      <w:hyperlink w:anchor="_Toc218594852" w:history="1">
        <w:r w:rsidRPr="00EB2099">
          <w:rPr>
            <w:rStyle w:val="Hyperlink"/>
          </w:rPr>
          <w:t>Exhibit 2</w:t>
        </w:r>
        <w:r w:rsidRPr="00EB2099">
          <w:rPr>
            <w:rStyle w:val="Hyperlink"/>
          </w:rPr>
          <w:noBreakHyphen/>
          <w:t>23. Developable Land Area in the Yakima UGA by Zone</w:t>
        </w:r>
        <w:r>
          <w:rPr>
            <w:webHidden/>
          </w:rPr>
          <w:tab/>
        </w:r>
        <w:r>
          <w:rPr>
            <w:webHidden/>
          </w:rPr>
          <w:fldChar w:fldCharType="begin"/>
        </w:r>
        <w:r>
          <w:rPr>
            <w:webHidden/>
          </w:rPr>
          <w:instrText xml:space="preserve"> PAGEREF _Toc218594852 \h </w:instrText>
        </w:r>
        <w:r>
          <w:rPr>
            <w:webHidden/>
          </w:rPr>
        </w:r>
        <w:r>
          <w:rPr>
            <w:webHidden/>
          </w:rPr>
          <w:fldChar w:fldCharType="separate"/>
        </w:r>
        <w:r>
          <w:rPr>
            <w:webHidden/>
          </w:rPr>
          <w:t>2-23</w:t>
        </w:r>
        <w:r>
          <w:rPr>
            <w:webHidden/>
          </w:rPr>
          <w:fldChar w:fldCharType="end"/>
        </w:r>
      </w:hyperlink>
    </w:p>
    <w:p w14:paraId="26A6336A" w14:textId="2153C0B3" w:rsidR="00406620" w:rsidRDefault="00406620">
      <w:pPr>
        <w:pStyle w:val="TableofFigures"/>
        <w:rPr>
          <w:rFonts w:eastAsiaTheme="minorEastAsia" w:cstheme="minorBidi"/>
          <w:color w:val="auto"/>
          <w:kern w:val="2"/>
          <w:sz w:val="24"/>
          <w:szCs w:val="24"/>
          <w14:ligatures w14:val="standardContextual"/>
        </w:rPr>
      </w:pPr>
      <w:hyperlink w:anchor="_Toc218594853" w:history="1">
        <w:r w:rsidRPr="00EB2099">
          <w:rPr>
            <w:rStyle w:val="Hyperlink"/>
          </w:rPr>
          <w:t>Exhibit 2</w:t>
        </w:r>
        <w:r w:rsidRPr="00EB2099">
          <w:rPr>
            <w:rStyle w:val="Hyperlink"/>
          </w:rPr>
          <w:noBreakHyphen/>
          <w:t>24. Density and Mixed-Use Split Assumptions by Zone in the Yakima UGA</w:t>
        </w:r>
        <w:r>
          <w:rPr>
            <w:webHidden/>
          </w:rPr>
          <w:tab/>
        </w:r>
        <w:r>
          <w:rPr>
            <w:webHidden/>
          </w:rPr>
          <w:fldChar w:fldCharType="begin"/>
        </w:r>
        <w:r>
          <w:rPr>
            <w:webHidden/>
          </w:rPr>
          <w:instrText xml:space="preserve"> PAGEREF _Toc218594853 \h </w:instrText>
        </w:r>
        <w:r>
          <w:rPr>
            <w:webHidden/>
          </w:rPr>
        </w:r>
        <w:r>
          <w:rPr>
            <w:webHidden/>
          </w:rPr>
          <w:fldChar w:fldCharType="separate"/>
        </w:r>
        <w:r>
          <w:rPr>
            <w:webHidden/>
          </w:rPr>
          <w:t>2-23</w:t>
        </w:r>
        <w:r>
          <w:rPr>
            <w:webHidden/>
          </w:rPr>
          <w:fldChar w:fldCharType="end"/>
        </w:r>
      </w:hyperlink>
    </w:p>
    <w:p w14:paraId="510F3A34" w14:textId="172945CB" w:rsidR="00406620" w:rsidRDefault="00406620">
      <w:pPr>
        <w:pStyle w:val="TableofFigures"/>
        <w:rPr>
          <w:rFonts w:eastAsiaTheme="minorEastAsia" w:cstheme="minorBidi"/>
          <w:color w:val="auto"/>
          <w:kern w:val="2"/>
          <w:sz w:val="24"/>
          <w:szCs w:val="24"/>
          <w14:ligatures w14:val="standardContextual"/>
        </w:rPr>
      </w:pPr>
      <w:hyperlink w:anchor="_Toc218594854" w:history="1">
        <w:r w:rsidRPr="00EB2099">
          <w:rPr>
            <w:rStyle w:val="Hyperlink"/>
          </w:rPr>
          <w:t>Exhibit 2</w:t>
        </w:r>
        <w:r w:rsidRPr="00EB2099">
          <w:rPr>
            <w:rStyle w:val="Hyperlink"/>
          </w:rPr>
          <w:noBreakHyphen/>
          <w:t>25. New ADU Capacity by Zone</w:t>
        </w:r>
        <w:r>
          <w:rPr>
            <w:webHidden/>
          </w:rPr>
          <w:tab/>
        </w:r>
        <w:r>
          <w:rPr>
            <w:webHidden/>
          </w:rPr>
          <w:fldChar w:fldCharType="begin"/>
        </w:r>
        <w:r>
          <w:rPr>
            <w:webHidden/>
          </w:rPr>
          <w:instrText xml:space="preserve"> PAGEREF _Toc218594854 \h </w:instrText>
        </w:r>
        <w:r>
          <w:rPr>
            <w:webHidden/>
          </w:rPr>
        </w:r>
        <w:r>
          <w:rPr>
            <w:webHidden/>
          </w:rPr>
          <w:fldChar w:fldCharType="separate"/>
        </w:r>
        <w:r>
          <w:rPr>
            <w:webHidden/>
          </w:rPr>
          <w:t>2-25</w:t>
        </w:r>
        <w:r>
          <w:rPr>
            <w:webHidden/>
          </w:rPr>
          <w:fldChar w:fldCharType="end"/>
        </w:r>
      </w:hyperlink>
    </w:p>
    <w:p w14:paraId="5038CEC8" w14:textId="06F61B3D" w:rsidR="00406620" w:rsidRDefault="00406620">
      <w:pPr>
        <w:pStyle w:val="TableofFigures"/>
        <w:rPr>
          <w:rFonts w:eastAsiaTheme="minorEastAsia" w:cstheme="minorBidi"/>
          <w:color w:val="auto"/>
          <w:kern w:val="2"/>
          <w:sz w:val="24"/>
          <w:szCs w:val="24"/>
          <w14:ligatures w14:val="standardContextual"/>
        </w:rPr>
      </w:pPr>
      <w:hyperlink w:anchor="_Toc218594855" w:history="1">
        <w:r w:rsidRPr="00EB2099">
          <w:rPr>
            <w:rStyle w:val="Hyperlink"/>
          </w:rPr>
          <w:t>Exhibit 2</w:t>
        </w:r>
        <w:r w:rsidRPr="00EB2099">
          <w:rPr>
            <w:rStyle w:val="Hyperlink"/>
          </w:rPr>
          <w:noBreakHyphen/>
          <w:t>26. Net New Housing Units by Zone</w:t>
        </w:r>
        <w:r>
          <w:rPr>
            <w:webHidden/>
          </w:rPr>
          <w:tab/>
        </w:r>
        <w:r>
          <w:rPr>
            <w:webHidden/>
          </w:rPr>
          <w:fldChar w:fldCharType="begin"/>
        </w:r>
        <w:r>
          <w:rPr>
            <w:webHidden/>
          </w:rPr>
          <w:instrText xml:space="preserve"> PAGEREF _Toc218594855 \h </w:instrText>
        </w:r>
        <w:r>
          <w:rPr>
            <w:webHidden/>
          </w:rPr>
        </w:r>
        <w:r>
          <w:rPr>
            <w:webHidden/>
          </w:rPr>
          <w:fldChar w:fldCharType="separate"/>
        </w:r>
        <w:r>
          <w:rPr>
            <w:webHidden/>
          </w:rPr>
          <w:t>2-26</w:t>
        </w:r>
        <w:r>
          <w:rPr>
            <w:webHidden/>
          </w:rPr>
          <w:fldChar w:fldCharType="end"/>
        </w:r>
      </w:hyperlink>
    </w:p>
    <w:p w14:paraId="2E61AC18" w14:textId="7F1FC1C3" w:rsidR="00406620" w:rsidRDefault="00406620">
      <w:pPr>
        <w:pStyle w:val="TableofFigures"/>
        <w:rPr>
          <w:rFonts w:eastAsiaTheme="minorEastAsia" w:cstheme="minorBidi"/>
          <w:color w:val="auto"/>
          <w:kern w:val="2"/>
          <w:sz w:val="24"/>
          <w:szCs w:val="24"/>
          <w14:ligatures w14:val="standardContextual"/>
        </w:rPr>
      </w:pPr>
      <w:hyperlink w:anchor="_Toc218594856" w:history="1">
        <w:r w:rsidRPr="00EB2099">
          <w:rPr>
            <w:rStyle w:val="Hyperlink"/>
          </w:rPr>
          <w:t>Exhibit 2</w:t>
        </w:r>
        <w:r w:rsidRPr="00EB2099">
          <w:rPr>
            <w:rStyle w:val="Hyperlink"/>
          </w:rPr>
          <w:noBreakHyphen/>
          <w:t>27. Square Feet per Job Assumptions</w:t>
        </w:r>
        <w:r>
          <w:rPr>
            <w:webHidden/>
          </w:rPr>
          <w:tab/>
        </w:r>
        <w:r>
          <w:rPr>
            <w:webHidden/>
          </w:rPr>
          <w:fldChar w:fldCharType="begin"/>
        </w:r>
        <w:r>
          <w:rPr>
            <w:webHidden/>
          </w:rPr>
          <w:instrText xml:space="preserve"> PAGEREF _Toc218594856 \h </w:instrText>
        </w:r>
        <w:r>
          <w:rPr>
            <w:webHidden/>
          </w:rPr>
        </w:r>
        <w:r>
          <w:rPr>
            <w:webHidden/>
          </w:rPr>
          <w:fldChar w:fldCharType="separate"/>
        </w:r>
        <w:r>
          <w:rPr>
            <w:webHidden/>
          </w:rPr>
          <w:t>2-26</w:t>
        </w:r>
        <w:r>
          <w:rPr>
            <w:webHidden/>
          </w:rPr>
          <w:fldChar w:fldCharType="end"/>
        </w:r>
      </w:hyperlink>
    </w:p>
    <w:p w14:paraId="7413DB99" w14:textId="7CD6C64B" w:rsidR="00406620" w:rsidRDefault="00406620">
      <w:pPr>
        <w:pStyle w:val="TableofFigures"/>
        <w:rPr>
          <w:rFonts w:eastAsiaTheme="minorEastAsia" w:cstheme="minorBidi"/>
          <w:color w:val="auto"/>
          <w:kern w:val="2"/>
          <w:sz w:val="24"/>
          <w:szCs w:val="24"/>
          <w14:ligatures w14:val="standardContextual"/>
        </w:rPr>
      </w:pPr>
      <w:hyperlink w:anchor="_Toc218594857" w:history="1">
        <w:r w:rsidRPr="00EB2099">
          <w:rPr>
            <w:rStyle w:val="Hyperlink"/>
          </w:rPr>
          <w:t>Exhibit 2</w:t>
        </w:r>
        <w:r w:rsidRPr="00EB2099">
          <w:rPr>
            <w:rStyle w:val="Hyperlink"/>
          </w:rPr>
          <w:noBreakHyphen/>
          <w:t>28 Job Capacity by Zone</w:t>
        </w:r>
        <w:r>
          <w:rPr>
            <w:webHidden/>
          </w:rPr>
          <w:tab/>
        </w:r>
        <w:r>
          <w:rPr>
            <w:webHidden/>
          </w:rPr>
          <w:fldChar w:fldCharType="begin"/>
        </w:r>
        <w:r>
          <w:rPr>
            <w:webHidden/>
          </w:rPr>
          <w:instrText xml:space="preserve"> PAGEREF _Toc218594857 \h </w:instrText>
        </w:r>
        <w:r>
          <w:rPr>
            <w:webHidden/>
          </w:rPr>
        </w:r>
        <w:r>
          <w:rPr>
            <w:webHidden/>
          </w:rPr>
          <w:fldChar w:fldCharType="separate"/>
        </w:r>
        <w:r>
          <w:rPr>
            <w:webHidden/>
          </w:rPr>
          <w:t>2-27</w:t>
        </w:r>
        <w:r>
          <w:rPr>
            <w:webHidden/>
          </w:rPr>
          <w:fldChar w:fldCharType="end"/>
        </w:r>
      </w:hyperlink>
    </w:p>
    <w:p w14:paraId="38DC7657" w14:textId="5A53E023" w:rsidR="00406620" w:rsidRDefault="00406620">
      <w:pPr>
        <w:pStyle w:val="TableofFigures"/>
        <w:rPr>
          <w:rFonts w:eastAsiaTheme="minorEastAsia" w:cstheme="minorBidi"/>
          <w:color w:val="auto"/>
          <w:kern w:val="2"/>
          <w:sz w:val="24"/>
          <w:szCs w:val="24"/>
          <w14:ligatures w14:val="standardContextual"/>
        </w:rPr>
      </w:pPr>
      <w:hyperlink w:anchor="_Toc218594858" w:history="1">
        <w:r w:rsidRPr="00EB2099">
          <w:rPr>
            <w:rStyle w:val="Hyperlink"/>
          </w:rPr>
          <w:t>Exhibit 2</w:t>
        </w:r>
        <w:r w:rsidRPr="00EB2099">
          <w:rPr>
            <w:rStyle w:val="Hyperlink"/>
          </w:rPr>
          <w:noBreakHyphen/>
          <w:t>29 Use Classes for Permitting</w:t>
        </w:r>
        <w:r>
          <w:rPr>
            <w:webHidden/>
          </w:rPr>
          <w:tab/>
        </w:r>
        <w:r>
          <w:rPr>
            <w:webHidden/>
          </w:rPr>
          <w:fldChar w:fldCharType="begin"/>
        </w:r>
        <w:r>
          <w:rPr>
            <w:webHidden/>
          </w:rPr>
          <w:instrText xml:space="preserve"> PAGEREF _Toc218594858 \h </w:instrText>
        </w:r>
        <w:r>
          <w:rPr>
            <w:webHidden/>
          </w:rPr>
        </w:r>
        <w:r>
          <w:rPr>
            <w:webHidden/>
          </w:rPr>
          <w:fldChar w:fldCharType="separate"/>
        </w:r>
        <w:r>
          <w:rPr>
            <w:webHidden/>
          </w:rPr>
          <w:t>2-29</w:t>
        </w:r>
        <w:r>
          <w:rPr>
            <w:webHidden/>
          </w:rPr>
          <w:fldChar w:fldCharType="end"/>
        </w:r>
      </w:hyperlink>
    </w:p>
    <w:p w14:paraId="7CB4C7E3" w14:textId="1A097F8B" w:rsidR="00406620" w:rsidRDefault="00406620">
      <w:pPr>
        <w:pStyle w:val="TableofFigures"/>
        <w:rPr>
          <w:rFonts w:eastAsiaTheme="minorEastAsia" w:cstheme="minorBidi"/>
          <w:color w:val="auto"/>
          <w:kern w:val="2"/>
          <w:sz w:val="24"/>
          <w:szCs w:val="24"/>
          <w14:ligatures w14:val="standardContextual"/>
        </w:rPr>
      </w:pPr>
      <w:hyperlink w:anchor="_Toc218594859" w:history="1">
        <w:r w:rsidRPr="00EB2099">
          <w:rPr>
            <w:rStyle w:val="Hyperlink"/>
          </w:rPr>
          <w:t>Exhibit 3</w:t>
        </w:r>
        <w:r w:rsidRPr="00EB2099">
          <w:rPr>
            <w:rStyle w:val="Hyperlink"/>
          </w:rPr>
          <w:noBreakHyphen/>
          <w:t>1. Population Growth in City of Yakima and Peer Cities, 2014-2024</w:t>
        </w:r>
        <w:r>
          <w:rPr>
            <w:webHidden/>
          </w:rPr>
          <w:tab/>
        </w:r>
        <w:r>
          <w:rPr>
            <w:webHidden/>
          </w:rPr>
          <w:fldChar w:fldCharType="begin"/>
        </w:r>
        <w:r>
          <w:rPr>
            <w:webHidden/>
          </w:rPr>
          <w:instrText xml:space="preserve"> PAGEREF _Toc218594859 \h </w:instrText>
        </w:r>
        <w:r>
          <w:rPr>
            <w:webHidden/>
          </w:rPr>
        </w:r>
        <w:r>
          <w:rPr>
            <w:webHidden/>
          </w:rPr>
          <w:fldChar w:fldCharType="separate"/>
        </w:r>
        <w:r>
          <w:rPr>
            <w:webHidden/>
          </w:rPr>
          <w:t>3-3</w:t>
        </w:r>
        <w:r>
          <w:rPr>
            <w:webHidden/>
          </w:rPr>
          <w:fldChar w:fldCharType="end"/>
        </w:r>
      </w:hyperlink>
    </w:p>
    <w:p w14:paraId="3E6538F7" w14:textId="27317228" w:rsidR="00406620" w:rsidRDefault="00406620">
      <w:pPr>
        <w:pStyle w:val="TableofFigures"/>
        <w:rPr>
          <w:rFonts w:eastAsiaTheme="minorEastAsia" w:cstheme="minorBidi"/>
          <w:color w:val="auto"/>
          <w:kern w:val="2"/>
          <w:sz w:val="24"/>
          <w:szCs w:val="24"/>
          <w14:ligatures w14:val="standardContextual"/>
        </w:rPr>
      </w:pPr>
      <w:hyperlink w:anchor="_Toc218594860" w:history="1">
        <w:r w:rsidRPr="00EB2099">
          <w:rPr>
            <w:rStyle w:val="Hyperlink"/>
          </w:rPr>
          <w:t>Exhibit 3</w:t>
        </w:r>
        <w:r w:rsidRPr="00EB2099">
          <w:rPr>
            <w:rStyle w:val="Hyperlink"/>
          </w:rPr>
          <w:noBreakHyphen/>
          <w:t>2. Age Distribution in City of Yakima and Yakima County, 2022</w:t>
        </w:r>
        <w:r>
          <w:rPr>
            <w:webHidden/>
          </w:rPr>
          <w:tab/>
        </w:r>
        <w:r>
          <w:rPr>
            <w:webHidden/>
          </w:rPr>
          <w:fldChar w:fldCharType="begin"/>
        </w:r>
        <w:r>
          <w:rPr>
            <w:webHidden/>
          </w:rPr>
          <w:instrText xml:space="preserve"> PAGEREF _Toc218594860 \h </w:instrText>
        </w:r>
        <w:r>
          <w:rPr>
            <w:webHidden/>
          </w:rPr>
        </w:r>
        <w:r>
          <w:rPr>
            <w:webHidden/>
          </w:rPr>
          <w:fldChar w:fldCharType="separate"/>
        </w:r>
        <w:r>
          <w:rPr>
            <w:webHidden/>
          </w:rPr>
          <w:t>3-3</w:t>
        </w:r>
        <w:r>
          <w:rPr>
            <w:webHidden/>
          </w:rPr>
          <w:fldChar w:fldCharType="end"/>
        </w:r>
      </w:hyperlink>
    </w:p>
    <w:p w14:paraId="4C472BFA" w14:textId="0C968686" w:rsidR="00406620" w:rsidRDefault="00406620">
      <w:pPr>
        <w:pStyle w:val="TableofFigures"/>
        <w:rPr>
          <w:rFonts w:eastAsiaTheme="minorEastAsia" w:cstheme="minorBidi"/>
          <w:color w:val="auto"/>
          <w:kern w:val="2"/>
          <w:sz w:val="24"/>
          <w:szCs w:val="24"/>
          <w14:ligatures w14:val="standardContextual"/>
        </w:rPr>
      </w:pPr>
      <w:hyperlink w:anchor="_Toc218594861" w:history="1">
        <w:r w:rsidRPr="00EB2099">
          <w:rPr>
            <w:rStyle w:val="Hyperlink"/>
          </w:rPr>
          <w:t>Exhibit 3</w:t>
        </w:r>
        <w:r w:rsidRPr="00EB2099">
          <w:rPr>
            <w:rStyle w:val="Hyperlink"/>
          </w:rPr>
          <w:noBreakHyphen/>
          <w:t>3. Areas with Large Percentages of Senior or Minor Residents, City of Yakima, 2022</w:t>
        </w:r>
        <w:r>
          <w:rPr>
            <w:webHidden/>
          </w:rPr>
          <w:tab/>
        </w:r>
        <w:r>
          <w:rPr>
            <w:webHidden/>
          </w:rPr>
          <w:fldChar w:fldCharType="begin"/>
        </w:r>
        <w:r>
          <w:rPr>
            <w:webHidden/>
          </w:rPr>
          <w:instrText xml:space="preserve"> PAGEREF _Toc218594861 \h </w:instrText>
        </w:r>
        <w:r>
          <w:rPr>
            <w:webHidden/>
          </w:rPr>
        </w:r>
        <w:r>
          <w:rPr>
            <w:webHidden/>
          </w:rPr>
          <w:fldChar w:fldCharType="separate"/>
        </w:r>
        <w:r>
          <w:rPr>
            <w:webHidden/>
          </w:rPr>
          <w:t>3-4</w:t>
        </w:r>
        <w:r>
          <w:rPr>
            <w:webHidden/>
          </w:rPr>
          <w:fldChar w:fldCharType="end"/>
        </w:r>
      </w:hyperlink>
    </w:p>
    <w:p w14:paraId="616F0443" w14:textId="4F6FBDB9" w:rsidR="00406620" w:rsidRDefault="00406620">
      <w:pPr>
        <w:pStyle w:val="TableofFigures"/>
        <w:rPr>
          <w:rFonts w:eastAsiaTheme="minorEastAsia" w:cstheme="minorBidi"/>
          <w:color w:val="auto"/>
          <w:kern w:val="2"/>
          <w:sz w:val="24"/>
          <w:szCs w:val="24"/>
          <w14:ligatures w14:val="standardContextual"/>
        </w:rPr>
      </w:pPr>
      <w:hyperlink w:anchor="_Toc218594862" w:history="1">
        <w:r w:rsidRPr="00EB2099">
          <w:rPr>
            <w:rStyle w:val="Hyperlink"/>
          </w:rPr>
          <w:t>Exhibit 3</w:t>
        </w:r>
        <w:r w:rsidRPr="00EB2099">
          <w:rPr>
            <w:rStyle w:val="Hyperlink"/>
          </w:rPr>
          <w:noBreakHyphen/>
          <w:t>4. Percentage of Population by Race and Ethnicity in City of Yakima and Comparison Geographies, 2017 and 2022</w:t>
        </w:r>
        <w:r>
          <w:rPr>
            <w:webHidden/>
          </w:rPr>
          <w:tab/>
        </w:r>
        <w:r>
          <w:rPr>
            <w:webHidden/>
          </w:rPr>
          <w:fldChar w:fldCharType="begin"/>
        </w:r>
        <w:r>
          <w:rPr>
            <w:webHidden/>
          </w:rPr>
          <w:instrText xml:space="preserve"> PAGEREF _Toc218594862 \h </w:instrText>
        </w:r>
        <w:r>
          <w:rPr>
            <w:webHidden/>
          </w:rPr>
        </w:r>
        <w:r>
          <w:rPr>
            <w:webHidden/>
          </w:rPr>
          <w:fldChar w:fldCharType="separate"/>
        </w:r>
        <w:r>
          <w:rPr>
            <w:webHidden/>
          </w:rPr>
          <w:t>3-5</w:t>
        </w:r>
        <w:r>
          <w:rPr>
            <w:webHidden/>
          </w:rPr>
          <w:fldChar w:fldCharType="end"/>
        </w:r>
      </w:hyperlink>
    </w:p>
    <w:p w14:paraId="7B037480" w14:textId="5E30320C" w:rsidR="00406620" w:rsidRDefault="00406620">
      <w:pPr>
        <w:pStyle w:val="TableofFigures"/>
        <w:rPr>
          <w:rFonts w:eastAsiaTheme="minorEastAsia" w:cstheme="minorBidi"/>
          <w:color w:val="auto"/>
          <w:kern w:val="2"/>
          <w:sz w:val="24"/>
          <w:szCs w:val="24"/>
          <w14:ligatures w14:val="standardContextual"/>
        </w:rPr>
      </w:pPr>
      <w:hyperlink w:anchor="_Toc218594863" w:history="1">
        <w:r w:rsidRPr="00EB2099">
          <w:rPr>
            <w:rStyle w:val="Hyperlink"/>
          </w:rPr>
          <w:t>Exhibit 3</w:t>
        </w:r>
        <w:r w:rsidRPr="00EB2099">
          <w:rPr>
            <w:rStyle w:val="Hyperlink"/>
          </w:rPr>
          <w:noBreakHyphen/>
          <w:t>5. Languages Spoken at Home in City of Yakima and Washington State, 2017 and 2022</w:t>
        </w:r>
        <w:r>
          <w:rPr>
            <w:webHidden/>
          </w:rPr>
          <w:tab/>
        </w:r>
        <w:r>
          <w:rPr>
            <w:webHidden/>
          </w:rPr>
          <w:fldChar w:fldCharType="begin"/>
        </w:r>
        <w:r>
          <w:rPr>
            <w:webHidden/>
          </w:rPr>
          <w:instrText xml:space="preserve"> PAGEREF _Toc218594863 \h </w:instrText>
        </w:r>
        <w:r>
          <w:rPr>
            <w:webHidden/>
          </w:rPr>
        </w:r>
        <w:r>
          <w:rPr>
            <w:webHidden/>
          </w:rPr>
          <w:fldChar w:fldCharType="separate"/>
        </w:r>
        <w:r>
          <w:rPr>
            <w:webHidden/>
          </w:rPr>
          <w:t>3-6</w:t>
        </w:r>
        <w:r>
          <w:rPr>
            <w:webHidden/>
          </w:rPr>
          <w:fldChar w:fldCharType="end"/>
        </w:r>
      </w:hyperlink>
    </w:p>
    <w:p w14:paraId="4E993D7F" w14:textId="76865B43" w:rsidR="00406620" w:rsidRDefault="00406620">
      <w:pPr>
        <w:pStyle w:val="TableofFigures"/>
        <w:rPr>
          <w:rFonts w:eastAsiaTheme="minorEastAsia" w:cstheme="minorBidi"/>
          <w:color w:val="auto"/>
          <w:kern w:val="2"/>
          <w:sz w:val="24"/>
          <w:szCs w:val="24"/>
          <w14:ligatures w14:val="standardContextual"/>
        </w:rPr>
      </w:pPr>
      <w:hyperlink w:anchor="_Toc218594864" w:history="1">
        <w:r w:rsidRPr="00EB2099">
          <w:rPr>
            <w:rStyle w:val="Hyperlink"/>
          </w:rPr>
          <w:t>Exhibit 3</w:t>
        </w:r>
        <w:r w:rsidRPr="00EB2099">
          <w:rPr>
            <w:rStyle w:val="Hyperlink"/>
          </w:rPr>
          <w:noBreakHyphen/>
          <w:t>6. Percent of Residents that Identify as Hispanic or Latino, City of Yakima, 2022</w:t>
        </w:r>
        <w:r>
          <w:rPr>
            <w:webHidden/>
          </w:rPr>
          <w:tab/>
        </w:r>
        <w:r>
          <w:rPr>
            <w:webHidden/>
          </w:rPr>
          <w:fldChar w:fldCharType="begin"/>
        </w:r>
        <w:r>
          <w:rPr>
            <w:webHidden/>
          </w:rPr>
          <w:instrText xml:space="preserve"> PAGEREF _Toc218594864 \h </w:instrText>
        </w:r>
        <w:r>
          <w:rPr>
            <w:webHidden/>
          </w:rPr>
        </w:r>
        <w:r>
          <w:rPr>
            <w:webHidden/>
          </w:rPr>
          <w:fldChar w:fldCharType="separate"/>
        </w:r>
        <w:r>
          <w:rPr>
            <w:webHidden/>
          </w:rPr>
          <w:t>3-7</w:t>
        </w:r>
        <w:r>
          <w:rPr>
            <w:webHidden/>
          </w:rPr>
          <w:fldChar w:fldCharType="end"/>
        </w:r>
      </w:hyperlink>
    </w:p>
    <w:p w14:paraId="67D919A9" w14:textId="7FCBE7BA" w:rsidR="00406620" w:rsidRDefault="00406620">
      <w:pPr>
        <w:pStyle w:val="TableofFigures"/>
        <w:rPr>
          <w:rFonts w:eastAsiaTheme="minorEastAsia" w:cstheme="minorBidi"/>
          <w:color w:val="auto"/>
          <w:kern w:val="2"/>
          <w:sz w:val="24"/>
          <w:szCs w:val="24"/>
          <w14:ligatures w14:val="standardContextual"/>
        </w:rPr>
      </w:pPr>
      <w:hyperlink w:anchor="_Toc218594865" w:history="1">
        <w:r w:rsidRPr="00EB2099">
          <w:rPr>
            <w:rStyle w:val="Hyperlink"/>
          </w:rPr>
          <w:t>Exhibit 3</w:t>
        </w:r>
        <w:r w:rsidRPr="00EB2099">
          <w:rPr>
            <w:rStyle w:val="Hyperlink"/>
          </w:rPr>
          <w:noBreakHyphen/>
          <w:t>7. Household Size by Tenure in City of Yakima, 2018-2022</w:t>
        </w:r>
        <w:r>
          <w:rPr>
            <w:webHidden/>
          </w:rPr>
          <w:tab/>
        </w:r>
        <w:r>
          <w:rPr>
            <w:webHidden/>
          </w:rPr>
          <w:fldChar w:fldCharType="begin"/>
        </w:r>
        <w:r>
          <w:rPr>
            <w:webHidden/>
          </w:rPr>
          <w:instrText xml:space="preserve"> PAGEREF _Toc218594865 \h </w:instrText>
        </w:r>
        <w:r>
          <w:rPr>
            <w:webHidden/>
          </w:rPr>
        </w:r>
        <w:r>
          <w:rPr>
            <w:webHidden/>
          </w:rPr>
          <w:fldChar w:fldCharType="separate"/>
        </w:r>
        <w:r>
          <w:rPr>
            <w:webHidden/>
          </w:rPr>
          <w:t>3-8</w:t>
        </w:r>
        <w:r>
          <w:rPr>
            <w:webHidden/>
          </w:rPr>
          <w:fldChar w:fldCharType="end"/>
        </w:r>
      </w:hyperlink>
    </w:p>
    <w:p w14:paraId="0EBA5126" w14:textId="4475F79B" w:rsidR="00406620" w:rsidRDefault="00406620">
      <w:pPr>
        <w:pStyle w:val="TableofFigures"/>
        <w:rPr>
          <w:rFonts w:eastAsiaTheme="minorEastAsia" w:cstheme="minorBidi"/>
          <w:color w:val="auto"/>
          <w:kern w:val="2"/>
          <w:sz w:val="24"/>
          <w:szCs w:val="24"/>
          <w14:ligatures w14:val="standardContextual"/>
        </w:rPr>
      </w:pPr>
      <w:hyperlink w:anchor="_Toc218594866" w:history="1">
        <w:r w:rsidRPr="00EB2099">
          <w:rPr>
            <w:rStyle w:val="Hyperlink"/>
          </w:rPr>
          <w:t>Exhibit 3</w:t>
        </w:r>
        <w:r w:rsidRPr="00EB2099">
          <w:rPr>
            <w:rStyle w:val="Hyperlink"/>
          </w:rPr>
          <w:noBreakHyphen/>
          <w:t>8. Percentage of Households by Income Level in City of Yakima, 2021</w:t>
        </w:r>
        <w:r>
          <w:rPr>
            <w:webHidden/>
          </w:rPr>
          <w:tab/>
        </w:r>
        <w:r>
          <w:rPr>
            <w:webHidden/>
          </w:rPr>
          <w:fldChar w:fldCharType="begin"/>
        </w:r>
        <w:r>
          <w:rPr>
            <w:webHidden/>
          </w:rPr>
          <w:instrText xml:space="preserve"> PAGEREF _Toc218594866 \h </w:instrText>
        </w:r>
        <w:r>
          <w:rPr>
            <w:webHidden/>
          </w:rPr>
        </w:r>
        <w:r>
          <w:rPr>
            <w:webHidden/>
          </w:rPr>
          <w:fldChar w:fldCharType="separate"/>
        </w:r>
        <w:r>
          <w:rPr>
            <w:webHidden/>
          </w:rPr>
          <w:t>3-9</w:t>
        </w:r>
        <w:r>
          <w:rPr>
            <w:webHidden/>
          </w:rPr>
          <w:fldChar w:fldCharType="end"/>
        </w:r>
      </w:hyperlink>
    </w:p>
    <w:p w14:paraId="1CC7CFBC" w14:textId="70BB7205" w:rsidR="00406620" w:rsidRDefault="00406620">
      <w:pPr>
        <w:pStyle w:val="TableofFigures"/>
        <w:rPr>
          <w:rFonts w:eastAsiaTheme="minorEastAsia" w:cstheme="minorBidi"/>
          <w:color w:val="auto"/>
          <w:kern w:val="2"/>
          <w:sz w:val="24"/>
          <w:szCs w:val="24"/>
          <w14:ligatures w14:val="standardContextual"/>
        </w:rPr>
      </w:pPr>
      <w:hyperlink w:anchor="_Toc218594867" w:history="1">
        <w:r w:rsidRPr="00EB2099">
          <w:rPr>
            <w:rStyle w:val="Hyperlink"/>
          </w:rPr>
          <w:t>Exhibit 3</w:t>
        </w:r>
        <w:r w:rsidRPr="00EB2099">
          <w:rPr>
            <w:rStyle w:val="Hyperlink"/>
          </w:rPr>
          <w:noBreakHyphen/>
          <w:t>9. Median Household Income by Ethnicity in City of Yakima and Washington State, 2022</w:t>
        </w:r>
        <w:r>
          <w:rPr>
            <w:webHidden/>
          </w:rPr>
          <w:tab/>
        </w:r>
        <w:r>
          <w:rPr>
            <w:webHidden/>
          </w:rPr>
          <w:fldChar w:fldCharType="begin"/>
        </w:r>
        <w:r>
          <w:rPr>
            <w:webHidden/>
          </w:rPr>
          <w:instrText xml:space="preserve"> PAGEREF _Toc218594867 \h </w:instrText>
        </w:r>
        <w:r>
          <w:rPr>
            <w:webHidden/>
          </w:rPr>
        </w:r>
        <w:r>
          <w:rPr>
            <w:webHidden/>
          </w:rPr>
          <w:fldChar w:fldCharType="separate"/>
        </w:r>
        <w:r>
          <w:rPr>
            <w:webHidden/>
          </w:rPr>
          <w:t>3-9</w:t>
        </w:r>
        <w:r>
          <w:rPr>
            <w:webHidden/>
          </w:rPr>
          <w:fldChar w:fldCharType="end"/>
        </w:r>
      </w:hyperlink>
    </w:p>
    <w:p w14:paraId="38792A3A" w14:textId="6D251C19" w:rsidR="00406620" w:rsidRDefault="00406620">
      <w:pPr>
        <w:pStyle w:val="TableofFigures"/>
        <w:rPr>
          <w:rFonts w:eastAsiaTheme="minorEastAsia" w:cstheme="minorBidi"/>
          <w:color w:val="auto"/>
          <w:kern w:val="2"/>
          <w:sz w:val="24"/>
          <w:szCs w:val="24"/>
          <w14:ligatures w14:val="standardContextual"/>
        </w:rPr>
      </w:pPr>
      <w:hyperlink w:anchor="_Toc218594868" w:history="1">
        <w:r w:rsidRPr="00EB2099">
          <w:rPr>
            <w:rStyle w:val="Hyperlink"/>
          </w:rPr>
          <w:t>Exhibit 3</w:t>
        </w:r>
        <w:r w:rsidRPr="00EB2099">
          <w:rPr>
            <w:rStyle w:val="Hyperlink"/>
          </w:rPr>
          <w:noBreakHyphen/>
          <w:t>10. Median Household Income by Census Tract in City of Yakima, 2022</w:t>
        </w:r>
        <w:r>
          <w:rPr>
            <w:webHidden/>
          </w:rPr>
          <w:tab/>
        </w:r>
        <w:r>
          <w:rPr>
            <w:webHidden/>
          </w:rPr>
          <w:fldChar w:fldCharType="begin"/>
        </w:r>
        <w:r>
          <w:rPr>
            <w:webHidden/>
          </w:rPr>
          <w:instrText xml:space="preserve"> PAGEREF _Toc218594868 \h </w:instrText>
        </w:r>
        <w:r>
          <w:rPr>
            <w:webHidden/>
          </w:rPr>
        </w:r>
        <w:r>
          <w:rPr>
            <w:webHidden/>
          </w:rPr>
          <w:fldChar w:fldCharType="separate"/>
        </w:r>
        <w:r>
          <w:rPr>
            <w:webHidden/>
          </w:rPr>
          <w:t>3-9</w:t>
        </w:r>
        <w:r>
          <w:rPr>
            <w:webHidden/>
          </w:rPr>
          <w:fldChar w:fldCharType="end"/>
        </w:r>
      </w:hyperlink>
    </w:p>
    <w:p w14:paraId="1B55BF20" w14:textId="6414B234" w:rsidR="00406620" w:rsidRDefault="00406620">
      <w:pPr>
        <w:pStyle w:val="TableofFigures"/>
        <w:rPr>
          <w:rFonts w:eastAsiaTheme="minorEastAsia" w:cstheme="minorBidi"/>
          <w:color w:val="auto"/>
          <w:kern w:val="2"/>
          <w:sz w:val="24"/>
          <w:szCs w:val="24"/>
          <w14:ligatures w14:val="standardContextual"/>
        </w:rPr>
      </w:pPr>
      <w:hyperlink w:anchor="_Toc218594869" w:history="1">
        <w:r w:rsidRPr="00EB2099">
          <w:rPr>
            <w:rStyle w:val="Hyperlink"/>
          </w:rPr>
          <w:t>Exhibit 3</w:t>
        </w:r>
        <w:r w:rsidRPr="00EB2099">
          <w:rPr>
            <w:rStyle w:val="Hyperlink"/>
          </w:rPr>
          <w:noBreakHyphen/>
          <w:t>11. Cost Burden Status by Income Level of Households, City of Yakima, 2017-2021</w:t>
        </w:r>
        <w:r>
          <w:rPr>
            <w:webHidden/>
          </w:rPr>
          <w:tab/>
        </w:r>
        <w:r>
          <w:rPr>
            <w:webHidden/>
          </w:rPr>
          <w:fldChar w:fldCharType="begin"/>
        </w:r>
        <w:r>
          <w:rPr>
            <w:webHidden/>
          </w:rPr>
          <w:instrText xml:space="preserve"> PAGEREF _Toc218594869 \h </w:instrText>
        </w:r>
        <w:r>
          <w:rPr>
            <w:webHidden/>
          </w:rPr>
        </w:r>
        <w:r>
          <w:rPr>
            <w:webHidden/>
          </w:rPr>
          <w:fldChar w:fldCharType="separate"/>
        </w:r>
        <w:r>
          <w:rPr>
            <w:webHidden/>
          </w:rPr>
          <w:t>3-11</w:t>
        </w:r>
        <w:r>
          <w:rPr>
            <w:webHidden/>
          </w:rPr>
          <w:fldChar w:fldCharType="end"/>
        </w:r>
      </w:hyperlink>
    </w:p>
    <w:p w14:paraId="4391F01D" w14:textId="2FB21F2E" w:rsidR="00406620" w:rsidRDefault="00406620">
      <w:pPr>
        <w:pStyle w:val="TableofFigures"/>
        <w:rPr>
          <w:rFonts w:eastAsiaTheme="minorEastAsia" w:cstheme="minorBidi"/>
          <w:color w:val="auto"/>
          <w:kern w:val="2"/>
          <w:sz w:val="24"/>
          <w:szCs w:val="24"/>
          <w14:ligatures w14:val="standardContextual"/>
        </w:rPr>
      </w:pPr>
      <w:hyperlink w:anchor="_Toc218594870" w:history="1">
        <w:r w:rsidRPr="00EB2099">
          <w:rPr>
            <w:rStyle w:val="Hyperlink"/>
          </w:rPr>
          <w:t>Exhibit 3</w:t>
        </w:r>
        <w:r w:rsidRPr="00EB2099">
          <w:rPr>
            <w:rStyle w:val="Hyperlink"/>
          </w:rPr>
          <w:noBreakHyphen/>
          <w:t>12. Total Cost-Burdened Households by Income Level, City of Yakima, 2017-2021</w:t>
        </w:r>
        <w:r>
          <w:rPr>
            <w:webHidden/>
          </w:rPr>
          <w:tab/>
        </w:r>
        <w:r>
          <w:rPr>
            <w:webHidden/>
          </w:rPr>
          <w:fldChar w:fldCharType="begin"/>
        </w:r>
        <w:r>
          <w:rPr>
            <w:webHidden/>
          </w:rPr>
          <w:instrText xml:space="preserve"> PAGEREF _Toc218594870 \h </w:instrText>
        </w:r>
        <w:r>
          <w:rPr>
            <w:webHidden/>
          </w:rPr>
        </w:r>
        <w:r>
          <w:rPr>
            <w:webHidden/>
          </w:rPr>
          <w:fldChar w:fldCharType="separate"/>
        </w:r>
        <w:r>
          <w:rPr>
            <w:webHidden/>
          </w:rPr>
          <w:t>3-11</w:t>
        </w:r>
        <w:r>
          <w:rPr>
            <w:webHidden/>
          </w:rPr>
          <w:fldChar w:fldCharType="end"/>
        </w:r>
      </w:hyperlink>
    </w:p>
    <w:p w14:paraId="50B558EF" w14:textId="70EF560B" w:rsidR="00406620" w:rsidRDefault="00406620">
      <w:pPr>
        <w:pStyle w:val="TableofFigures"/>
        <w:rPr>
          <w:rFonts w:eastAsiaTheme="minorEastAsia" w:cstheme="minorBidi"/>
          <w:color w:val="auto"/>
          <w:kern w:val="2"/>
          <w:sz w:val="24"/>
          <w:szCs w:val="24"/>
          <w14:ligatures w14:val="standardContextual"/>
        </w:rPr>
      </w:pPr>
      <w:hyperlink w:anchor="_Toc218594871" w:history="1">
        <w:r w:rsidRPr="00EB2099">
          <w:rPr>
            <w:rStyle w:val="Hyperlink"/>
          </w:rPr>
          <w:t>Exhibit 3</w:t>
        </w:r>
        <w:r w:rsidRPr="00EB2099">
          <w:rPr>
            <w:rStyle w:val="Hyperlink"/>
          </w:rPr>
          <w:noBreakHyphen/>
          <w:t>13. Household Tenure by Cost Burden in City of Yakima, 2017-2021</w:t>
        </w:r>
        <w:r>
          <w:rPr>
            <w:webHidden/>
          </w:rPr>
          <w:tab/>
        </w:r>
        <w:r>
          <w:rPr>
            <w:webHidden/>
          </w:rPr>
          <w:fldChar w:fldCharType="begin"/>
        </w:r>
        <w:r>
          <w:rPr>
            <w:webHidden/>
          </w:rPr>
          <w:instrText xml:space="preserve"> PAGEREF _Toc218594871 \h </w:instrText>
        </w:r>
        <w:r>
          <w:rPr>
            <w:webHidden/>
          </w:rPr>
        </w:r>
        <w:r>
          <w:rPr>
            <w:webHidden/>
          </w:rPr>
          <w:fldChar w:fldCharType="separate"/>
        </w:r>
        <w:r>
          <w:rPr>
            <w:webHidden/>
          </w:rPr>
          <w:t>3-12</w:t>
        </w:r>
        <w:r>
          <w:rPr>
            <w:webHidden/>
          </w:rPr>
          <w:fldChar w:fldCharType="end"/>
        </w:r>
      </w:hyperlink>
    </w:p>
    <w:p w14:paraId="58219ED7" w14:textId="2298FFB1" w:rsidR="00406620" w:rsidRDefault="00406620">
      <w:pPr>
        <w:pStyle w:val="TableofFigures"/>
        <w:rPr>
          <w:rFonts w:eastAsiaTheme="minorEastAsia" w:cstheme="minorBidi"/>
          <w:color w:val="auto"/>
          <w:kern w:val="2"/>
          <w:sz w:val="24"/>
          <w:szCs w:val="24"/>
          <w14:ligatures w14:val="standardContextual"/>
        </w:rPr>
      </w:pPr>
      <w:hyperlink w:anchor="_Toc218594872" w:history="1">
        <w:r w:rsidRPr="00EB2099">
          <w:rPr>
            <w:rStyle w:val="Hyperlink"/>
          </w:rPr>
          <w:t>Exhibit 3</w:t>
        </w:r>
        <w:r w:rsidRPr="00EB2099">
          <w:rPr>
            <w:rStyle w:val="Hyperlink"/>
          </w:rPr>
          <w:noBreakHyphen/>
          <w:t>14. Cost-Burdened Renter Households by Household Type and Income Level, City of Yakima, 2017-2021</w:t>
        </w:r>
        <w:r>
          <w:rPr>
            <w:webHidden/>
          </w:rPr>
          <w:tab/>
        </w:r>
        <w:r>
          <w:rPr>
            <w:webHidden/>
          </w:rPr>
          <w:fldChar w:fldCharType="begin"/>
        </w:r>
        <w:r>
          <w:rPr>
            <w:webHidden/>
          </w:rPr>
          <w:instrText xml:space="preserve"> PAGEREF _Toc218594872 \h </w:instrText>
        </w:r>
        <w:r>
          <w:rPr>
            <w:webHidden/>
          </w:rPr>
        </w:r>
        <w:r>
          <w:rPr>
            <w:webHidden/>
          </w:rPr>
          <w:fldChar w:fldCharType="separate"/>
        </w:r>
        <w:r>
          <w:rPr>
            <w:webHidden/>
          </w:rPr>
          <w:t>3-12</w:t>
        </w:r>
        <w:r>
          <w:rPr>
            <w:webHidden/>
          </w:rPr>
          <w:fldChar w:fldCharType="end"/>
        </w:r>
      </w:hyperlink>
    </w:p>
    <w:p w14:paraId="1CD78C07" w14:textId="2AB3AAEC" w:rsidR="00406620" w:rsidRDefault="00406620">
      <w:pPr>
        <w:pStyle w:val="TableofFigures"/>
        <w:rPr>
          <w:rFonts w:eastAsiaTheme="minorEastAsia" w:cstheme="minorBidi"/>
          <w:color w:val="auto"/>
          <w:kern w:val="2"/>
          <w:sz w:val="24"/>
          <w:szCs w:val="24"/>
          <w14:ligatures w14:val="standardContextual"/>
        </w:rPr>
      </w:pPr>
      <w:hyperlink w:anchor="_Toc218594873" w:history="1">
        <w:r w:rsidRPr="00EB2099">
          <w:rPr>
            <w:rStyle w:val="Hyperlink"/>
          </w:rPr>
          <w:t>Exhibit 3</w:t>
        </w:r>
        <w:r w:rsidRPr="00EB2099">
          <w:rPr>
            <w:rStyle w:val="Hyperlink"/>
          </w:rPr>
          <w:noBreakHyphen/>
          <w:t>15. Homeless System Project Entries by Project Type, Yakima County, SFY 2024</w:t>
        </w:r>
        <w:r>
          <w:rPr>
            <w:webHidden/>
          </w:rPr>
          <w:tab/>
        </w:r>
        <w:r>
          <w:rPr>
            <w:webHidden/>
          </w:rPr>
          <w:fldChar w:fldCharType="begin"/>
        </w:r>
        <w:r>
          <w:rPr>
            <w:webHidden/>
          </w:rPr>
          <w:instrText xml:space="preserve"> PAGEREF _Toc218594873 \h </w:instrText>
        </w:r>
        <w:r>
          <w:rPr>
            <w:webHidden/>
          </w:rPr>
        </w:r>
        <w:r>
          <w:rPr>
            <w:webHidden/>
          </w:rPr>
          <w:fldChar w:fldCharType="separate"/>
        </w:r>
        <w:r>
          <w:rPr>
            <w:webHidden/>
          </w:rPr>
          <w:t>3-14</w:t>
        </w:r>
        <w:r>
          <w:rPr>
            <w:webHidden/>
          </w:rPr>
          <w:fldChar w:fldCharType="end"/>
        </w:r>
      </w:hyperlink>
    </w:p>
    <w:p w14:paraId="1423ADEE" w14:textId="243B3B66" w:rsidR="00406620" w:rsidRDefault="00406620">
      <w:pPr>
        <w:pStyle w:val="TableofFigures"/>
        <w:rPr>
          <w:rFonts w:eastAsiaTheme="minorEastAsia" w:cstheme="minorBidi"/>
          <w:color w:val="auto"/>
          <w:kern w:val="2"/>
          <w:sz w:val="24"/>
          <w:szCs w:val="24"/>
          <w14:ligatures w14:val="standardContextual"/>
        </w:rPr>
      </w:pPr>
      <w:hyperlink w:anchor="_Toc218594874" w:history="1">
        <w:r w:rsidRPr="00EB2099">
          <w:rPr>
            <w:rStyle w:val="Hyperlink"/>
          </w:rPr>
          <w:t>Exhibit 3</w:t>
        </w:r>
        <w:r w:rsidRPr="00EB2099">
          <w:rPr>
            <w:rStyle w:val="Hyperlink"/>
          </w:rPr>
          <w:noBreakHyphen/>
          <w:t>16. Top Reasons Cited as Cause of Homelessness, Yakima County, 2024</w:t>
        </w:r>
        <w:r>
          <w:rPr>
            <w:webHidden/>
          </w:rPr>
          <w:tab/>
        </w:r>
        <w:r>
          <w:rPr>
            <w:webHidden/>
          </w:rPr>
          <w:fldChar w:fldCharType="begin"/>
        </w:r>
        <w:r>
          <w:rPr>
            <w:webHidden/>
          </w:rPr>
          <w:instrText xml:space="preserve"> PAGEREF _Toc218594874 \h </w:instrText>
        </w:r>
        <w:r>
          <w:rPr>
            <w:webHidden/>
          </w:rPr>
        </w:r>
        <w:r>
          <w:rPr>
            <w:webHidden/>
          </w:rPr>
          <w:fldChar w:fldCharType="separate"/>
        </w:r>
        <w:r>
          <w:rPr>
            <w:webHidden/>
          </w:rPr>
          <w:t>3-15</w:t>
        </w:r>
        <w:r>
          <w:rPr>
            <w:webHidden/>
          </w:rPr>
          <w:fldChar w:fldCharType="end"/>
        </w:r>
      </w:hyperlink>
    </w:p>
    <w:p w14:paraId="37D43E95" w14:textId="4E11AE96" w:rsidR="00406620" w:rsidRDefault="00406620">
      <w:pPr>
        <w:pStyle w:val="TableofFigures"/>
        <w:rPr>
          <w:rFonts w:eastAsiaTheme="minorEastAsia" w:cstheme="minorBidi"/>
          <w:color w:val="auto"/>
          <w:kern w:val="2"/>
          <w:sz w:val="24"/>
          <w:szCs w:val="24"/>
          <w14:ligatures w14:val="standardContextual"/>
        </w:rPr>
      </w:pPr>
      <w:hyperlink w:anchor="_Toc218594875" w:history="1">
        <w:r w:rsidRPr="00EB2099">
          <w:rPr>
            <w:rStyle w:val="Hyperlink"/>
          </w:rPr>
          <w:t>Exhibit 3</w:t>
        </w:r>
        <w:r w:rsidRPr="00EB2099">
          <w:rPr>
            <w:rStyle w:val="Hyperlink"/>
          </w:rPr>
          <w:noBreakHyphen/>
          <w:t>17. Renter Households by Disability Status and Income Level in City of Yakima, 2021</w:t>
        </w:r>
        <w:r>
          <w:rPr>
            <w:webHidden/>
          </w:rPr>
          <w:tab/>
        </w:r>
        <w:r>
          <w:rPr>
            <w:webHidden/>
          </w:rPr>
          <w:fldChar w:fldCharType="begin"/>
        </w:r>
        <w:r>
          <w:rPr>
            <w:webHidden/>
          </w:rPr>
          <w:instrText xml:space="preserve"> PAGEREF _Toc218594875 \h </w:instrText>
        </w:r>
        <w:r>
          <w:rPr>
            <w:webHidden/>
          </w:rPr>
        </w:r>
        <w:r>
          <w:rPr>
            <w:webHidden/>
          </w:rPr>
          <w:fldChar w:fldCharType="separate"/>
        </w:r>
        <w:r>
          <w:rPr>
            <w:webHidden/>
          </w:rPr>
          <w:t>3-16</w:t>
        </w:r>
        <w:r>
          <w:rPr>
            <w:webHidden/>
          </w:rPr>
          <w:fldChar w:fldCharType="end"/>
        </w:r>
      </w:hyperlink>
    </w:p>
    <w:p w14:paraId="647199AB" w14:textId="61400ABB" w:rsidR="00406620" w:rsidRDefault="00406620">
      <w:pPr>
        <w:pStyle w:val="TableofFigures"/>
        <w:rPr>
          <w:rFonts w:eastAsiaTheme="minorEastAsia" w:cstheme="minorBidi"/>
          <w:color w:val="auto"/>
          <w:kern w:val="2"/>
          <w:sz w:val="24"/>
          <w:szCs w:val="24"/>
          <w14:ligatures w14:val="standardContextual"/>
        </w:rPr>
      </w:pPr>
      <w:hyperlink w:anchor="_Toc218594876" w:history="1">
        <w:r w:rsidRPr="00EB2099">
          <w:rPr>
            <w:rStyle w:val="Hyperlink"/>
          </w:rPr>
          <w:t>Exhibit 3</w:t>
        </w:r>
        <w:r w:rsidRPr="00EB2099">
          <w:rPr>
            <w:rStyle w:val="Hyperlink"/>
          </w:rPr>
          <w:noBreakHyphen/>
          <w:t>18. Elderly, Cost-Burdened Households by Household Type and Income Level, City of Yakima, 2017-2021</w:t>
        </w:r>
        <w:r>
          <w:rPr>
            <w:webHidden/>
          </w:rPr>
          <w:tab/>
        </w:r>
        <w:r>
          <w:rPr>
            <w:webHidden/>
          </w:rPr>
          <w:fldChar w:fldCharType="begin"/>
        </w:r>
        <w:r>
          <w:rPr>
            <w:webHidden/>
          </w:rPr>
          <w:instrText xml:space="preserve"> PAGEREF _Toc218594876 \h </w:instrText>
        </w:r>
        <w:r>
          <w:rPr>
            <w:webHidden/>
          </w:rPr>
        </w:r>
        <w:r>
          <w:rPr>
            <w:webHidden/>
          </w:rPr>
          <w:fldChar w:fldCharType="separate"/>
        </w:r>
        <w:r>
          <w:rPr>
            <w:webHidden/>
          </w:rPr>
          <w:t>3-16</w:t>
        </w:r>
        <w:r>
          <w:rPr>
            <w:webHidden/>
          </w:rPr>
          <w:fldChar w:fldCharType="end"/>
        </w:r>
      </w:hyperlink>
    </w:p>
    <w:p w14:paraId="75211028" w14:textId="23AA7063" w:rsidR="00406620" w:rsidRDefault="00406620">
      <w:pPr>
        <w:pStyle w:val="TableofFigures"/>
        <w:rPr>
          <w:rFonts w:eastAsiaTheme="minorEastAsia" w:cstheme="minorBidi"/>
          <w:color w:val="auto"/>
          <w:kern w:val="2"/>
          <w:sz w:val="24"/>
          <w:szCs w:val="24"/>
          <w14:ligatures w14:val="standardContextual"/>
        </w:rPr>
      </w:pPr>
      <w:hyperlink w:anchor="_Toc218594877" w:history="1">
        <w:r w:rsidRPr="00EB2099">
          <w:rPr>
            <w:rStyle w:val="Hyperlink"/>
          </w:rPr>
          <w:t>Exhibit 3</w:t>
        </w:r>
        <w:r w:rsidRPr="00EB2099">
          <w:rPr>
            <w:rStyle w:val="Hyperlink"/>
          </w:rPr>
          <w:noBreakHyphen/>
          <w:t>19. Projected Population by Age Range, Yakima County</w:t>
        </w:r>
        <w:r>
          <w:rPr>
            <w:webHidden/>
          </w:rPr>
          <w:tab/>
        </w:r>
        <w:r>
          <w:rPr>
            <w:webHidden/>
          </w:rPr>
          <w:fldChar w:fldCharType="begin"/>
        </w:r>
        <w:r>
          <w:rPr>
            <w:webHidden/>
          </w:rPr>
          <w:instrText xml:space="preserve"> PAGEREF _Toc218594877 \h </w:instrText>
        </w:r>
        <w:r>
          <w:rPr>
            <w:webHidden/>
          </w:rPr>
        </w:r>
        <w:r>
          <w:rPr>
            <w:webHidden/>
          </w:rPr>
          <w:fldChar w:fldCharType="separate"/>
        </w:r>
        <w:r>
          <w:rPr>
            <w:webHidden/>
          </w:rPr>
          <w:t>3-17</w:t>
        </w:r>
        <w:r>
          <w:rPr>
            <w:webHidden/>
          </w:rPr>
          <w:fldChar w:fldCharType="end"/>
        </w:r>
      </w:hyperlink>
    </w:p>
    <w:p w14:paraId="1075C2F9" w14:textId="72DC145B" w:rsidR="00406620" w:rsidRDefault="00406620">
      <w:pPr>
        <w:pStyle w:val="TableofFigures"/>
        <w:rPr>
          <w:rFonts w:eastAsiaTheme="minorEastAsia" w:cstheme="minorBidi"/>
          <w:color w:val="auto"/>
          <w:kern w:val="2"/>
          <w:sz w:val="24"/>
          <w:szCs w:val="24"/>
          <w14:ligatures w14:val="standardContextual"/>
        </w:rPr>
      </w:pPr>
      <w:hyperlink w:anchor="_Toc218594878" w:history="1">
        <w:r w:rsidRPr="00EB2099">
          <w:rPr>
            <w:rStyle w:val="Hyperlink"/>
          </w:rPr>
          <w:t>Exhibit 3</w:t>
        </w:r>
        <w:r w:rsidRPr="00EB2099">
          <w:rPr>
            <w:rStyle w:val="Hyperlink"/>
          </w:rPr>
          <w:noBreakHyphen/>
          <w:t>20. Farmworker Employment Counts, Yakima County, 2023</w:t>
        </w:r>
        <w:r>
          <w:rPr>
            <w:webHidden/>
          </w:rPr>
          <w:tab/>
        </w:r>
        <w:r>
          <w:rPr>
            <w:webHidden/>
          </w:rPr>
          <w:fldChar w:fldCharType="begin"/>
        </w:r>
        <w:r>
          <w:rPr>
            <w:webHidden/>
          </w:rPr>
          <w:instrText xml:space="preserve"> PAGEREF _Toc218594878 \h </w:instrText>
        </w:r>
        <w:r>
          <w:rPr>
            <w:webHidden/>
          </w:rPr>
        </w:r>
        <w:r>
          <w:rPr>
            <w:webHidden/>
          </w:rPr>
          <w:fldChar w:fldCharType="separate"/>
        </w:r>
        <w:r>
          <w:rPr>
            <w:webHidden/>
          </w:rPr>
          <w:t>3-18</w:t>
        </w:r>
        <w:r>
          <w:rPr>
            <w:webHidden/>
          </w:rPr>
          <w:fldChar w:fldCharType="end"/>
        </w:r>
      </w:hyperlink>
    </w:p>
    <w:p w14:paraId="10C5886D" w14:textId="79587731" w:rsidR="00406620" w:rsidRDefault="00406620">
      <w:pPr>
        <w:pStyle w:val="TableofFigures"/>
        <w:rPr>
          <w:rFonts w:eastAsiaTheme="minorEastAsia" w:cstheme="minorBidi"/>
          <w:color w:val="auto"/>
          <w:kern w:val="2"/>
          <w:sz w:val="24"/>
          <w:szCs w:val="24"/>
          <w14:ligatures w14:val="standardContextual"/>
        </w:rPr>
      </w:pPr>
      <w:hyperlink w:anchor="_Toc218594879" w:history="1">
        <w:r w:rsidRPr="00EB2099">
          <w:rPr>
            <w:rStyle w:val="Hyperlink"/>
          </w:rPr>
          <w:t>Exhibit 3</w:t>
        </w:r>
        <w:r w:rsidRPr="00EB2099">
          <w:rPr>
            <w:rStyle w:val="Hyperlink"/>
          </w:rPr>
          <w:noBreakHyphen/>
          <w:t>21. Housing Affordability in Yakima for a Full-Time Minimum-Wage Worker, 2024</w:t>
        </w:r>
        <w:r>
          <w:rPr>
            <w:webHidden/>
          </w:rPr>
          <w:tab/>
        </w:r>
        <w:r>
          <w:rPr>
            <w:webHidden/>
          </w:rPr>
          <w:fldChar w:fldCharType="begin"/>
        </w:r>
        <w:r>
          <w:rPr>
            <w:webHidden/>
          </w:rPr>
          <w:instrText xml:space="preserve"> PAGEREF _Toc218594879 \h </w:instrText>
        </w:r>
        <w:r>
          <w:rPr>
            <w:webHidden/>
          </w:rPr>
        </w:r>
        <w:r>
          <w:rPr>
            <w:webHidden/>
          </w:rPr>
          <w:fldChar w:fldCharType="separate"/>
        </w:r>
        <w:r>
          <w:rPr>
            <w:webHidden/>
          </w:rPr>
          <w:t>3-19</w:t>
        </w:r>
        <w:r>
          <w:rPr>
            <w:webHidden/>
          </w:rPr>
          <w:fldChar w:fldCharType="end"/>
        </w:r>
      </w:hyperlink>
    </w:p>
    <w:p w14:paraId="050F7965" w14:textId="5692044E" w:rsidR="00406620" w:rsidRDefault="00406620">
      <w:pPr>
        <w:pStyle w:val="TableofFigures"/>
        <w:rPr>
          <w:rFonts w:eastAsiaTheme="minorEastAsia" w:cstheme="minorBidi"/>
          <w:color w:val="auto"/>
          <w:kern w:val="2"/>
          <w:sz w:val="24"/>
          <w:szCs w:val="24"/>
          <w14:ligatures w14:val="standardContextual"/>
        </w:rPr>
      </w:pPr>
      <w:hyperlink w:anchor="_Toc218594880" w:history="1">
        <w:r w:rsidRPr="00EB2099">
          <w:rPr>
            <w:rStyle w:val="Hyperlink"/>
          </w:rPr>
          <w:t>Exhibit 3</w:t>
        </w:r>
        <w:r w:rsidRPr="00EB2099">
          <w:rPr>
            <w:rStyle w:val="Hyperlink"/>
          </w:rPr>
          <w:noBreakHyphen/>
          <w:t>22. Employment Density in the City of Yakima, 2022</w:t>
        </w:r>
        <w:r>
          <w:rPr>
            <w:webHidden/>
          </w:rPr>
          <w:tab/>
        </w:r>
        <w:r>
          <w:rPr>
            <w:webHidden/>
          </w:rPr>
          <w:fldChar w:fldCharType="begin"/>
        </w:r>
        <w:r>
          <w:rPr>
            <w:webHidden/>
          </w:rPr>
          <w:instrText xml:space="preserve"> PAGEREF _Toc218594880 \h </w:instrText>
        </w:r>
        <w:r>
          <w:rPr>
            <w:webHidden/>
          </w:rPr>
        </w:r>
        <w:r>
          <w:rPr>
            <w:webHidden/>
          </w:rPr>
          <w:fldChar w:fldCharType="separate"/>
        </w:r>
        <w:r>
          <w:rPr>
            <w:webHidden/>
          </w:rPr>
          <w:t>3-20</w:t>
        </w:r>
        <w:r>
          <w:rPr>
            <w:webHidden/>
          </w:rPr>
          <w:fldChar w:fldCharType="end"/>
        </w:r>
      </w:hyperlink>
    </w:p>
    <w:p w14:paraId="3DB0C938" w14:textId="5C62CFDE" w:rsidR="00406620" w:rsidRDefault="00406620">
      <w:pPr>
        <w:pStyle w:val="TableofFigures"/>
        <w:rPr>
          <w:rFonts w:eastAsiaTheme="minorEastAsia" w:cstheme="minorBidi"/>
          <w:color w:val="auto"/>
          <w:kern w:val="2"/>
          <w:sz w:val="24"/>
          <w:szCs w:val="24"/>
          <w14:ligatures w14:val="standardContextual"/>
        </w:rPr>
      </w:pPr>
      <w:hyperlink w:anchor="_Toc218594881" w:history="1">
        <w:r w:rsidRPr="00EB2099">
          <w:rPr>
            <w:rStyle w:val="Hyperlink"/>
          </w:rPr>
          <w:t>Exhibit 3</w:t>
        </w:r>
        <w:r w:rsidRPr="00EB2099">
          <w:rPr>
            <w:rStyle w:val="Hyperlink"/>
          </w:rPr>
          <w:noBreakHyphen/>
          <w:t>23. Total Jobs in the City of Yakima, 2012-2022</w:t>
        </w:r>
        <w:r>
          <w:rPr>
            <w:webHidden/>
          </w:rPr>
          <w:tab/>
        </w:r>
        <w:r>
          <w:rPr>
            <w:webHidden/>
          </w:rPr>
          <w:fldChar w:fldCharType="begin"/>
        </w:r>
        <w:r>
          <w:rPr>
            <w:webHidden/>
          </w:rPr>
          <w:instrText xml:space="preserve"> PAGEREF _Toc218594881 \h </w:instrText>
        </w:r>
        <w:r>
          <w:rPr>
            <w:webHidden/>
          </w:rPr>
        </w:r>
        <w:r>
          <w:rPr>
            <w:webHidden/>
          </w:rPr>
          <w:fldChar w:fldCharType="separate"/>
        </w:r>
        <w:r>
          <w:rPr>
            <w:webHidden/>
          </w:rPr>
          <w:t>3-21</w:t>
        </w:r>
        <w:r>
          <w:rPr>
            <w:webHidden/>
          </w:rPr>
          <w:fldChar w:fldCharType="end"/>
        </w:r>
      </w:hyperlink>
    </w:p>
    <w:p w14:paraId="422445A8" w14:textId="4273C64C" w:rsidR="00406620" w:rsidRDefault="00406620">
      <w:pPr>
        <w:pStyle w:val="TableofFigures"/>
        <w:rPr>
          <w:rFonts w:eastAsiaTheme="minorEastAsia" w:cstheme="minorBidi"/>
          <w:color w:val="auto"/>
          <w:kern w:val="2"/>
          <w:sz w:val="24"/>
          <w:szCs w:val="24"/>
          <w14:ligatures w14:val="standardContextual"/>
        </w:rPr>
      </w:pPr>
      <w:hyperlink w:anchor="_Toc218594882" w:history="1">
        <w:r w:rsidRPr="00EB2099">
          <w:rPr>
            <w:rStyle w:val="Hyperlink"/>
          </w:rPr>
          <w:t>Exhibit 3</w:t>
        </w:r>
        <w:r w:rsidRPr="00EB2099">
          <w:rPr>
            <w:rStyle w:val="Hyperlink"/>
          </w:rPr>
          <w:noBreakHyphen/>
          <w:t>24. Commute Distance for Workers, City of Yakima, 2022</w:t>
        </w:r>
        <w:r>
          <w:rPr>
            <w:webHidden/>
          </w:rPr>
          <w:tab/>
        </w:r>
        <w:r>
          <w:rPr>
            <w:webHidden/>
          </w:rPr>
          <w:fldChar w:fldCharType="begin"/>
        </w:r>
        <w:r>
          <w:rPr>
            <w:webHidden/>
          </w:rPr>
          <w:instrText xml:space="preserve"> PAGEREF _Toc218594882 \h </w:instrText>
        </w:r>
        <w:r>
          <w:rPr>
            <w:webHidden/>
          </w:rPr>
        </w:r>
        <w:r>
          <w:rPr>
            <w:webHidden/>
          </w:rPr>
          <w:fldChar w:fldCharType="separate"/>
        </w:r>
        <w:r>
          <w:rPr>
            <w:webHidden/>
          </w:rPr>
          <w:t>3-21</w:t>
        </w:r>
        <w:r>
          <w:rPr>
            <w:webHidden/>
          </w:rPr>
          <w:fldChar w:fldCharType="end"/>
        </w:r>
      </w:hyperlink>
    </w:p>
    <w:p w14:paraId="04910F7B" w14:textId="697C6A10" w:rsidR="00406620" w:rsidRDefault="00406620">
      <w:pPr>
        <w:pStyle w:val="TableofFigures"/>
        <w:rPr>
          <w:rFonts w:eastAsiaTheme="minorEastAsia" w:cstheme="minorBidi"/>
          <w:color w:val="auto"/>
          <w:kern w:val="2"/>
          <w:sz w:val="24"/>
          <w:szCs w:val="24"/>
          <w14:ligatures w14:val="standardContextual"/>
        </w:rPr>
      </w:pPr>
      <w:hyperlink w:anchor="_Toc218594883" w:history="1">
        <w:r w:rsidRPr="00EB2099">
          <w:rPr>
            <w:rStyle w:val="Hyperlink"/>
          </w:rPr>
          <w:t>Exhibit 3</w:t>
        </w:r>
        <w:r w:rsidRPr="00EB2099">
          <w:rPr>
            <w:rStyle w:val="Hyperlink"/>
          </w:rPr>
          <w:noBreakHyphen/>
          <w:t>25. Housing Inventory by Type in City of Yakima, 2024</w:t>
        </w:r>
        <w:r>
          <w:rPr>
            <w:webHidden/>
          </w:rPr>
          <w:tab/>
        </w:r>
        <w:r>
          <w:rPr>
            <w:webHidden/>
          </w:rPr>
          <w:fldChar w:fldCharType="begin"/>
        </w:r>
        <w:r>
          <w:rPr>
            <w:webHidden/>
          </w:rPr>
          <w:instrText xml:space="preserve"> PAGEREF _Toc218594883 \h </w:instrText>
        </w:r>
        <w:r>
          <w:rPr>
            <w:webHidden/>
          </w:rPr>
        </w:r>
        <w:r>
          <w:rPr>
            <w:webHidden/>
          </w:rPr>
          <w:fldChar w:fldCharType="separate"/>
        </w:r>
        <w:r>
          <w:rPr>
            <w:webHidden/>
          </w:rPr>
          <w:t>3-22</w:t>
        </w:r>
        <w:r>
          <w:rPr>
            <w:webHidden/>
          </w:rPr>
          <w:fldChar w:fldCharType="end"/>
        </w:r>
      </w:hyperlink>
    </w:p>
    <w:p w14:paraId="4C0BA62B" w14:textId="795F0E48" w:rsidR="00406620" w:rsidRDefault="00406620">
      <w:pPr>
        <w:pStyle w:val="TableofFigures"/>
        <w:rPr>
          <w:rFonts w:eastAsiaTheme="minorEastAsia" w:cstheme="minorBidi"/>
          <w:color w:val="auto"/>
          <w:kern w:val="2"/>
          <w:sz w:val="24"/>
          <w:szCs w:val="24"/>
          <w14:ligatures w14:val="standardContextual"/>
        </w:rPr>
      </w:pPr>
      <w:hyperlink w:anchor="_Toc218594884" w:history="1">
        <w:r w:rsidRPr="00EB2099">
          <w:rPr>
            <w:rStyle w:val="Hyperlink"/>
          </w:rPr>
          <w:t>Exhibit 3</w:t>
        </w:r>
        <w:r w:rsidRPr="00EB2099">
          <w:rPr>
            <w:rStyle w:val="Hyperlink"/>
          </w:rPr>
          <w:noBreakHyphen/>
          <w:t>26. Percentage of Housing Unit Sizes Compared to Household Sizes, City of Yakima, 2022</w:t>
        </w:r>
        <w:r>
          <w:rPr>
            <w:webHidden/>
          </w:rPr>
          <w:tab/>
        </w:r>
        <w:r>
          <w:rPr>
            <w:webHidden/>
          </w:rPr>
          <w:fldChar w:fldCharType="begin"/>
        </w:r>
        <w:r>
          <w:rPr>
            <w:webHidden/>
          </w:rPr>
          <w:instrText xml:space="preserve"> PAGEREF _Toc218594884 \h </w:instrText>
        </w:r>
        <w:r>
          <w:rPr>
            <w:webHidden/>
          </w:rPr>
        </w:r>
        <w:r>
          <w:rPr>
            <w:webHidden/>
          </w:rPr>
          <w:fldChar w:fldCharType="separate"/>
        </w:r>
        <w:r>
          <w:rPr>
            <w:webHidden/>
          </w:rPr>
          <w:t>3-23</w:t>
        </w:r>
        <w:r>
          <w:rPr>
            <w:webHidden/>
          </w:rPr>
          <w:fldChar w:fldCharType="end"/>
        </w:r>
      </w:hyperlink>
    </w:p>
    <w:p w14:paraId="75F29A35" w14:textId="6318192C" w:rsidR="00406620" w:rsidRDefault="00406620">
      <w:pPr>
        <w:pStyle w:val="TableofFigures"/>
        <w:rPr>
          <w:rFonts w:eastAsiaTheme="minorEastAsia" w:cstheme="minorBidi"/>
          <w:color w:val="auto"/>
          <w:kern w:val="2"/>
          <w:sz w:val="24"/>
          <w:szCs w:val="24"/>
          <w14:ligatures w14:val="standardContextual"/>
        </w:rPr>
      </w:pPr>
      <w:hyperlink w:anchor="_Toc218594885" w:history="1">
        <w:r w:rsidRPr="00EB2099">
          <w:rPr>
            <w:rStyle w:val="Hyperlink"/>
          </w:rPr>
          <w:t>Exhibit 3</w:t>
        </w:r>
        <w:r w:rsidRPr="00EB2099">
          <w:rPr>
            <w:rStyle w:val="Hyperlink"/>
          </w:rPr>
          <w:noBreakHyphen/>
          <w:t>27. Residential Properties by Year Built, City of Yakima, 2025</w:t>
        </w:r>
        <w:r>
          <w:rPr>
            <w:webHidden/>
          </w:rPr>
          <w:tab/>
        </w:r>
        <w:r>
          <w:rPr>
            <w:webHidden/>
          </w:rPr>
          <w:fldChar w:fldCharType="begin"/>
        </w:r>
        <w:r>
          <w:rPr>
            <w:webHidden/>
          </w:rPr>
          <w:instrText xml:space="preserve"> PAGEREF _Toc218594885 \h </w:instrText>
        </w:r>
        <w:r>
          <w:rPr>
            <w:webHidden/>
          </w:rPr>
        </w:r>
        <w:r>
          <w:rPr>
            <w:webHidden/>
          </w:rPr>
          <w:fldChar w:fldCharType="separate"/>
        </w:r>
        <w:r>
          <w:rPr>
            <w:webHidden/>
          </w:rPr>
          <w:t>3-24</w:t>
        </w:r>
        <w:r>
          <w:rPr>
            <w:webHidden/>
          </w:rPr>
          <w:fldChar w:fldCharType="end"/>
        </w:r>
      </w:hyperlink>
    </w:p>
    <w:p w14:paraId="7712D43E" w14:textId="13EA3840" w:rsidR="00406620" w:rsidRDefault="00406620">
      <w:pPr>
        <w:pStyle w:val="TableofFigures"/>
        <w:rPr>
          <w:rFonts w:eastAsiaTheme="minorEastAsia" w:cstheme="minorBidi"/>
          <w:color w:val="auto"/>
          <w:kern w:val="2"/>
          <w:sz w:val="24"/>
          <w:szCs w:val="24"/>
          <w14:ligatures w14:val="standardContextual"/>
        </w:rPr>
      </w:pPr>
      <w:hyperlink w:anchor="_Toc218594886" w:history="1">
        <w:r w:rsidRPr="00EB2099">
          <w:rPr>
            <w:rStyle w:val="Hyperlink"/>
          </w:rPr>
          <w:t>Exhibit 3</w:t>
        </w:r>
        <w:r w:rsidRPr="00EB2099">
          <w:rPr>
            <w:rStyle w:val="Hyperlink"/>
          </w:rPr>
          <w:noBreakHyphen/>
          <w:t>28. Household Tenure, City of Yakima, 2022</w:t>
        </w:r>
        <w:r>
          <w:rPr>
            <w:webHidden/>
          </w:rPr>
          <w:tab/>
        </w:r>
        <w:r>
          <w:rPr>
            <w:webHidden/>
          </w:rPr>
          <w:fldChar w:fldCharType="begin"/>
        </w:r>
        <w:r>
          <w:rPr>
            <w:webHidden/>
          </w:rPr>
          <w:instrText xml:space="preserve"> PAGEREF _Toc218594886 \h </w:instrText>
        </w:r>
        <w:r>
          <w:rPr>
            <w:webHidden/>
          </w:rPr>
        </w:r>
        <w:r>
          <w:rPr>
            <w:webHidden/>
          </w:rPr>
          <w:fldChar w:fldCharType="separate"/>
        </w:r>
        <w:r>
          <w:rPr>
            <w:webHidden/>
          </w:rPr>
          <w:t>3-25</w:t>
        </w:r>
        <w:r>
          <w:rPr>
            <w:webHidden/>
          </w:rPr>
          <w:fldChar w:fldCharType="end"/>
        </w:r>
      </w:hyperlink>
    </w:p>
    <w:p w14:paraId="28654B6E" w14:textId="17226F41" w:rsidR="00406620" w:rsidRDefault="00406620">
      <w:pPr>
        <w:pStyle w:val="TableofFigures"/>
        <w:rPr>
          <w:rFonts w:eastAsiaTheme="minorEastAsia" w:cstheme="minorBidi"/>
          <w:color w:val="auto"/>
          <w:kern w:val="2"/>
          <w:sz w:val="24"/>
          <w:szCs w:val="24"/>
          <w14:ligatures w14:val="standardContextual"/>
        </w:rPr>
      </w:pPr>
      <w:hyperlink w:anchor="_Toc218594887" w:history="1">
        <w:r w:rsidRPr="00EB2099">
          <w:rPr>
            <w:rStyle w:val="Hyperlink"/>
          </w:rPr>
          <w:t>Exhibit 3</w:t>
        </w:r>
        <w:r w:rsidRPr="00EB2099">
          <w:rPr>
            <w:rStyle w:val="Hyperlink"/>
          </w:rPr>
          <w:noBreakHyphen/>
          <w:t>29. Housing Tenure by Race and Ethnicity, City of Yakima, 2021</w:t>
        </w:r>
        <w:r>
          <w:rPr>
            <w:webHidden/>
          </w:rPr>
          <w:tab/>
        </w:r>
        <w:r>
          <w:rPr>
            <w:webHidden/>
          </w:rPr>
          <w:fldChar w:fldCharType="begin"/>
        </w:r>
        <w:r>
          <w:rPr>
            <w:webHidden/>
          </w:rPr>
          <w:instrText xml:space="preserve"> PAGEREF _Toc218594887 \h </w:instrText>
        </w:r>
        <w:r>
          <w:rPr>
            <w:webHidden/>
          </w:rPr>
        </w:r>
        <w:r>
          <w:rPr>
            <w:webHidden/>
          </w:rPr>
          <w:fldChar w:fldCharType="separate"/>
        </w:r>
        <w:r>
          <w:rPr>
            <w:webHidden/>
          </w:rPr>
          <w:t>3-25</w:t>
        </w:r>
        <w:r>
          <w:rPr>
            <w:webHidden/>
          </w:rPr>
          <w:fldChar w:fldCharType="end"/>
        </w:r>
      </w:hyperlink>
    </w:p>
    <w:p w14:paraId="510B8D02" w14:textId="2FCE02F3" w:rsidR="00406620" w:rsidRDefault="00406620">
      <w:pPr>
        <w:pStyle w:val="TableofFigures"/>
        <w:rPr>
          <w:rFonts w:eastAsiaTheme="minorEastAsia" w:cstheme="minorBidi"/>
          <w:color w:val="auto"/>
          <w:kern w:val="2"/>
          <w:sz w:val="24"/>
          <w:szCs w:val="24"/>
          <w14:ligatures w14:val="standardContextual"/>
        </w:rPr>
      </w:pPr>
      <w:hyperlink w:anchor="_Toc218594888" w:history="1">
        <w:r w:rsidRPr="00EB2099">
          <w:rPr>
            <w:rStyle w:val="Hyperlink"/>
          </w:rPr>
          <w:t>Exhibit 3</w:t>
        </w:r>
        <w:r w:rsidRPr="00EB2099">
          <w:rPr>
            <w:rStyle w:val="Hyperlink"/>
          </w:rPr>
          <w:noBreakHyphen/>
          <w:t>30. Percent Change since 2014 in Typical Home Value and Median Family Income (MFI)</w:t>
        </w:r>
        <w:r>
          <w:rPr>
            <w:webHidden/>
          </w:rPr>
          <w:tab/>
        </w:r>
        <w:r>
          <w:rPr>
            <w:webHidden/>
          </w:rPr>
          <w:fldChar w:fldCharType="begin"/>
        </w:r>
        <w:r>
          <w:rPr>
            <w:webHidden/>
          </w:rPr>
          <w:instrText xml:space="preserve"> PAGEREF _Toc218594888 \h </w:instrText>
        </w:r>
        <w:r>
          <w:rPr>
            <w:webHidden/>
          </w:rPr>
        </w:r>
        <w:r>
          <w:rPr>
            <w:webHidden/>
          </w:rPr>
          <w:fldChar w:fldCharType="separate"/>
        </w:r>
        <w:r>
          <w:rPr>
            <w:webHidden/>
          </w:rPr>
          <w:t>3-26</w:t>
        </w:r>
        <w:r>
          <w:rPr>
            <w:webHidden/>
          </w:rPr>
          <w:fldChar w:fldCharType="end"/>
        </w:r>
      </w:hyperlink>
    </w:p>
    <w:p w14:paraId="432D5B98" w14:textId="67491919" w:rsidR="00406620" w:rsidRDefault="00406620">
      <w:pPr>
        <w:pStyle w:val="TableofFigures"/>
        <w:rPr>
          <w:rFonts w:eastAsiaTheme="minorEastAsia" w:cstheme="minorBidi"/>
          <w:color w:val="auto"/>
          <w:kern w:val="2"/>
          <w:sz w:val="24"/>
          <w:szCs w:val="24"/>
          <w14:ligatures w14:val="standardContextual"/>
        </w:rPr>
      </w:pPr>
      <w:hyperlink w:anchor="_Toc218594889" w:history="1">
        <w:r w:rsidRPr="00EB2099">
          <w:rPr>
            <w:rStyle w:val="Hyperlink"/>
          </w:rPr>
          <w:t>Exhibit 3</w:t>
        </w:r>
        <w:r w:rsidRPr="00EB2099">
          <w:rPr>
            <w:rStyle w:val="Hyperlink"/>
          </w:rPr>
          <w:noBreakHyphen/>
          <w:t>31. Home Ownership Affordability in City of Yakima, 2025</w:t>
        </w:r>
        <w:r>
          <w:rPr>
            <w:webHidden/>
          </w:rPr>
          <w:tab/>
        </w:r>
        <w:r>
          <w:rPr>
            <w:webHidden/>
          </w:rPr>
          <w:fldChar w:fldCharType="begin"/>
        </w:r>
        <w:r>
          <w:rPr>
            <w:webHidden/>
          </w:rPr>
          <w:instrText xml:space="preserve"> PAGEREF _Toc218594889 \h </w:instrText>
        </w:r>
        <w:r>
          <w:rPr>
            <w:webHidden/>
          </w:rPr>
        </w:r>
        <w:r>
          <w:rPr>
            <w:webHidden/>
          </w:rPr>
          <w:fldChar w:fldCharType="separate"/>
        </w:r>
        <w:r>
          <w:rPr>
            <w:webHidden/>
          </w:rPr>
          <w:t>3-27</w:t>
        </w:r>
        <w:r>
          <w:rPr>
            <w:webHidden/>
          </w:rPr>
          <w:fldChar w:fldCharType="end"/>
        </w:r>
      </w:hyperlink>
    </w:p>
    <w:p w14:paraId="3E1FB634" w14:textId="217AFC0D" w:rsidR="00406620" w:rsidRDefault="00406620">
      <w:pPr>
        <w:pStyle w:val="TableofFigures"/>
        <w:rPr>
          <w:rFonts w:eastAsiaTheme="minorEastAsia" w:cstheme="minorBidi"/>
          <w:color w:val="auto"/>
          <w:kern w:val="2"/>
          <w:sz w:val="24"/>
          <w:szCs w:val="24"/>
          <w14:ligatures w14:val="standardContextual"/>
        </w:rPr>
      </w:pPr>
      <w:hyperlink w:anchor="_Toc218594890" w:history="1">
        <w:r w:rsidRPr="00EB2099">
          <w:rPr>
            <w:rStyle w:val="Hyperlink"/>
          </w:rPr>
          <w:t>Exhibit 3</w:t>
        </w:r>
        <w:r w:rsidRPr="00EB2099">
          <w:rPr>
            <w:rStyle w:val="Hyperlink"/>
          </w:rPr>
          <w:noBreakHyphen/>
          <w:t>32. Yakima County* Rental Rates and Affordability, 2024</w:t>
        </w:r>
        <w:r>
          <w:rPr>
            <w:webHidden/>
          </w:rPr>
          <w:tab/>
        </w:r>
        <w:r>
          <w:rPr>
            <w:webHidden/>
          </w:rPr>
          <w:fldChar w:fldCharType="begin"/>
        </w:r>
        <w:r>
          <w:rPr>
            <w:webHidden/>
          </w:rPr>
          <w:instrText xml:space="preserve"> PAGEREF _Toc218594890 \h </w:instrText>
        </w:r>
        <w:r>
          <w:rPr>
            <w:webHidden/>
          </w:rPr>
        </w:r>
        <w:r>
          <w:rPr>
            <w:webHidden/>
          </w:rPr>
          <w:fldChar w:fldCharType="separate"/>
        </w:r>
        <w:r>
          <w:rPr>
            <w:webHidden/>
          </w:rPr>
          <w:t>3-27</w:t>
        </w:r>
        <w:r>
          <w:rPr>
            <w:webHidden/>
          </w:rPr>
          <w:fldChar w:fldCharType="end"/>
        </w:r>
      </w:hyperlink>
    </w:p>
    <w:p w14:paraId="619DB684" w14:textId="367B56A1" w:rsidR="00406620" w:rsidRDefault="00406620">
      <w:pPr>
        <w:pStyle w:val="TableofFigures"/>
        <w:rPr>
          <w:rFonts w:eastAsiaTheme="minorEastAsia" w:cstheme="minorBidi"/>
          <w:color w:val="auto"/>
          <w:kern w:val="2"/>
          <w:sz w:val="24"/>
          <w:szCs w:val="24"/>
          <w14:ligatures w14:val="standardContextual"/>
        </w:rPr>
      </w:pPr>
      <w:hyperlink w:anchor="_Toc218594891" w:history="1">
        <w:r w:rsidRPr="00EB2099">
          <w:rPr>
            <w:rStyle w:val="Hyperlink"/>
          </w:rPr>
          <w:t>Exhibit 3</w:t>
        </w:r>
        <w:r w:rsidRPr="00EB2099">
          <w:rPr>
            <w:rStyle w:val="Hyperlink"/>
          </w:rPr>
          <w:noBreakHyphen/>
          <w:t>33. Yakima County Apartment Rents and Vacancy, 2014-2024</w:t>
        </w:r>
        <w:r>
          <w:rPr>
            <w:webHidden/>
          </w:rPr>
          <w:tab/>
        </w:r>
        <w:r>
          <w:rPr>
            <w:webHidden/>
          </w:rPr>
          <w:fldChar w:fldCharType="begin"/>
        </w:r>
        <w:r>
          <w:rPr>
            <w:webHidden/>
          </w:rPr>
          <w:instrText xml:space="preserve"> PAGEREF _Toc218594891 \h </w:instrText>
        </w:r>
        <w:r>
          <w:rPr>
            <w:webHidden/>
          </w:rPr>
        </w:r>
        <w:r>
          <w:rPr>
            <w:webHidden/>
          </w:rPr>
          <w:fldChar w:fldCharType="separate"/>
        </w:r>
        <w:r>
          <w:rPr>
            <w:webHidden/>
          </w:rPr>
          <w:t>3-28</w:t>
        </w:r>
        <w:r>
          <w:rPr>
            <w:webHidden/>
          </w:rPr>
          <w:fldChar w:fldCharType="end"/>
        </w:r>
      </w:hyperlink>
    </w:p>
    <w:p w14:paraId="7A6FC6AF" w14:textId="74323D99" w:rsidR="00406620" w:rsidRDefault="00406620">
      <w:pPr>
        <w:pStyle w:val="TableofFigures"/>
        <w:rPr>
          <w:rFonts w:eastAsiaTheme="minorEastAsia" w:cstheme="minorBidi"/>
          <w:color w:val="auto"/>
          <w:kern w:val="2"/>
          <w:sz w:val="24"/>
          <w:szCs w:val="24"/>
          <w14:ligatures w14:val="standardContextual"/>
        </w:rPr>
      </w:pPr>
      <w:hyperlink w:anchor="_Toc218594892" w:history="1">
        <w:r w:rsidRPr="00EB2099">
          <w:rPr>
            <w:rStyle w:val="Hyperlink"/>
          </w:rPr>
          <w:t>Exhibit 3</w:t>
        </w:r>
        <w:r w:rsidRPr="00EB2099">
          <w:rPr>
            <w:rStyle w:val="Hyperlink"/>
          </w:rPr>
          <w:noBreakHyphen/>
          <w:t>34. Count of Permitted Dwelling Units by Project Type in City of Yakima, 2010-2014</w:t>
        </w:r>
        <w:r>
          <w:rPr>
            <w:webHidden/>
          </w:rPr>
          <w:tab/>
        </w:r>
        <w:r>
          <w:rPr>
            <w:webHidden/>
          </w:rPr>
          <w:fldChar w:fldCharType="begin"/>
        </w:r>
        <w:r>
          <w:rPr>
            <w:webHidden/>
          </w:rPr>
          <w:instrText xml:space="preserve"> PAGEREF _Toc218594892 \h </w:instrText>
        </w:r>
        <w:r>
          <w:rPr>
            <w:webHidden/>
          </w:rPr>
        </w:r>
        <w:r>
          <w:rPr>
            <w:webHidden/>
          </w:rPr>
          <w:fldChar w:fldCharType="separate"/>
        </w:r>
        <w:r>
          <w:rPr>
            <w:webHidden/>
          </w:rPr>
          <w:t>3-29</w:t>
        </w:r>
        <w:r>
          <w:rPr>
            <w:webHidden/>
          </w:rPr>
          <w:fldChar w:fldCharType="end"/>
        </w:r>
      </w:hyperlink>
    </w:p>
    <w:p w14:paraId="2D261485" w14:textId="20F53960" w:rsidR="00406620" w:rsidRDefault="00406620">
      <w:pPr>
        <w:pStyle w:val="TableofFigures"/>
        <w:rPr>
          <w:rFonts w:eastAsiaTheme="minorEastAsia" w:cstheme="minorBidi"/>
          <w:color w:val="auto"/>
          <w:kern w:val="2"/>
          <w:sz w:val="24"/>
          <w:szCs w:val="24"/>
          <w14:ligatures w14:val="standardContextual"/>
        </w:rPr>
      </w:pPr>
      <w:hyperlink w:anchor="_Toc218594893" w:history="1">
        <w:r w:rsidRPr="00EB2099">
          <w:rPr>
            <w:rStyle w:val="Hyperlink"/>
          </w:rPr>
          <w:t>Exhibit 3</w:t>
        </w:r>
        <w:r w:rsidRPr="00EB2099">
          <w:rPr>
            <w:rStyle w:val="Hyperlink"/>
          </w:rPr>
          <w:noBreakHyphen/>
          <w:t>35. Subsidized Rental Housing Units by Number of Bedrooms, City of Yakima, 2023</w:t>
        </w:r>
        <w:r>
          <w:rPr>
            <w:webHidden/>
          </w:rPr>
          <w:tab/>
        </w:r>
        <w:r>
          <w:rPr>
            <w:webHidden/>
          </w:rPr>
          <w:fldChar w:fldCharType="begin"/>
        </w:r>
        <w:r>
          <w:rPr>
            <w:webHidden/>
          </w:rPr>
          <w:instrText xml:space="preserve"> PAGEREF _Toc218594893 \h </w:instrText>
        </w:r>
        <w:r>
          <w:rPr>
            <w:webHidden/>
          </w:rPr>
        </w:r>
        <w:r>
          <w:rPr>
            <w:webHidden/>
          </w:rPr>
          <w:fldChar w:fldCharType="separate"/>
        </w:r>
        <w:r>
          <w:rPr>
            <w:webHidden/>
          </w:rPr>
          <w:t>3-30</w:t>
        </w:r>
        <w:r>
          <w:rPr>
            <w:webHidden/>
          </w:rPr>
          <w:fldChar w:fldCharType="end"/>
        </w:r>
      </w:hyperlink>
    </w:p>
    <w:p w14:paraId="28EE105A" w14:textId="6BB46ECA" w:rsidR="00406620" w:rsidRDefault="00406620">
      <w:pPr>
        <w:pStyle w:val="TableofFigures"/>
        <w:rPr>
          <w:rFonts w:eastAsiaTheme="minorEastAsia" w:cstheme="minorBidi"/>
          <w:color w:val="auto"/>
          <w:kern w:val="2"/>
          <w:sz w:val="24"/>
          <w:szCs w:val="24"/>
          <w14:ligatures w14:val="standardContextual"/>
        </w:rPr>
      </w:pPr>
      <w:hyperlink w:anchor="_Toc218594894" w:history="1">
        <w:r w:rsidRPr="00EB2099">
          <w:rPr>
            <w:rStyle w:val="Hyperlink"/>
          </w:rPr>
          <w:t>Exhibit 3</w:t>
        </w:r>
        <w:r w:rsidRPr="00EB2099">
          <w:rPr>
            <w:rStyle w:val="Hyperlink"/>
          </w:rPr>
          <w:noBreakHyphen/>
          <w:t>36. City of Yakima Housing Program</w:t>
        </w:r>
        <w:r>
          <w:rPr>
            <w:webHidden/>
          </w:rPr>
          <w:tab/>
        </w:r>
        <w:r>
          <w:rPr>
            <w:webHidden/>
          </w:rPr>
          <w:fldChar w:fldCharType="begin"/>
        </w:r>
        <w:r>
          <w:rPr>
            <w:webHidden/>
          </w:rPr>
          <w:instrText xml:space="preserve"> PAGEREF _Toc218594894 \h </w:instrText>
        </w:r>
        <w:r>
          <w:rPr>
            <w:webHidden/>
          </w:rPr>
        </w:r>
        <w:r>
          <w:rPr>
            <w:webHidden/>
          </w:rPr>
          <w:fldChar w:fldCharType="separate"/>
        </w:r>
        <w:r>
          <w:rPr>
            <w:webHidden/>
          </w:rPr>
          <w:t>3-30</w:t>
        </w:r>
        <w:r>
          <w:rPr>
            <w:webHidden/>
          </w:rPr>
          <w:fldChar w:fldCharType="end"/>
        </w:r>
      </w:hyperlink>
    </w:p>
    <w:p w14:paraId="4FF624F6" w14:textId="3936F213" w:rsidR="00406620" w:rsidRDefault="00406620">
      <w:pPr>
        <w:pStyle w:val="TableofFigures"/>
        <w:rPr>
          <w:rFonts w:eastAsiaTheme="minorEastAsia" w:cstheme="minorBidi"/>
          <w:color w:val="auto"/>
          <w:kern w:val="2"/>
          <w:sz w:val="24"/>
          <w:szCs w:val="24"/>
          <w14:ligatures w14:val="standardContextual"/>
        </w:rPr>
      </w:pPr>
      <w:hyperlink w:anchor="_Toc218594895" w:history="1">
        <w:r w:rsidRPr="00EB2099">
          <w:rPr>
            <w:rStyle w:val="Hyperlink"/>
          </w:rPr>
          <w:t>Exhibit 3</w:t>
        </w:r>
        <w:r w:rsidRPr="00EB2099">
          <w:rPr>
            <w:rStyle w:val="Hyperlink"/>
          </w:rPr>
          <w:noBreakHyphen/>
          <w:t>37. Race &amp; Ethnicity in the City of Yakima, Yakima County, and Statewide, 2017 &amp; 2022</w:t>
        </w:r>
        <w:r>
          <w:rPr>
            <w:webHidden/>
          </w:rPr>
          <w:tab/>
        </w:r>
        <w:r>
          <w:rPr>
            <w:webHidden/>
          </w:rPr>
          <w:fldChar w:fldCharType="begin"/>
        </w:r>
        <w:r>
          <w:rPr>
            <w:webHidden/>
          </w:rPr>
          <w:instrText xml:space="preserve"> PAGEREF _Toc218594895 \h </w:instrText>
        </w:r>
        <w:r>
          <w:rPr>
            <w:webHidden/>
          </w:rPr>
        </w:r>
        <w:r>
          <w:rPr>
            <w:webHidden/>
          </w:rPr>
          <w:fldChar w:fldCharType="separate"/>
        </w:r>
        <w:r>
          <w:rPr>
            <w:webHidden/>
          </w:rPr>
          <w:t>3-32</w:t>
        </w:r>
        <w:r>
          <w:rPr>
            <w:webHidden/>
          </w:rPr>
          <w:fldChar w:fldCharType="end"/>
        </w:r>
      </w:hyperlink>
    </w:p>
    <w:p w14:paraId="30F4CA29" w14:textId="4D762972" w:rsidR="00406620" w:rsidRDefault="00406620">
      <w:pPr>
        <w:pStyle w:val="TableofFigures"/>
        <w:rPr>
          <w:rFonts w:eastAsiaTheme="minorEastAsia" w:cstheme="minorBidi"/>
          <w:color w:val="auto"/>
          <w:kern w:val="2"/>
          <w:sz w:val="24"/>
          <w:szCs w:val="24"/>
          <w14:ligatures w14:val="standardContextual"/>
        </w:rPr>
      </w:pPr>
      <w:hyperlink w:anchor="_Toc218594896" w:history="1">
        <w:r w:rsidRPr="00EB2099">
          <w:rPr>
            <w:rStyle w:val="Hyperlink"/>
          </w:rPr>
          <w:t>Exhibit 3</w:t>
        </w:r>
        <w:r w:rsidRPr="00EB2099">
          <w:rPr>
            <w:rStyle w:val="Hyperlink"/>
          </w:rPr>
          <w:noBreakHyphen/>
          <w:t>38. Displacement Risk in the City of Yakima, 2020</w:t>
        </w:r>
        <w:r>
          <w:rPr>
            <w:webHidden/>
          </w:rPr>
          <w:tab/>
        </w:r>
        <w:r>
          <w:rPr>
            <w:webHidden/>
          </w:rPr>
          <w:fldChar w:fldCharType="begin"/>
        </w:r>
        <w:r>
          <w:rPr>
            <w:webHidden/>
          </w:rPr>
          <w:instrText xml:space="preserve"> PAGEREF _Toc218594896 \h </w:instrText>
        </w:r>
        <w:r>
          <w:rPr>
            <w:webHidden/>
          </w:rPr>
        </w:r>
        <w:r>
          <w:rPr>
            <w:webHidden/>
          </w:rPr>
          <w:fldChar w:fldCharType="separate"/>
        </w:r>
        <w:r>
          <w:rPr>
            <w:webHidden/>
          </w:rPr>
          <w:t>3-33</w:t>
        </w:r>
        <w:r>
          <w:rPr>
            <w:webHidden/>
          </w:rPr>
          <w:fldChar w:fldCharType="end"/>
        </w:r>
      </w:hyperlink>
    </w:p>
    <w:p w14:paraId="39FC43BD" w14:textId="0EBA4DEA" w:rsidR="00406620" w:rsidRDefault="00406620">
      <w:pPr>
        <w:pStyle w:val="TableofFigures"/>
        <w:rPr>
          <w:rFonts w:eastAsiaTheme="minorEastAsia" w:cstheme="minorBidi"/>
          <w:color w:val="auto"/>
          <w:kern w:val="2"/>
          <w:sz w:val="24"/>
          <w:szCs w:val="24"/>
          <w14:ligatures w14:val="standardContextual"/>
        </w:rPr>
      </w:pPr>
      <w:hyperlink w:anchor="_Toc218594897" w:history="1">
        <w:r w:rsidRPr="00EB2099">
          <w:rPr>
            <w:rStyle w:val="Hyperlink"/>
          </w:rPr>
          <w:t>Exhibit 3</w:t>
        </w:r>
        <w:r w:rsidRPr="00EB2099">
          <w:rPr>
            <w:rStyle w:val="Hyperlink"/>
          </w:rPr>
          <w:noBreakHyphen/>
          <w:t>39. Social Vulnerability in the City of Yakima, 2020</w:t>
        </w:r>
        <w:r>
          <w:rPr>
            <w:webHidden/>
          </w:rPr>
          <w:tab/>
        </w:r>
        <w:r>
          <w:rPr>
            <w:webHidden/>
          </w:rPr>
          <w:fldChar w:fldCharType="begin"/>
        </w:r>
        <w:r>
          <w:rPr>
            <w:webHidden/>
          </w:rPr>
          <w:instrText xml:space="preserve"> PAGEREF _Toc218594897 \h </w:instrText>
        </w:r>
        <w:r>
          <w:rPr>
            <w:webHidden/>
          </w:rPr>
        </w:r>
        <w:r>
          <w:rPr>
            <w:webHidden/>
          </w:rPr>
          <w:fldChar w:fldCharType="separate"/>
        </w:r>
        <w:r>
          <w:rPr>
            <w:webHidden/>
          </w:rPr>
          <w:t>3-34</w:t>
        </w:r>
        <w:r>
          <w:rPr>
            <w:webHidden/>
          </w:rPr>
          <w:fldChar w:fldCharType="end"/>
        </w:r>
      </w:hyperlink>
    </w:p>
    <w:p w14:paraId="1DBF7005" w14:textId="205DB379" w:rsidR="00406620" w:rsidRDefault="00406620">
      <w:pPr>
        <w:pStyle w:val="TableofFigures"/>
        <w:rPr>
          <w:rFonts w:eastAsiaTheme="minorEastAsia" w:cstheme="minorBidi"/>
          <w:color w:val="auto"/>
          <w:kern w:val="2"/>
          <w:sz w:val="24"/>
          <w:szCs w:val="24"/>
          <w14:ligatures w14:val="standardContextual"/>
        </w:rPr>
      </w:pPr>
      <w:hyperlink w:anchor="_Toc218594898" w:history="1">
        <w:r w:rsidRPr="00EB2099">
          <w:rPr>
            <w:rStyle w:val="Hyperlink"/>
          </w:rPr>
          <w:t>Exhibit 3</w:t>
        </w:r>
        <w:r w:rsidRPr="00EB2099">
          <w:rPr>
            <w:rStyle w:val="Hyperlink"/>
          </w:rPr>
          <w:noBreakHyphen/>
          <w:t>40. Demographic Change in the City of Yakima, 2020</w:t>
        </w:r>
        <w:r>
          <w:rPr>
            <w:webHidden/>
          </w:rPr>
          <w:tab/>
        </w:r>
        <w:r>
          <w:rPr>
            <w:webHidden/>
          </w:rPr>
          <w:fldChar w:fldCharType="begin"/>
        </w:r>
        <w:r>
          <w:rPr>
            <w:webHidden/>
          </w:rPr>
          <w:instrText xml:space="preserve"> PAGEREF _Toc218594898 \h </w:instrText>
        </w:r>
        <w:r>
          <w:rPr>
            <w:webHidden/>
          </w:rPr>
        </w:r>
        <w:r>
          <w:rPr>
            <w:webHidden/>
          </w:rPr>
          <w:fldChar w:fldCharType="separate"/>
        </w:r>
        <w:r>
          <w:rPr>
            <w:webHidden/>
          </w:rPr>
          <w:t>3-34</w:t>
        </w:r>
        <w:r>
          <w:rPr>
            <w:webHidden/>
          </w:rPr>
          <w:fldChar w:fldCharType="end"/>
        </w:r>
      </w:hyperlink>
    </w:p>
    <w:p w14:paraId="543938CC" w14:textId="2D3FB925" w:rsidR="00406620" w:rsidRDefault="00406620">
      <w:pPr>
        <w:pStyle w:val="TableofFigures"/>
        <w:rPr>
          <w:rFonts w:eastAsiaTheme="minorEastAsia" w:cstheme="minorBidi"/>
          <w:color w:val="auto"/>
          <w:kern w:val="2"/>
          <w:sz w:val="24"/>
          <w:szCs w:val="24"/>
          <w14:ligatures w14:val="standardContextual"/>
        </w:rPr>
      </w:pPr>
      <w:hyperlink w:anchor="_Toc218594899" w:history="1">
        <w:r w:rsidRPr="00EB2099">
          <w:rPr>
            <w:rStyle w:val="Hyperlink"/>
          </w:rPr>
          <w:t>Exhibit 3</w:t>
        </w:r>
        <w:r w:rsidRPr="00EB2099">
          <w:rPr>
            <w:rStyle w:val="Hyperlink"/>
          </w:rPr>
          <w:noBreakHyphen/>
          <w:t>41. Dissimilarity Index for the City of Yakima and Comparison Geographies</w:t>
        </w:r>
        <w:r>
          <w:rPr>
            <w:webHidden/>
          </w:rPr>
          <w:tab/>
        </w:r>
        <w:r>
          <w:rPr>
            <w:webHidden/>
          </w:rPr>
          <w:fldChar w:fldCharType="begin"/>
        </w:r>
        <w:r>
          <w:rPr>
            <w:webHidden/>
          </w:rPr>
          <w:instrText xml:space="preserve"> PAGEREF _Toc218594899 \h </w:instrText>
        </w:r>
        <w:r>
          <w:rPr>
            <w:webHidden/>
          </w:rPr>
        </w:r>
        <w:r>
          <w:rPr>
            <w:webHidden/>
          </w:rPr>
          <w:fldChar w:fldCharType="separate"/>
        </w:r>
        <w:r>
          <w:rPr>
            <w:webHidden/>
          </w:rPr>
          <w:t>3-36</w:t>
        </w:r>
        <w:r>
          <w:rPr>
            <w:webHidden/>
          </w:rPr>
          <w:fldChar w:fldCharType="end"/>
        </w:r>
      </w:hyperlink>
    </w:p>
    <w:p w14:paraId="3244C0CD" w14:textId="4153DC84" w:rsidR="00406620" w:rsidRDefault="00406620">
      <w:pPr>
        <w:pStyle w:val="TableofFigures"/>
        <w:rPr>
          <w:rFonts w:eastAsiaTheme="minorEastAsia" w:cstheme="minorBidi"/>
          <w:color w:val="auto"/>
          <w:kern w:val="2"/>
          <w:sz w:val="24"/>
          <w:szCs w:val="24"/>
          <w14:ligatures w14:val="standardContextual"/>
        </w:rPr>
      </w:pPr>
      <w:hyperlink w:anchor="_Toc218594900" w:history="1">
        <w:r w:rsidRPr="00EB2099">
          <w:rPr>
            <w:rStyle w:val="Hyperlink"/>
          </w:rPr>
          <w:t>Exhibit 3</w:t>
        </w:r>
        <w:r w:rsidRPr="00EB2099">
          <w:rPr>
            <w:rStyle w:val="Hyperlink"/>
          </w:rPr>
          <w:noBreakHyphen/>
          <w:t>42. Location Quotient for Residents Identifying as White Alone, City of Yakima, 2020</w:t>
        </w:r>
        <w:r>
          <w:rPr>
            <w:webHidden/>
          </w:rPr>
          <w:tab/>
        </w:r>
        <w:r>
          <w:rPr>
            <w:webHidden/>
          </w:rPr>
          <w:fldChar w:fldCharType="begin"/>
        </w:r>
        <w:r>
          <w:rPr>
            <w:webHidden/>
          </w:rPr>
          <w:instrText xml:space="preserve"> PAGEREF _Toc218594900 \h </w:instrText>
        </w:r>
        <w:r>
          <w:rPr>
            <w:webHidden/>
          </w:rPr>
        </w:r>
        <w:r>
          <w:rPr>
            <w:webHidden/>
          </w:rPr>
          <w:fldChar w:fldCharType="separate"/>
        </w:r>
        <w:r>
          <w:rPr>
            <w:webHidden/>
          </w:rPr>
          <w:t>3-38</w:t>
        </w:r>
        <w:r>
          <w:rPr>
            <w:webHidden/>
          </w:rPr>
          <w:fldChar w:fldCharType="end"/>
        </w:r>
      </w:hyperlink>
    </w:p>
    <w:p w14:paraId="12A55862" w14:textId="24D97146" w:rsidR="00406620" w:rsidRDefault="00406620">
      <w:pPr>
        <w:pStyle w:val="TableofFigures"/>
        <w:rPr>
          <w:rFonts w:eastAsiaTheme="minorEastAsia" w:cstheme="minorBidi"/>
          <w:color w:val="auto"/>
          <w:kern w:val="2"/>
          <w:sz w:val="24"/>
          <w:szCs w:val="24"/>
          <w14:ligatures w14:val="standardContextual"/>
        </w:rPr>
      </w:pPr>
      <w:hyperlink w:anchor="_Toc218594901" w:history="1">
        <w:r w:rsidRPr="00EB2099">
          <w:rPr>
            <w:rStyle w:val="Hyperlink"/>
          </w:rPr>
          <w:t>Exhibit 3</w:t>
        </w:r>
        <w:r w:rsidRPr="00EB2099">
          <w:rPr>
            <w:rStyle w:val="Hyperlink"/>
          </w:rPr>
          <w:noBreakHyphen/>
          <w:t>43. Location Quotient for Residents Identifying as Hispanic or Latino, City of Yakima, 2020</w:t>
        </w:r>
        <w:r>
          <w:rPr>
            <w:webHidden/>
          </w:rPr>
          <w:tab/>
        </w:r>
        <w:r>
          <w:rPr>
            <w:webHidden/>
          </w:rPr>
          <w:fldChar w:fldCharType="begin"/>
        </w:r>
        <w:r>
          <w:rPr>
            <w:webHidden/>
          </w:rPr>
          <w:instrText xml:space="preserve"> PAGEREF _Toc218594901 \h </w:instrText>
        </w:r>
        <w:r>
          <w:rPr>
            <w:webHidden/>
          </w:rPr>
        </w:r>
        <w:r>
          <w:rPr>
            <w:webHidden/>
          </w:rPr>
          <w:fldChar w:fldCharType="separate"/>
        </w:r>
        <w:r>
          <w:rPr>
            <w:webHidden/>
          </w:rPr>
          <w:t>3-38</w:t>
        </w:r>
        <w:r>
          <w:rPr>
            <w:webHidden/>
          </w:rPr>
          <w:fldChar w:fldCharType="end"/>
        </w:r>
      </w:hyperlink>
    </w:p>
    <w:p w14:paraId="6C3C6E42" w14:textId="2D1E99B5" w:rsidR="00406620" w:rsidRDefault="00406620">
      <w:pPr>
        <w:pStyle w:val="TableofFigures"/>
        <w:rPr>
          <w:rFonts w:eastAsiaTheme="minorEastAsia" w:cstheme="minorBidi"/>
          <w:color w:val="auto"/>
          <w:kern w:val="2"/>
          <w:sz w:val="24"/>
          <w:szCs w:val="24"/>
          <w14:ligatures w14:val="standardContextual"/>
        </w:rPr>
      </w:pPr>
      <w:hyperlink w:anchor="_Toc218594902" w:history="1">
        <w:r w:rsidRPr="00EB2099">
          <w:rPr>
            <w:rStyle w:val="Hyperlink"/>
          </w:rPr>
          <w:t>Exhibit 3</w:t>
        </w:r>
        <w:r w:rsidRPr="00EB2099">
          <w:rPr>
            <w:rStyle w:val="Hyperlink"/>
          </w:rPr>
          <w:noBreakHyphen/>
          <w:t>44. Location Quotient for Residents Identifying as Black, Indigenous, or a Person of Color, City of Yakima, 2020</w:t>
        </w:r>
        <w:r>
          <w:rPr>
            <w:webHidden/>
          </w:rPr>
          <w:tab/>
        </w:r>
        <w:r>
          <w:rPr>
            <w:webHidden/>
          </w:rPr>
          <w:fldChar w:fldCharType="begin"/>
        </w:r>
        <w:r>
          <w:rPr>
            <w:webHidden/>
          </w:rPr>
          <w:instrText xml:space="preserve"> PAGEREF _Toc218594902 \h </w:instrText>
        </w:r>
        <w:r>
          <w:rPr>
            <w:webHidden/>
          </w:rPr>
        </w:r>
        <w:r>
          <w:rPr>
            <w:webHidden/>
          </w:rPr>
          <w:fldChar w:fldCharType="separate"/>
        </w:r>
        <w:r>
          <w:rPr>
            <w:webHidden/>
          </w:rPr>
          <w:t>3-39</w:t>
        </w:r>
        <w:r>
          <w:rPr>
            <w:webHidden/>
          </w:rPr>
          <w:fldChar w:fldCharType="end"/>
        </w:r>
      </w:hyperlink>
    </w:p>
    <w:p w14:paraId="655EBED4" w14:textId="12E4EB88" w:rsidR="00406620" w:rsidRDefault="00406620">
      <w:pPr>
        <w:pStyle w:val="TableofFigures"/>
        <w:rPr>
          <w:rFonts w:eastAsiaTheme="minorEastAsia" w:cstheme="minorBidi"/>
          <w:color w:val="auto"/>
          <w:kern w:val="2"/>
          <w:sz w:val="24"/>
          <w:szCs w:val="24"/>
          <w14:ligatures w14:val="standardContextual"/>
        </w:rPr>
      </w:pPr>
      <w:hyperlink w:anchor="_Toc218594903" w:history="1">
        <w:r w:rsidRPr="00EB2099">
          <w:rPr>
            <w:rStyle w:val="Hyperlink"/>
          </w:rPr>
          <w:t>Exhibit 3</w:t>
        </w:r>
        <w:r w:rsidRPr="00EB2099">
          <w:rPr>
            <w:rStyle w:val="Hyperlink"/>
          </w:rPr>
          <w:noBreakHyphen/>
          <w:t>45. PM2.5 Concentration, City of Yakima, 2014-2017 Average</w:t>
        </w:r>
        <w:r>
          <w:rPr>
            <w:webHidden/>
          </w:rPr>
          <w:tab/>
        </w:r>
        <w:r>
          <w:rPr>
            <w:webHidden/>
          </w:rPr>
          <w:fldChar w:fldCharType="begin"/>
        </w:r>
        <w:r>
          <w:rPr>
            <w:webHidden/>
          </w:rPr>
          <w:instrText xml:space="preserve"> PAGEREF _Toc218594903 \h </w:instrText>
        </w:r>
        <w:r>
          <w:rPr>
            <w:webHidden/>
          </w:rPr>
        </w:r>
        <w:r>
          <w:rPr>
            <w:webHidden/>
          </w:rPr>
          <w:fldChar w:fldCharType="separate"/>
        </w:r>
        <w:r>
          <w:rPr>
            <w:webHidden/>
          </w:rPr>
          <w:t>3-40</w:t>
        </w:r>
        <w:r>
          <w:rPr>
            <w:webHidden/>
          </w:rPr>
          <w:fldChar w:fldCharType="end"/>
        </w:r>
      </w:hyperlink>
    </w:p>
    <w:p w14:paraId="7ECBB7BC" w14:textId="0C85E9D8" w:rsidR="00406620" w:rsidRDefault="00406620">
      <w:pPr>
        <w:pStyle w:val="TableofFigures"/>
        <w:rPr>
          <w:rFonts w:eastAsiaTheme="minorEastAsia" w:cstheme="minorBidi"/>
          <w:color w:val="auto"/>
          <w:kern w:val="2"/>
          <w:sz w:val="24"/>
          <w:szCs w:val="24"/>
          <w14:ligatures w14:val="standardContextual"/>
        </w:rPr>
      </w:pPr>
      <w:hyperlink w:anchor="_Toc218594904" w:history="1">
        <w:r w:rsidRPr="00EB2099">
          <w:rPr>
            <w:rStyle w:val="Hyperlink"/>
          </w:rPr>
          <w:t>Exhibit 3</w:t>
        </w:r>
        <w:r w:rsidRPr="00EB2099">
          <w:rPr>
            <w:rStyle w:val="Hyperlink"/>
          </w:rPr>
          <w:noBreakHyphen/>
          <w:t>46. Environmental Health Disparities Map Score, City of Yakima, 2022</w:t>
        </w:r>
        <w:r>
          <w:rPr>
            <w:webHidden/>
          </w:rPr>
          <w:tab/>
        </w:r>
        <w:r>
          <w:rPr>
            <w:webHidden/>
          </w:rPr>
          <w:fldChar w:fldCharType="begin"/>
        </w:r>
        <w:r>
          <w:rPr>
            <w:webHidden/>
          </w:rPr>
          <w:instrText xml:space="preserve"> PAGEREF _Toc218594904 \h </w:instrText>
        </w:r>
        <w:r>
          <w:rPr>
            <w:webHidden/>
          </w:rPr>
        </w:r>
        <w:r>
          <w:rPr>
            <w:webHidden/>
          </w:rPr>
          <w:fldChar w:fldCharType="separate"/>
        </w:r>
        <w:r>
          <w:rPr>
            <w:webHidden/>
          </w:rPr>
          <w:t>3-41</w:t>
        </w:r>
        <w:r>
          <w:rPr>
            <w:webHidden/>
          </w:rPr>
          <w:fldChar w:fldCharType="end"/>
        </w:r>
      </w:hyperlink>
    </w:p>
    <w:p w14:paraId="685496A3" w14:textId="35AF2308" w:rsidR="00406620" w:rsidRDefault="00406620">
      <w:pPr>
        <w:pStyle w:val="TableofFigures"/>
        <w:rPr>
          <w:rFonts w:eastAsiaTheme="minorEastAsia" w:cstheme="minorBidi"/>
          <w:color w:val="auto"/>
          <w:kern w:val="2"/>
          <w:sz w:val="24"/>
          <w:szCs w:val="24"/>
          <w14:ligatures w14:val="standardContextual"/>
        </w:rPr>
      </w:pPr>
      <w:hyperlink w:anchor="_Toc218594905" w:history="1">
        <w:r w:rsidRPr="00EB2099">
          <w:rPr>
            <w:rStyle w:val="Hyperlink"/>
          </w:rPr>
          <w:t>Exhibit 3</w:t>
        </w:r>
        <w:r w:rsidRPr="00EB2099">
          <w:rPr>
            <w:rStyle w:val="Hyperlink"/>
          </w:rPr>
          <w:noBreakHyphen/>
          <w:t>47. Transportation Noise Levels, City of Yakima, 2020</w:t>
        </w:r>
        <w:r>
          <w:rPr>
            <w:webHidden/>
          </w:rPr>
          <w:tab/>
        </w:r>
        <w:r>
          <w:rPr>
            <w:webHidden/>
          </w:rPr>
          <w:fldChar w:fldCharType="begin"/>
        </w:r>
        <w:r>
          <w:rPr>
            <w:webHidden/>
          </w:rPr>
          <w:instrText xml:space="preserve"> PAGEREF _Toc218594905 \h </w:instrText>
        </w:r>
        <w:r>
          <w:rPr>
            <w:webHidden/>
          </w:rPr>
        </w:r>
        <w:r>
          <w:rPr>
            <w:webHidden/>
          </w:rPr>
          <w:fldChar w:fldCharType="separate"/>
        </w:r>
        <w:r>
          <w:rPr>
            <w:webHidden/>
          </w:rPr>
          <w:t>3-42</w:t>
        </w:r>
        <w:r>
          <w:rPr>
            <w:webHidden/>
          </w:rPr>
          <w:fldChar w:fldCharType="end"/>
        </w:r>
      </w:hyperlink>
    </w:p>
    <w:p w14:paraId="1023E86C" w14:textId="16C3F849" w:rsidR="00406620" w:rsidRDefault="00406620">
      <w:pPr>
        <w:pStyle w:val="TableofFigures"/>
        <w:rPr>
          <w:rFonts w:eastAsiaTheme="minorEastAsia" w:cstheme="minorBidi"/>
          <w:color w:val="auto"/>
          <w:kern w:val="2"/>
          <w:sz w:val="24"/>
          <w:szCs w:val="24"/>
          <w14:ligatures w14:val="standardContextual"/>
        </w:rPr>
      </w:pPr>
      <w:hyperlink w:anchor="_Toc218594906" w:history="1">
        <w:r w:rsidRPr="00EB2099">
          <w:rPr>
            <w:rStyle w:val="Hyperlink"/>
          </w:rPr>
          <w:t>Exhibit 3</w:t>
        </w:r>
        <w:r w:rsidRPr="00EB2099">
          <w:rPr>
            <w:rStyle w:val="Hyperlink"/>
          </w:rPr>
          <w:noBreakHyphen/>
          <w:t>48. Urban Heat Island Severity, City of Yakima, 2023</w:t>
        </w:r>
        <w:r>
          <w:rPr>
            <w:webHidden/>
          </w:rPr>
          <w:tab/>
        </w:r>
        <w:r>
          <w:rPr>
            <w:webHidden/>
          </w:rPr>
          <w:fldChar w:fldCharType="begin"/>
        </w:r>
        <w:r>
          <w:rPr>
            <w:webHidden/>
          </w:rPr>
          <w:instrText xml:space="preserve"> PAGEREF _Toc218594906 \h </w:instrText>
        </w:r>
        <w:r>
          <w:rPr>
            <w:webHidden/>
          </w:rPr>
        </w:r>
        <w:r>
          <w:rPr>
            <w:webHidden/>
          </w:rPr>
          <w:fldChar w:fldCharType="separate"/>
        </w:r>
        <w:r>
          <w:rPr>
            <w:webHidden/>
          </w:rPr>
          <w:t>3-44</w:t>
        </w:r>
        <w:r>
          <w:rPr>
            <w:webHidden/>
          </w:rPr>
          <w:fldChar w:fldCharType="end"/>
        </w:r>
      </w:hyperlink>
    </w:p>
    <w:p w14:paraId="4C983EB7" w14:textId="0A447F12" w:rsidR="00406620" w:rsidRDefault="00406620">
      <w:pPr>
        <w:pStyle w:val="TableofFigures"/>
        <w:rPr>
          <w:rFonts w:eastAsiaTheme="minorEastAsia" w:cstheme="minorBidi"/>
          <w:color w:val="auto"/>
          <w:kern w:val="2"/>
          <w:sz w:val="24"/>
          <w:szCs w:val="24"/>
          <w14:ligatures w14:val="standardContextual"/>
        </w:rPr>
      </w:pPr>
      <w:hyperlink w:anchor="_Toc218594907" w:history="1">
        <w:r w:rsidRPr="00EB2099">
          <w:rPr>
            <w:rStyle w:val="Hyperlink"/>
          </w:rPr>
          <w:t>Exhibit 3</w:t>
        </w:r>
        <w:r w:rsidRPr="00EB2099">
          <w:rPr>
            <w:rStyle w:val="Hyperlink"/>
          </w:rPr>
          <w:noBreakHyphen/>
          <w:t>49. Tree Canopy Coverage, City of Yakima, 2021</w:t>
        </w:r>
        <w:r>
          <w:rPr>
            <w:webHidden/>
          </w:rPr>
          <w:tab/>
        </w:r>
        <w:r>
          <w:rPr>
            <w:webHidden/>
          </w:rPr>
          <w:fldChar w:fldCharType="begin"/>
        </w:r>
        <w:r>
          <w:rPr>
            <w:webHidden/>
          </w:rPr>
          <w:instrText xml:space="preserve"> PAGEREF _Toc218594907 \h </w:instrText>
        </w:r>
        <w:r>
          <w:rPr>
            <w:webHidden/>
          </w:rPr>
        </w:r>
        <w:r>
          <w:rPr>
            <w:webHidden/>
          </w:rPr>
          <w:fldChar w:fldCharType="separate"/>
        </w:r>
        <w:r>
          <w:rPr>
            <w:webHidden/>
          </w:rPr>
          <w:t>3-44</w:t>
        </w:r>
        <w:r>
          <w:rPr>
            <w:webHidden/>
          </w:rPr>
          <w:fldChar w:fldCharType="end"/>
        </w:r>
      </w:hyperlink>
    </w:p>
    <w:p w14:paraId="07AAD743" w14:textId="1DD81329" w:rsidR="00406620" w:rsidRDefault="00406620">
      <w:pPr>
        <w:pStyle w:val="TableofFigures"/>
        <w:rPr>
          <w:rFonts w:eastAsiaTheme="minorEastAsia" w:cstheme="minorBidi"/>
          <w:color w:val="auto"/>
          <w:kern w:val="2"/>
          <w:sz w:val="24"/>
          <w:szCs w:val="24"/>
          <w14:ligatures w14:val="standardContextual"/>
        </w:rPr>
      </w:pPr>
      <w:hyperlink w:anchor="_Toc218594908" w:history="1">
        <w:r w:rsidRPr="00EB2099">
          <w:rPr>
            <w:rStyle w:val="Hyperlink"/>
          </w:rPr>
          <w:t>Exhibit 3</w:t>
        </w:r>
        <w:r w:rsidRPr="00EB2099">
          <w:rPr>
            <w:rStyle w:val="Hyperlink"/>
          </w:rPr>
          <w:noBreakHyphen/>
          <w:t>50 Racially Disparate Impacts – Housing Policy Analysis and Audit Summary</w:t>
        </w:r>
        <w:r>
          <w:rPr>
            <w:webHidden/>
          </w:rPr>
          <w:tab/>
        </w:r>
        <w:r>
          <w:rPr>
            <w:webHidden/>
          </w:rPr>
          <w:fldChar w:fldCharType="begin"/>
        </w:r>
        <w:r>
          <w:rPr>
            <w:webHidden/>
          </w:rPr>
          <w:instrText xml:space="preserve"> PAGEREF _Toc218594908 \h </w:instrText>
        </w:r>
        <w:r>
          <w:rPr>
            <w:webHidden/>
          </w:rPr>
        </w:r>
        <w:r>
          <w:rPr>
            <w:webHidden/>
          </w:rPr>
          <w:fldChar w:fldCharType="separate"/>
        </w:r>
        <w:r>
          <w:rPr>
            <w:webHidden/>
          </w:rPr>
          <w:t>3-46</w:t>
        </w:r>
        <w:r>
          <w:rPr>
            <w:webHidden/>
          </w:rPr>
          <w:fldChar w:fldCharType="end"/>
        </w:r>
      </w:hyperlink>
    </w:p>
    <w:p w14:paraId="4010E494" w14:textId="5E444199" w:rsidR="00406620" w:rsidRDefault="00406620">
      <w:pPr>
        <w:pStyle w:val="TableofFigures"/>
        <w:rPr>
          <w:rFonts w:eastAsiaTheme="minorEastAsia" w:cstheme="minorBidi"/>
          <w:color w:val="auto"/>
          <w:kern w:val="2"/>
          <w:sz w:val="24"/>
          <w:szCs w:val="24"/>
          <w14:ligatures w14:val="standardContextual"/>
        </w:rPr>
      </w:pPr>
      <w:hyperlink w:anchor="_Toc218594909" w:history="1">
        <w:r w:rsidRPr="00EB2099">
          <w:rPr>
            <w:rStyle w:val="Hyperlink"/>
          </w:rPr>
          <w:t>Exhibit 3</w:t>
        </w:r>
        <w:r w:rsidRPr="00EB2099">
          <w:rPr>
            <w:rStyle w:val="Hyperlink"/>
          </w:rPr>
          <w:noBreakHyphen/>
          <w:t>51. Project Housing Needs, Yakima County (2020-2046)</w:t>
        </w:r>
        <w:r>
          <w:rPr>
            <w:webHidden/>
          </w:rPr>
          <w:tab/>
        </w:r>
        <w:r>
          <w:rPr>
            <w:webHidden/>
          </w:rPr>
          <w:fldChar w:fldCharType="begin"/>
        </w:r>
        <w:r>
          <w:rPr>
            <w:webHidden/>
          </w:rPr>
          <w:instrText xml:space="preserve"> PAGEREF _Toc218594909 \h </w:instrText>
        </w:r>
        <w:r>
          <w:rPr>
            <w:webHidden/>
          </w:rPr>
        </w:r>
        <w:r>
          <w:rPr>
            <w:webHidden/>
          </w:rPr>
          <w:fldChar w:fldCharType="separate"/>
        </w:r>
        <w:r>
          <w:rPr>
            <w:webHidden/>
          </w:rPr>
          <w:t>3-49</w:t>
        </w:r>
        <w:r>
          <w:rPr>
            <w:webHidden/>
          </w:rPr>
          <w:fldChar w:fldCharType="end"/>
        </w:r>
      </w:hyperlink>
    </w:p>
    <w:p w14:paraId="631DE74B" w14:textId="2FD3C702" w:rsidR="00406620" w:rsidRDefault="00406620">
      <w:pPr>
        <w:pStyle w:val="TableofFigures"/>
        <w:rPr>
          <w:rFonts w:eastAsiaTheme="minorEastAsia" w:cstheme="minorBidi"/>
          <w:color w:val="auto"/>
          <w:kern w:val="2"/>
          <w:sz w:val="24"/>
          <w:szCs w:val="24"/>
          <w14:ligatures w14:val="standardContextual"/>
        </w:rPr>
      </w:pPr>
      <w:hyperlink w:anchor="_Toc218594910" w:history="1">
        <w:r w:rsidRPr="00EB2099">
          <w:rPr>
            <w:rStyle w:val="Hyperlink"/>
          </w:rPr>
          <w:t>Exhibit 3</w:t>
        </w:r>
        <w:r w:rsidRPr="00EB2099">
          <w:rPr>
            <w:rStyle w:val="Hyperlink"/>
          </w:rPr>
          <w:noBreakHyphen/>
          <w:t>52. Allocation of Projected Housing Needs to Jurisdictions and UGAs, 2020-2046</w:t>
        </w:r>
        <w:r>
          <w:rPr>
            <w:webHidden/>
          </w:rPr>
          <w:tab/>
        </w:r>
        <w:r>
          <w:rPr>
            <w:webHidden/>
          </w:rPr>
          <w:fldChar w:fldCharType="begin"/>
        </w:r>
        <w:r>
          <w:rPr>
            <w:webHidden/>
          </w:rPr>
          <w:instrText xml:space="preserve"> PAGEREF _Toc218594910 \h </w:instrText>
        </w:r>
        <w:r>
          <w:rPr>
            <w:webHidden/>
          </w:rPr>
        </w:r>
        <w:r>
          <w:rPr>
            <w:webHidden/>
          </w:rPr>
          <w:fldChar w:fldCharType="separate"/>
        </w:r>
        <w:r>
          <w:rPr>
            <w:webHidden/>
          </w:rPr>
          <w:t>3-50</w:t>
        </w:r>
        <w:r>
          <w:rPr>
            <w:webHidden/>
          </w:rPr>
          <w:fldChar w:fldCharType="end"/>
        </w:r>
      </w:hyperlink>
    </w:p>
    <w:p w14:paraId="0D3F06CF" w14:textId="3E364D99" w:rsidR="00406620" w:rsidRDefault="00406620">
      <w:pPr>
        <w:pStyle w:val="TableofFigures"/>
        <w:rPr>
          <w:rFonts w:eastAsiaTheme="minorEastAsia" w:cstheme="minorBidi"/>
          <w:color w:val="auto"/>
          <w:kern w:val="2"/>
          <w:sz w:val="24"/>
          <w:szCs w:val="24"/>
          <w14:ligatures w14:val="standardContextual"/>
        </w:rPr>
      </w:pPr>
      <w:hyperlink w:anchor="_Toc218594911" w:history="1">
        <w:r w:rsidRPr="00EB2099">
          <w:rPr>
            <w:rStyle w:val="Hyperlink"/>
          </w:rPr>
          <w:t>Exhibit 3</w:t>
        </w:r>
        <w:r w:rsidRPr="00EB2099">
          <w:rPr>
            <w:rStyle w:val="Hyperlink"/>
          </w:rPr>
          <w:noBreakHyphen/>
          <w:t>53. City of Yakima and UGA Combined Allocation of Projected Housing Needs, 2020-2046</w:t>
        </w:r>
        <w:r>
          <w:rPr>
            <w:webHidden/>
          </w:rPr>
          <w:tab/>
        </w:r>
        <w:r>
          <w:rPr>
            <w:webHidden/>
          </w:rPr>
          <w:fldChar w:fldCharType="begin"/>
        </w:r>
        <w:r>
          <w:rPr>
            <w:webHidden/>
          </w:rPr>
          <w:instrText xml:space="preserve"> PAGEREF _Toc218594911 \h </w:instrText>
        </w:r>
        <w:r>
          <w:rPr>
            <w:webHidden/>
          </w:rPr>
        </w:r>
        <w:r>
          <w:rPr>
            <w:webHidden/>
          </w:rPr>
          <w:fldChar w:fldCharType="separate"/>
        </w:r>
        <w:r>
          <w:rPr>
            <w:webHidden/>
          </w:rPr>
          <w:t>3-51</w:t>
        </w:r>
        <w:r>
          <w:rPr>
            <w:webHidden/>
          </w:rPr>
          <w:fldChar w:fldCharType="end"/>
        </w:r>
      </w:hyperlink>
    </w:p>
    <w:p w14:paraId="45F4EF84" w14:textId="259B2984" w:rsidR="00406620" w:rsidRDefault="00406620">
      <w:pPr>
        <w:pStyle w:val="TableofFigures"/>
        <w:rPr>
          <w:rFonts w:eastAsiaTheme="minorEastAsia" w:cstheme="minorBidi"/>
          <w:color w:val="auto"/>
          <w:kern w:val="2"/>
          <w:sz w:val="24"/>
          <w:szCs w:val="24"/>
          <w14:ligatures w14:val="standardContextual"/>
        </w:rPr>
      </w:pPr>
      <w:hyperlink w:anchor="_Toc218594912" w:history="1">
        <w:r w:rsidRPr="00EB2099">
          <w:rPr>
            <w:rStyle w:val="Hyperlink"/>
          </w:rPr>
          <w:t>Exhibit 3</w:t>
        </w:r>
        <w:r w:rsidRPr="00EB2099">
          <w:rPr>
            <w:rStyle w:val="Hyperlink"/>
          </w:rPr>
          <w:noBreakHyphen/>
          <w:t>54. Housing Types and Potential Income Levels Served</w:t>
        </w:r>
        <w:r>
          <w:rPr>
            <w:webHidden/>
          </w:rPr>
          <w:tab/>
        </w:r>
        <w:r>
          <w:rPr>
            <w:webHidden/>
          </w:rPr>
          <w:fldChar w:fldCharType="begin"/>
        </w:r>
        <w:r>
          <w:rPr>
            <w:webHidden/>
          </w:rPr>
          <w:instrText xml:space="preserve"> PAGEREF _Toc218594912 \h </w:instrText>
        </w:r>
        <w:r>
          <w:rPr>
            <w:webHidden/>
          </w:rPr>
        </w:r>
        <w:r>
          <w:rPr>
            <w:webHidden/>
          </w:rPr>
          <w:fldChar w:fldCharType="separate"/>
        </w:r>
        <w:r>
          <w:rPr>
            <w:webHidden/>
          </w:rPr>
          <w:t>3-51</w:t>
        </w:r>
        <w:r>
          <w:rPr>
            <w:webHidden/>
          </w:rPr>
          <w:fldChar w:fldCharType="end"/>
        </w:r>
      </w:hyperlink>
    </w:p>
    <w:p w14:paraId="60957D42" w14:textId="7765FE0A" w:rsidR="00406620" w:rsidRDefault="00406620">
      <w:pPr>
        <w:pStyle w:val="TableofFigures"/>
        <w:rPr>
          <w:rFonts w:eastAsiaTheme="minorEastAsia" w:cstheme="minorBidi"/>
          <w:color w:val="auto"/>
          <w:kern w:val="2"/>
          <w:sz w:val="24"/>
          <w:szCs w:val="24"/>
          <w14:ligatures w14:val="standardContextual"/>
        </w:rPr>
      </w:pPr>
      <w:hyperlink w:anchor="_Toc218594913" w:history="1">
        <w:r w:rsidRPr="00EB2099">
          <w:rPr>
            <w:rStyle w:val="Hyperlink"/>
          </w:rPr>
          <w:t>Exhibit 3</w:t>
        </w:r>
        <w:r w:rsidRPr="00EB2099">
          <w:rPr>
            <w:rStyle w:val="Hyperlink"/>
          </w:rPr>
          <w:noBreakHyphen/>
          <w:t>55. Capacity for Housing Compared to Projected Housing Need, City of Yakima</w:t>
        </w:r>
        <w:r>
          <w:rPr>
            <w:webHidden/>
          </w:rPr>
          <w:tab/>
        </w:r>
        <w:r>
          <w:rPr>
            <w:webHidden/>
          </w:rPr>
          <w:fldChar w:fldCharType="begin"/>
        </w:r>
        <w:r>
          <w:rPr>
            <w:webHidden/>
          </w:rPr>
          <w:instrText xml:space="preserve"> PAGEREF _Toc218594913 \h </w:instrText>
        </w:r>
        <w:r>
          <w:rPr>
            <w:webHidden/>
          </w:rPr>
        </w:r>
        <w:r>
          <w:rPr>
            <w:webHidden/>
          </w:rPr>
          <w:fldChar w:fldCharType="separate"/>
        </w:r>
        <w:r>
          <w:rPr>
            <w:webHidden/>
          </w:rPr>
          <w:t>3-52</w:t>
        </w:r>
        <w:r>
          <w:rPr>
            <w:webHidden/>
          </w:rPr>
          <w:fldChar w:fldCharType="end"/>
        </w:r>
      </w:hyperlink>
    </w:p>
    <w:p w14:paraId="61F332CD" w14:textId="20C65872" w:rsidR="00406620" w:rsidRDefault="00406620">
      <w:pPr>
        <w:pStyle w:val="TableofFigures"/>
        <w:rPr>
          <w:rFonts w:eastAsiaTheme="minorEastAsia" w:cstheme="minorBidi"/>
          <w:color w:val="auto"/>
          <w:kern w:val="2"/>
          <w:sz w:val="24"/>
          <w:szCs w:val="24"/>
          <w14:ligatures w14:val="standardContextual"/>
        </w:rPr>
      </w:pPr>
      <w:hyperlink w:anchor="_Toc218594914" w:history="1">
        <w:r w:rsidRPr="00EB2099">
          <w:rPr>
            <w:rStyle w:val="Hyperlink"/>
          </w:rPr>
          <w:t>Exhibit 3</w:t>
        </w:r>
        <w:r w:rsidRPr="00EB2099">
          <w:rPr>
            <w:rStyle w:val="Hyperlink"/>
          </w:rPr>
          <w:noBreakHyphen/>
          <w:t>56. Capacity for Housing Compared to Projected Housing Need, City of Yakima and Unincorporated UGA Combined</w:t>
        </w:r>
        <w:r>
          <w:rPr>
            <w:webHidden/>
          </w:rPr>
          <w:tab/>
        </w:r>
        <w:r>
          <w:rPr>
            <w:webHidden/>
          </w:rPr>
          <w:fldChar w:fldCharType="begin"/>
        </w:r>
        <w:r>
          <w:rPr>
            <w:webHidden/>
          </w:rPr>
          <w:instrText xml:space="preserve"> PAGEREF _Toc218594914 \h </w:instrText>
        </w:r>
        <w:r>
          <w:rPr>
            <w:webHidden/>
          </w:rPr>
        </w:r>
        <w:r>
          <w:rPr>
            <w:webHidden/>
          </w:rPr>
          <w:fldChar w:fldCharType="separate"/>
        </w:r>
        <w:r>
          <w:rPr>
            <w:webHidden/>
          </w:rPr>
          <w:t>3-52</w:t>
        </w:r>
        <w:r>
          <w:rPr>
            <w:webHidden/>
          </w:rPr>
          <w:fldChar w:fldCharType="end"/>
        </w:r>
      </w:hyperlink>
    </w:p>
    <w:p w14:paraId="49F0DCE8" w14:textId="33949A4D" w:rsidR="00406620" w:rsidRDefault="00406620">
      <w:pPr>
        <w:pStyle w:val="TableofFigures"/>
        <w:rPr>
          <w:rFonts w:eastAsiaTheme="minorEastAsia" w:cstheme="minorBidi"/>
          <w:color w:val="auto"/>
          <w:kern w:val="2"/>
          <w:sz w:val="24"/>
          <w:szCs w:val="24"/>
          <w14:ligatures w14:val="standardContextual"/>
        </w:rPr>
      </w:pPr>
      <w:hyperlink w:anchor="_Toc218594915" w:history="1">
        <w:r w:rsidRPr="00EB2099">
          <w:rPr>
            <w:rStyle w:val="Hyperlink"/>
          </w:rPr>
          <w:t>Exhibit 3</w:t>
        </w:r>
        <w:r w:rsidRPr="00EB2099">
          <w:rPr>
            <w:rStyle w:val="Hyperlink"/>
          </w:rPr>
          <w:noBreakHyphen/>
          <w:t>57: Proposed Changes to Development Standards by Zone</w:t>
        </w:r>
        <w:r>
          <w:rPr>
            <w:webHidden/>
          </w:rPr>
          <w:tab/>
        </w:r>
        <w:r>
          <w:rPr>
            <w:webHidden/>
          </w:rPr>
          <w:fldChar w:fldCharType="begin"/>
        </w:r>
        <w:r>
          <w:rPr>
            <w:webHidden/>
          </w:rPr>
          <w:instrText xml:space="preserve"> PAGEREF _Toc218594915 \h </w:instrText>
        </w:r>
        <w:r>
          <w:rPr>
            <w:webHidden/>
          </w:rPr>
        </w:r>
        <w:r>
          <w:rPr>
            <w:webHidden/>
          </w:rPr>
          <w:fldChar w:fldCharType="separate"/>
        </w:r>
        <w:r>
          <w:rPr>
            <w:webHidden/>
          </w:rPr>
          <w:t>3-1</w:t>
        </w:r>
        <w:r>
          <w:rPr>
            <w:webHidden/>
          </w:rPr>
          <w:fldChar w:fldCharType="end"/>
        </w:r>
      </w:hyperlink>
    </w:p>
    <w:p w14:paraId="3857827A" w14:textId="2E0A535F" w:rsidR="00406620" w:rsidRDefault="00406620">
      <w:pPr>
        <w:pStyle w:val="TableofFigures"/>
        <w:rPr>
          <w:rFonts w:eastAsiaTheme="minorEastAsia" w:cstheme="minorBidi"/>
          <w:color w:val="auto"/>
          <w:kern w:val="2"/>
          <w:sz w:val="24"/>
          <w:szCs w:val="24"/>
          <w14:ligatures w14:val="standardContextual"/>
        </w:rPr>
      </w:pPr>
      <w:hyperlink w:anchor="_Toc218594916" w:history="1">
        <w:r w:rsidRPr="00EB2099">
          <w:rPr>
            <w:rStyle w:val="Hyperlink"/>
          </w:rPr>
          <w:t>Exhibit 3</w:t>
        </w:r>
        <w:r w:rsidRPr="00EB2099">
          <w:rPr>
            <w:rStyle w:val="Hyperlink"/>
          </w:rPr>
          <w:noBreakHyphen/>
          <w:t>58. Minimum Required Parking Spaces Per Unit by Housing Type in City of Yakima, Current Zoning and New State Requirements</w:t>
        </w:r>
        <w:r>
          <w:rPr>
            <w:webHidden/>
          </w:rPr>
          <w:tab/>
        </w:r>
        <w:r>
          <w:rPr>
            <w:webHidden/>
          </w:rPr>
          <w:fldChar w:fldCharType="begin"/>
        </w:r>
        <w:r>
          <w:rPr>
            <w:webHidden/>
          </w:rPr>
          <w:instrText xml:space="preserve"> PAGEREF _Toc218594916 \h </w:instrText>
        </w:r>
        <w:r>
          <w:rPr>
            <w:webHidden/>
          </w:rPr>
        </w:r>
        <w:r>
          <w:rPr>
            <w:webHidden/>
          </w:rPr>
          <w:fldChar w:fldCharType="separate"/>
        </w:r>
        <w:r>
          <w:rPr>
            <w:webHidden/>
          </w:rPr>
          <w:t>3-1</w:t>
        </w:r>
        <w:r>
          <w:rPr>
            <w:webHidden/>
          </w:rPr>
          <w:fldChar w:fldCharType="end"/>
        </w:r>
      </w:hyperlink>
    </w:p>
    <w:p w14:paraId="10356621" w14:textId="2B63B9B2" w:rsidR="00406620" w:rsidRDefault="00406620">
      <w:pPr>
        <w:pStyle w:val="TableofFigures"/>
        <w:rPr>
          <w:rFonts w:eastAsiaTheme="minorEastAsia" w:cstheme="minorBidi"/>
          <w:color w:val="auto"/>
          <w:kern w:val="2"/>
          <w:sz w:val="24"/>
          <w:szCs w:val="24"/>
          <w14:ligatures w14:val="standardContextual"/>
        </w:rPr>
      </w:pPr>
      <w:hyperlink w:anchor="_Toc218594917" w:history="1">
        <w:r w:rsidRPr="00EB2099">
          <w:rPr>
            <w:rStyle w:val="Hyperlink"/>
          </w:rPr>
          <w:t>Exhibit 10</w:t>
        </w:r>
        <w:r w:rsidRPr="00EB2099">
          <w:rPr>
            <w:rStyle w:val="Hyperlink"/>
          </w:rPr>
          <w:noBreakHyphen/>
          <w:t>1. HUD Income Limits by Household Size (Number of Persons in Household), 2025</w:t>
        </w:r>
        <w:r>
          <w:rPr>
            <w:webHidden/>
          </w:rPr>
          <w:tab/>
        </w:r>
        <w:r>
          <w:rPr>
            <w:webHidden/>
          </w:rPr>
          <w:fldChar w:fldCharType="begin"/>
        </w:r>
        <w:r>
          <w:rPr>
            <w:webHidden/>
          </w:rPr>
          <w:instrText xml:space="preserve"> PAGEREF _Toc218594917 \h </w:instrText>
        </w:r>
        <w:r>
          <w:rPr>
            <w:webHidden/>
          </w:rPr>
        </w:r>
        <w:r>
          <w:rPr>
            <w:webHidden/>
          </w:rPr>
          <w:fldChar w:fldCharType="separate"/>
        </w:r>
        <w:r>
          <w:rPr>
            <w:webHidden/>
          </w:rPr>
          <w:t>10-2</w:t>
        </w:r>
        <w:r>
          <w:rPr>
            <w:webHidden/>
          </w:rPr>
          <w:fldChar w:fldCharType="end"/>
        </w:r>
      </w:hyperlink>
    </w:p>
    <w:p w14:paraId="0E7B7984" w14:textId="6B9BB15D" w:rsidR="00F75376" w:rsidRDefault="009F189B" w:rsidP="00D401C2">
      <w:pPr>
        <w:rPr>
          <w:highlight w:val="yellow"/>
        </w:rPr>
      </w:pPr>
      <w:r>
        <w:rPr>
          <w:highlight w:val="yellow"/>
        </w:rPr>
        <w:fldChar w:fldCharType="end"/>
      </w:r>
    </w:p>
    <w:p w14:paraId="16D1D95E" w14:textId="77777777" w:rsidR="009F189B" w:rsidRDefault="009F189B" w:rsidP="00D401C2">
      <w:pPr>
        <w:rPr>
          <w:highlight w:val="yellow"/>
        </w:rPr>
      </w:pPr>
    </w:p>
    <w:p w14:paraId="38BA1FCC" w14:textId="77777777" w:rsidR="009F189B" w:rsidRDefault="009F189B" w:rsidP="00D401C2">
      <w:pPr>
        <w:rPr>
          <w:highlight w:val="yellow"/>
        </w:rPr>
        <w:sectPr w:rsidR="009F189B" w:rsidSect="00F75376">
          <w:footerReference w:type="even" r:id="rId13"/>
          <w:footerReference w:type="default" r:id="rId14"/>
          <w:headerReference w:type="first" r:id="rId15"/>
          <w:footerReference w:type="first" r:id="rId16"/>
          <w:pgSz w:w="12240" w:h="15840" w:code="1"/>
          <w:pgMar w:top="1080" w:right="1080" w:bottom="1080" w:left="1080" w:header="288" w:footer="432" w:gutter="0"/>
          <w:pgNumType w:fmt="lowerRoman"/>
          <w:cols w:space="720"/>
          <w:noEndnote/>
          <w:titlePg/>
          <w:docGrid w:linePitch="326"/>
        </w:sectPr>
      </w:pPr>
    </w:p>
    <w:p w14:paraId="22DA88CB" w14:textId="32E3E817" w:rsidR="00E959FA" w:rsidRPr="00EF7D7D" w:rsidRDefault="001C37A9" w:rsidP="000E5A53">
      <w:pPr>
        <w:pStyle w:val="Heading1"/>
      </w:pPr>
      <w:bookmarkStart w:id="0" w:name="_Toc217302863"/>
      <w:bookmarkStart w:id="1" w:name="_Ref32912393"/>
      <w:bookmarkStart w:id="2" w:name="_Toc32999437"/>
      <w:r w:rsidRPr="000E5A53">
        <w:lastRenderedPageBreak/>
        <w:t>Introduction</w:t>
      </w:r>
      <w:bookmarkEnd w:id="0"/>
      <w:r w:rsidR="00E959FA" w:rsidRPr="00EF7D7D">
        <w:t xml:space="preserve"> </w:t>
      </w:r>
    </w:p>
    <w:p w14:paraId="3F906E0C" w14:textId="31FD2E05" w:rsidR="00E959FA" w:rsidRDefault="007615A0" w:rsidP="000E5A53">
      <w:pPr>
        <w:pStyle w:val="Heading2"/>
      </w:pPr>
      <w:bookmarkStart w:id="3" w:name="_Toc217302864"/>
      <w:r w:rsidRPr="000E5A53">
        <w:t>Planning</w:t>
      </w:r>
      <w:r>
        <w:t xml:space="preserve"> Framework</w:t>
      </w:r>
      <w:bookmarkEnd w:id="3"/>
    </w:p>
    <w:p w14:paraId="2983C84F" w14:textId="41C81D36" w:rsidR="006A0247" w:rsidRPr="006A0247" w:rsidRDefault="00E15833" w:rsidP="00752739">
      <w:r>
        <w:t xml:space="preserve">The </w:t>
      </w:r>
      <w:r w:rsidR="005B0E8F">
        <w:t>C</w:t>
      </w:r>
      <w:r>
        <w:t xml:space="preserve">omprehensive </w:t>
      </w:r>
      <w:r w:rsidR="005B0E8F">
        <w:t>P</w:t>
      </w:r>
      <w:r>
        <w:t xml:space="preserve">lan </w:t>
      </w:r>
      <w:r w:rsidR="003D0498">
        <w:t xml:space="preserve">(Plan) </w:t>
      </w:r>
      <w:r>
        <w:t xml:space="preserve">guides Yakima’s </w:t>
      </w:r>
      <w:r w:rsidR="00DA5FF9">
        <w:t xml:space="preserve">long term </w:t>
      </w:r>
      <w:r>
        <w:t xml:space="preserve">physical development </w:t>
      </w:r>
      <w:r w:rsidR="00B13110">
        <w:t>for</w:t>
      </w:r>
      <w:r>
        <w:t xml:space="preserve"> 20 or more years, addresses community values, activities or functions, and provides polic</w:t>
      </w:r>
      <w:r w:rsidR="00F36AD6">
        <w:t>ies</w:t>
      </w:r>
      <w:r>
        <w:t xml:space="preserve"> guiding how Yakima’s desires for growth and character are to be achieved. </w:t>
      </w:r>
      <w:r w:rsidR="005B0E8F">
        <w:t xml:space="preserve">The City of </w:t>
      </w:r>
      <w:r>
        <w:t xml:space="preserve">Yakima needs </w:t>
      </w:r>
      <w:r w:rsidR="005B0E8F">
        <w:t xml:space="preserve">to update </w:t>
      </w:r>
      <w:r w:rsidR="00304FD1">
        <w:t xml:space="preserve">its </w:t>
      </w:r>
      <w:r w:rsidR="00ED4089">
        <w:t xml:space="preserve">2017 </w:t>
      </w:r>
      <w:r w:rsidR="00304FD1">
        <w:t xml:space="preserve">Plan </w:t>
      </w:r>
      <w:r>
        <w:t xml:space="preserve">consistent with the </w:t>
      </w:r>
      <w:r w:rsidR="005B6079">
        <w:t xml:space="preserve">updated </w:t>
      </w:r>
      <w:r>
        <w:t>Growth Management Act (GMA)</w:t>
      </w:r>
      <w:r w:rsidR="005B6079">
        <w:t xml:space="preserve"> requirements</w:t>
      </w:r>
      <w:r>
        <w:t xml:space="preserve">. </w:t>
      </w:r>
      <w:r w:rsidR="00752739">
        <w:t xml:space="preserve">GMA requires each Washington city and county </w:t>
      </w:r>
      <w:r w:rsidR="00637346">
        <w:t xml:space="preserve">planning under GMA </w:t>
      </w:r>
      <w:r w:rsidR="00752739">
        <w:t xml:space="preserve">periodically review and, if needed, revise its </w:t>
      </w:r>
      <w:r w:rsidR="006A3378">
        <w:t>Plan</w:t>
      </w:r>
      <w:r w:rsidR="00752739">
        <w:t xml:space="preserve"> and development regulations as part of a periodic review cycle (</w:t>
      </w:r>
      <w:hyperlink r:id="rId17" w:history="1">
        <w:r w:rsidR="00752739" w:rsidRPr="003700FA">
          <w:rPr>
            <w:rStyle w:val="Hyperlink"/>
          </w:rPr>
          <w:t>RCW 36.70A.130</w:t>
        </w:r>
      </w:hyperlink>
      <w:r w:rsidR="00752739">
        <w:t>). Less extensive revisions and updates are incorporated into the Plan on an annual basis</w:t>
      </w:r>
      <w:r w:rsidR="00883A41">
        <w:t xml:space="preserve">. </w:t>
      </w:r>
      <w:r>
        <w:t>The Plan Update address</w:t>
      </w:r>
      <w:r w:rsidR="00AB26CB">
        <w:t>es</w:t>
      </w:r>
      <w:r>
        <w:t xml:space="preserve"> the following elements: land use, housing, economic development, historic preservation, transportation, parks and recreation, natural environment and shorelines, capital facilities, utilities, and energy.</w:t>
      </w:r>
      <w:r w:rsidR="00DC4F46">
        <w:t xml:space="preserve"> A new </w:t>
      </w:r>
      <w:r w:rsidR="00660FE3">
        <w:t>c</w:t>
      </w:r>
      <w:r w:rsidR="00DC4F46">
        <w:t xml:space="preserve">limate </w:t>
      </w:r>
      <w:r w:rsidR="00660FE3">
        <w:t>resilience e</w:t>
      </w:r>
      <w:r w:rsidR="00DC4F46">
        <w:t>lement</w:t>
      </w:r>
      <w:r w:rsidR="00660FE3">
        <w:t>,</w:t>
      </w:r>
      <w:r w:rsidR="00DC4F46">
        <w:t xml:space="preserve"> as required by the GMA</w:t>
      </w:r>
      <w:r w:rsidR="000D3E68">
        <w:t>,</w:t>
      </w:r>
      <w:r w:rsidR="00DC4F46">
        <w:t xml:space="preserve"> is integrated </w:t>
      </w:r>
      <w:proofErr w:type="gramStart"/>
      <w:r w:rsidR="00DC4F46">
        <w:t>in</w:t>
      </w:r>
      <w:proofErr w:type="gramEnd"/>
      <w:r w:rsidR="00DC4F46">
        <w:t xml:space="preserve"> multiple elements</w:t>
      </w:r>
      <w:r w:rsidR="00641E14">
        <w:t xml:space="preserve"> and in the goals and policies. </w:t>
      </w:r>
      <w:r w:rsidR="00376BC9" w:rsidRPr="00376BC9">
        <w:t xml:space="preserve">The focus of the Plan and development regulations is the Yakima incorporated city limits. Yakima County is planning for the Yakima </w:t>
      </w:r>
      <w:r w:rsidR="0024090C">
        <w:t xml:space="preserve">unincorporated </w:t>
      </w:r>
      <w:r w:rsidR="00462EA3">
        <w:t>urban gr</w:t>
      </w:r>
      <w:r w:rsidR="0024090C">
        <w:t>o</w:t>
      </w:r>
      <w:r w:rsidR="00462EA3">
        <w:t>wth areas</w:t>
      </w:r>
      <w:r w:rsidR="0024090C">
        <w:t xml:space="preserve"> (UGA)</w:t>
      </w:r>
      <w:r w:rsidR="00462EA3">
        <w:t xml:space="preserve"> </w:t>
      </w:r>
      <w:r w:rsidR="00376BC9" w:rsidRPr="00376BC9">
        <w:t>in consultation with the City of Yakima</w:t>
      </w:r>
      <w:r w:rsidR="0024090C">
        <w:t xml:space="preserve">. </w:t>
      </w:r>
    </w:p>
    <w:p w14:paraId="38FA5DC8" w14:textId="565B483B" w:rsidR="006C3530" w:rsidRDefault="006C3530" w:rsidP="000E5A53">
      <w:pPr>
        <w:pStyle w:val="Heading3"/>
      </w:pPr>
      <w:r>
        <w:t xml:space="preserve">Growth </w:t>
      </w:r>
      <w:r w:rsidRPr="000E5A53">
        <w:t>Management</w:t>
      </w:r>
      <w:r>
        <w:t xml:space="preserve"> Act</w:t>
      </w:r>
      <w:ins w:id="4" w:author="Lisa Grueter" w:date="2025-12-22T07:01:00Z" w16du:dateUtc="2025-12-22T15:01:00Z">
        <w:r w:rsidR="000D3E68">
          <w:t xml:space="preserve"> (GMA)</w:t>
        </w:r>
      </w:ins>
    </w:p>
    <w:p w14:paraId="402E82CA" w14:textId="6FC1D67F" w:rsidR="00CA5842" w:rsidRDefault="00EE147E" w:rsidP="00EE147E">
      <w:r>
        <w:t>The GMA</w:t>
      </w:r>
      <w:del w:id="5" w:author="Lisa Grueter" w:date="2025-12-22T07:01:00Z" w16du:dateUtc="2025-12-22T15:01:00Z">
        <w:r w:rsidDel="000D3E68">
          <w:delText>)</w:delText>
        </w:r>
      </w:del>
      <w:r>
        <w:t xml:space="preserve"> contains 1</w:t>
      </w:r>
      <w:r w:rsidR="00E476D7">
        <w:t>5</w:t>
      </w:r>
      <w:r>
        <w:t xml:space="preserve"> planning goals (</w:t>
      </w:r>
      <w:hyperlink r:id="rId18" w:history="1">
        <w:r w:rsidRPr="00E476D7">
          <w:rPr>
            <w:rStyle w:val="Hyperlink"/>
          </w:rPr>
          <w:t>RCW 36.70A.020</w:t>
        </w:r>
      </w:hyperlink>
      <w:r>
        <w:t>) that guide local jurisdictions as they determine their vision for the future, develop plans, write or amend regulations, and implement programs and budgets that help realize the community’s vision. The 1</w:t>
      </w:r>
      <w:r w:rsidR="00C362CB">
        <w:t>5</w:t>
      </w:r>
      <w:r>
        <w:t xml:space="preserve"> goals are summarized below:</w:t>
      </w:r>
    </w:p>
    <w:p w14:paraId="1F5F7BB8" w14:textId="06391F8A" w:rsidR="006C2A23" w:rsidRDefault="006C2A23" w:rsidP="00EE147E"/>
    <w:tbl>
      <w:tblPr>
        <w:tblStyle w:val="TableGrid"/>
        <w:tblW w:w="1008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040"/>
        <w:gridCol w:w="5040"/>
      </w:tblGrid>
      <w:tr w:rsidR="004C6A3C" w14:paraId="6CAAFB48" w14:textId="77777777" w:rsidTr="00EB1DFE">
        <w:trPr>
          <w:cnfStyle w:val="100000000000" w:firstRow="1" w:lastRow="0" w:firstColumn="0" w:lastColumn="0" w:oddVBand="0" w:evenVBand="0" w:oddHBand="0" w:evenHBand="0" w:firstRowFirstColumn="0" w:firstRowLastColumn="0" w:lastRowFirstColumn="0" w:lastRowLastColumn="0"/>
          <w:trHeight w:val="213"/>
        </w:trPr>
        <w:tc>
          <w:tcPr>
            <w:tcW w:w="50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CB1731" w14:textId="77777777" w:rsidR="004C6A3C" w:rsidRPr="00F75376" w:rsidRDefault="007433DF" w:rsidP="00F75376">
            <w:pPr>
              <w:pStyle w:val="Tablebullets"/>
              <w:rPr>
                <w:rFonts w:asciiTheme="minorHAnsi" w:hAnsiTheme="minorHAnsi"/>
                <w:b w:val="0"/>
                <w:szCs w:val="22"/>
              </w:rPr>
            </w:pPr>
            <w:r w:rsidRPr="00F75376">
              <w:rPr>
                <w:rFonts w:asciiTheme="minorHAnsi" w:hAnsiTheme="minorHAnsi"/>
                <w:b w:val="0"/>
                <w:szCs w:val="22"/>
              </w:rPr>
              <w:t>Guide growth in urban areas</w:t>
            </w:r>
          </w:p>
          <w:p w14:paraId="3ED0B6CE" w14:textId="77777777" w:rsidR="002A61D2" w:rsidRPr="006F2CC6" w:rsidRDefault="002A61D2" w:rsidP="00F75376">
            <w:pPr>
              <w:pStyle w:val="Tablebullets"/>
              <w:rPr>
                <w:rFonts w:asciiTheme="minorHAnsi" w:hAnsiTheme="minorHAnsi"/>
                <w:b w:val="0"/>
                <w:szCs w:val="22"/>
              </w:rPr>
            </w:pPr>
            <w:r w:rsidRPr="00F75376">
              <w:rPr>
                <w:rFonts w:asciiTheme="minorHAnsi" w:hAnsiTheme="minorHAnsi"/>
                <w:b w:val="0"/>
                <w:szCs w:val="22"/>
              </w:rPr>
              <w:t xml:space="preserve">Reduce sprawl </w:t>
            </w:r>
          </w:p>
          <w:p w14:paraId="1DCA9641" w14:textId="6A32ED91" w:rsidR="00C41509" w:rsidRPr="00F75376" w:rsidRDefault="00C41509" w:rsidP="00F75376">
            <w:pPr>
              <w:pStyle w:val="Tablebullets"/>
              <w:rPr>
                <w:rFonts w:asciiTheme="minorHAnsi" w:hAnsiTheme="minorHAnsi"/>
                <w:b w:val="0"/>
                <w:szCs w:val="22"/>
              </w:rPr>
            </w:pPr>
            <w:r w:rsidRPr="00F75376">
              <w:rPr>
                <w:rFonts w:asciiTheme="minorHAnsi" w:hAnsiTheme="minorHAnsi"/>
                <w:b w:val="0"/>
                <w:szCs w:val="22"/>
              </w:rPr>
              <w:t>Encourage an efficient multi-modal transportation system</w:t>
            </w:r>
          </w:p>
          <w:p w14:paraId="08DB2B67" w14:textId="77777777" w:rsidR="002341E5" w:rsidRPr="00F75376" w:rsidRDefault="002341E5" w:rsidP="002341E5">
            <w:pPr>
              <w:pStyle w:val="Tablebullets"/>
              <w:rPr>
                <w:rFonts w:asciiTheme="minorHAnsi" w:hAnsiTheme="minorHAnsi"/>
                <w:b w:val="0"/>
                <w:szCs w:val="22"/>
              </w:rPr>
            </w:pPr>
            <w:r w:rsidRPr="00F75376">
              <w:rPr>
                <w:rFonts w:asciiTheme="minorHAnsi" w:hAnsiTheme="minorHAnsi"/>
                <w:b w:val="0"/>
                <w:szCs w:val="22"/>
              </w:rPr>
              <w:t>Encourage a variety of housing types including affordable housing</w:t>
            </w:r>
          </w:p>
          <w:p w14:paraId="7FF304D1" w14:textId="77777777" w:rsidR="00C41509" w:rsidRPr="00F75376" w:rsidRDefault="00C41509" w:rsidP="00F75376">
            <w:pPr>
              <w:pStyle w:val="Tablebullets"/>
              <w:rPr>
                <w:rFonts w:asciiTheme="minorHAnsi" w:hAnsiTheme="minorHAnsi"/>
                <w:b w:val="0"/>
                <w:szCs w:val="22"/>
              </w:rPr>
            </w:pPr>
            <w:r w:rsidRPr="00F75376">
              <w:rPr>
                <w:rFonts w:asciiTheme="minorHAnsi" w:hAnsiTheme="minorHAnsi"/>
                <w:b w:val="0"/>
                <w:szCs w:val="22"/>
              </w:rPr>
              <w:t>Promote economic development</w:t>
            </w:r>
          </w:p>
          <w:p w14:paraId="0C7197C0" w14:textId="77777777" w:rsidR="002341E5" w:rsidRPr="00F75376" w:rsidRDefault="002341E5" w:rsidP="002341E5">
            <w:pPr>
              <w:pStyle w:val="Tablebullets"/>
              <w:rPr>
                <w:rFonts w:asciiTheme="minorHAnsi" w:hAnsiTheme="minorHAnsi"/>
                <w:b w:val="0"/>
                <w:szCs w:val="22"/>
              </w:rPr>
            </w:pPr>
            <w:r w:rsidRPr="00F75376">
              <w:rPr>
                <w:rFonts w:asciiTheme="minorHAnsi" w:hAnsiTheme="minorHAnsi"/>
                <w:b w:val="0"/>
                <w:szCs w:val="22"/>
              </w:rPr>
              <w:t>Recognize property rights</w:t>
            </w:r>
          </w:p>
          <w:p w14:paraId="290CB186" w14:textId="2BB1772B" w:rsidR="00C41509" w:rsidRPr="00F75376" w:rsidDel="002A61D2" w:rsidRDefault="00C41509" w:rsidP="00F75376">
            <w:pPr>
              <w:pStyle w:val="Tablebullets"/>
              <w:rPr>
                <w:rFonts w:asciiTheme="minorHAnsi" w:hAnsiTheme="minorHAnsi"/>
                <w:b w:val="0"/>
                <w:szCs w:val="22"/>
              </w:rPr>
            </w:pPr>
            <w:r w:rsidRPr="00F75376" w:rsidDel="002A61D2">
              <w:rPr>
                <w:rFonts w:asciiTheme="minorHAnsi" w:hAnsiTheme="minorHAnsi"/>
                <w:b w:val="0"/>
                <w:szCs w:val="22"/>
              </w:rPr>
              <w:t>Ensure timely and fair permit procedures</w:t>
            </w:r>
          </w:p>
          <w:p w14:paraId="03A312DC" w14:textId="0DB34399" w:rsidR="00BE4E3B" w:rsidRPr="00F75376" w:rsidRDefault="002341E5" w:rsidP="002A61D2">
            <w:pPr>
              <w:pStyle w:val="Tablebullets"/>
              <w:rPr>
                <w:rFonts w:asciiTheme="minorHAnsi" w:hAnsiTheme="minorHAnsi"/>
                <w:b w:val="0"/>
                <w:szCs w:val="22"/>
              </w:rPr>
            </w:pPr>
            <w:r w:rsidRPr="00432647">
              <w:rPr>
                <w:rFonts w:asciiTheme="minorHAnsi" w:hAnsiTheme="minorHAnsi"/>
                <w:b w:val="0"/>
                <w:szCs w:val="22"/>
              </w:rPr>
              <w:t>Protect agricultural, forest and mineral lands</w:t>
            </w:r>
          </w:p>
        </w:tc>
        <w:tc>
          <w:tcPr>
            <w:tcW w:w="50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8D8F2C" w14:textId="77777777" w:rsidR="002169D5" w:rsidRPr="00F75376" w:rsidRDefault="002169D5" w:rsidP="002169D5">
            <w:pPr>
              <w:pStyle w:val="Tablebullets"/>
              <w:rPr>
                <w:rFonts w:asciiTheme="minorHAnsi" w:hAnsiTheme="minorHAnsi"/>
                <w:b w:val="0"/>
                <w:szCs w:val="22"/>
              </w:rPr>
            </w:pPr>
            <w:r w:rsidRPr="00F75376">
              <w:rPr>
                <w:rFonts w:asciiTheme="minorHAnsi" w:hAnsiTheme="minorHAnsi"/>
                <w:b w:val="0"/>
                <w:szCs w:val="22"/>
              </w:rPr>
              <w:t>Retain and enhance open space, protect habitat, and develop parks and recreation facilities</w:t>
            </w:r>
          </w:p>
          <w:p w14:paraId="74E53180" w14:textId="77777777" w:rsidR="004012D8" w:rsidRPr="00F75376" w:rsidRDefault="004012D8" w:rsidP="00F75376">
            <w:pPr>
              <w:pStyle w:val="Tablebullets"/>
              <w:rPr>
                <w:rFonts w:asciiTheme="minorHAnsi" w:hAnsiTheme="minorHAnsi"/>
                <w:b w:val="0"/>
                <w:szCs w:val="22"/>
              </w:rPr>
            </w:pPr>
            <w:proofErr w:type="gramStart"/>
            <w:r w:rsidRPr="00F75376">
              <w:rPr>
                <w:rFonts w:asciiTheme="minorHAnsi" w:hAnsiTheme="minorHAnsi"/>
                <w:b w:val="0"/>
                <w:szCs w:val="22"/>
              </w:rPr>
              <w:t>Protect</w:t>
            </w:r>
            <w:proofErr w:type="gramEnd"/>
            <w:r w:rsidRPr="00F75376">
              <w:rPr>
                <w:rFonts w:asciiTheme="minorHAnsi" w:hAnsiTheme="minorHAnsi"/>
                <w:b w:val="0"/>
                <w:szCs w:val="22"/>
              </w:rPr>
              <w:t xml:space="preserve"> the environment</w:t>
            </w:r>
          </w:p>
          <w:p w14:paraId="7F32F8C3" w14:textId="77777777" w:rsidR="002169D5" w:rsidRPr="002169D5" w:rsidRDefault="002169D5" w:rsidP="00F75376">
            <w:pPr>
              <w:pStyle w:val="Tablebullets"/>
              <w:rPr>
                <w:rFonts w:asciiTheme="minorHAnsi" w:hAnsiTheme="minorHAnsi"/>
                <w:b w:val="0"/>
                <w:szCs w:val="22"/>
                <w:rPrChange w:id="6" w:author="Lisa Grueter" w:date="2025-12-22T07:06:00Z" w16du:dateUtc="2025-12-22T15:06:00Z">
                  <w:rPr>
                    <w:rFonts w:asciiTheme="minorHAnsi" w:hAnsiTheme="minorHAnsi"/>
                    <w:szCs w:val="22"/>
                  </w:rPr>
                </w:rPrChange>
              </w:rPr>
            </w:pPr>
            <w:r w:rsidRPr="00F75376">
              <w:rPr>
                <w:rFonts w:asciiTheme="minorHAnsi" w:hAnsiTheme="minorHAnsi"/>
                <w:b w:val="0"/>
                <w:szCs w:val="22"/>
              </w:rPr>
              <w:t>Foster citizen participation</w:t>
            </w:r>
          </w:p>
          <w:p w14:paraId="19204226" w14:textId="77777777" w:rsidR="002169D5" w:rsidRPr="00F75376" w:rsidRDefault="002169D5" w:rsidP="002169D5">
            <w:pPr>
              <w:pStyle w:val="Tablebullets"/>
              <w:rPr>
                <w:rFonts w:asciiTheme="minorHAnsi" w:hAnsiTheme="minorHAnsi"/>
                <w:b w:val="0"/>
                <w:szCs w:val="22"/>
              </w:rPr>
            </w:pPr>
            <w:r w:rsidRPr="00F75376">
              <w:rPr>
                <w:rFonts w:asciiTheme="minorHAnsi" w:hAnsiTheme="minorHAnsi"/>
                <w:b w:val="0"/>
                <w:szCs w:val="22"/>
              </w:rPr>
              <w:t>Ensure adequate public facilities and services</w:t>
            </w:r>
          </w:p>
          <w:p w14:paraId="17A8E693" w14:textId="69BC7DCC" w:rsidR="004012D8" w:rsidRPr="00F75376" w:rsidRDefault="004012D8" w:rsidP="00F75376">
            <w:pPr>
              <w:pStyle w:val="Tablebullets"/>
              <w:rPr>
                <w:rFonts w:asciiTheme="minorHAnsi" w:hAnsiTheme="minorHAnsi"/>
                <w:b w:val="0"/>
                <w:szCs w:val="22"/>
              </w:rPr>
            </w:pPr>
            <w:r w:rsidRPr="00F75376">
              <w:rPr>
                <w:rFonts w:asciiTheme="minorHAnsi" w:hAnsiTheme="minorHAnsi"/>
                <w:b w:val="0"/>
                <w:szCs w:val="22"/>
              </w:rPr>
              <w:t>Encourage historic preservation</w:t>
            </w:r>
          </w:p>
          <w:p w14:paraId="1E432C37" w14:textId="4CC9CD16" w:rsidR="00D4398B" w:rsidRPr="00F75376" w:rsidRDefault="00EE69D2" w:rsidP="00F75376">
            <w:pPr>
              <w:pStyle w:val="Tablebullets"/>
              <w:rPr>
                <w:rFonts w:asciiTheme="minorHAnsi" w:hAnsiTheme="minorHAnsi"/>
                <w:b w:val="0"/>
                <w:szCs w:val="22"/>
              </w:rPr>
            </w:pPr>
            <w:r w:rsidRPr="00F75376">
              <w:rPr>
                <w:rFonts w:asciiTheme="minorHAnsi" w:hAnsiTheme="minorHAnsi"/>
                <w:b w:val="0"/>
                <w:szCs w:val="22"/>
              </w:rPr>
              <w:t>Adapt to and mitigate the effects of a changing climate</w:t>
            </w:r>
          </w:p>
          <w:p w14:paraId="377E5A37" w14:textId="26F4840A" w:rsidR="00B7538E" w:rsidRPr="00F75376" w:rsidRDefault="002129D4" w:rsidP="00F75376">
            <w:pPr>
              <w:pStyle w:val="Tablebullets"/>
              <w:rPr>
                <w:rFonts w:asciiTheme="minorHAnsi" w:hAnsiTheme="minorHAnsi"/>
                <w:b w:val="0"/>
                <w:szCs w:val="22"/>
              </w:rPr>
            </w:pPr>
            <w:r w:rsidRPr="00F75376">
              <w:rPr>
                <w:rFonts w:asciiTheme="minorHAnsi" w:hAnsiTheme="minorHAnsi"/>
                <w:b w:val="0"/>
                <w:szCs w:val="22"/>
              </w:rPr>
              <w:t>Integrate</w:t>
            </w:r>
            <w:r w:rsidR="00771A56" w:rsidRPr="00F75376">
              <w:rPr>
                <w:rFonts w:asciiTheme="minorHAnsi" w:hAnsiTheme="minorHAnsi"/>
                <w:b w:val="0"/>
                <w:szCs w:val="22"/>
              </w:rPr>
              <w:t xml:space="preserve"> shoreline </w:t>
            </w:r>
            <w:r w:rsidR="00AA0144" w:rsidRPr="00F75376">
              <w:rPr>
                <w:rFonts w:asciiTheme="minorHAnsi" w:hAnsiTheme="minorHAnsi"/>
                <w:b w:val="0"/>
                <w:szCs w:val="22"/>
              </w:rPr>
              <w:t>master program (SMP) goals and policies</w:t>
            </w:r>
            <w:r w:rsidRPr="00F75376">
              <w:rPr>
                <w:rFonts w:asciiTheme="minorHAnsi" w:hAnsiTheme="minorHAnsi"/>
                <w:b w:val="0"/>
                <w:szCs w:val="22"/>
              </w:rPr>
              <w:t xml:space="preserve"> </w:t>
            </w:r>
            <w:r w:rsidR="00AA0144" w:rsidRPr="00F75376">
              <w:rPr>
                <w:rFonts w:asciiTheme="minorHAnsi" w:hAnsiTheme="minorHAnsi"/>
                <w:b w:val="0"/>
                <w:szCs w:val="22"/>
              </w:rPr>
              <w:t xml:space="preserve"> </w:t>
            </w:r>
          </w:p>
          <w:p w14:paraId="2217231E" w14:textId="5C295C60" w:rsidR="004C6A3C" w:rsidRPr="00F75376" w:rsidRDefault="004C6A3C" w:rsidP="0019001F">
            <w:pPr>
              <w:rPr>
                <w:rFonts w:asciiTheme="minorHAnsi" w:hAnsiTheme="minorHAnsi"/>
                <w:b w:val="0"/>
                <w:sz w:val="20"/>
                <w:szCs w:val="22"/>
              </w:rPr>
            </w:pPr>
          </w:p>
        </w:tc>
      </w:tr>
    </w:tbl>
    <w:p w14:paraId="588D7718" w14:textId="512DA53F" w:rsidR="006C3530" w:rsidRDefault="006C3530" w:rsidP="000E5A53">
      <w:pPr>
        <w:pStyle w:val="Heading3"/>
      </w:pPr>
      <w:r>
        <w:t>Countywide Planning Policies</w:t>
      </w:r>
    </w:p>
    <w:p w14:paraId="25944C09" w14:textId="3F5B9502" w:rsidR="009C65DD" w:rsidRPr="00907D68" w:rsidRDefault="002A45C3">
      <w:pPr>
        <w:pPrChange w:id="7" w:author="Ferdouse Oneza" w:date="2025-12-22T14:52:00Z" w16du:dateUtc="2025-12-22T22:52:00Z">
          <w:pPr>
            <w:pStyle w:val="Bullets"/>
          </w:pPr>
        </w:pPrChange>
      </w:pPr>
      <w:r>
        <w:t xml:space="preserve">The City of Yakima’s Plan, along with other jurisdictions’ plans in the County are to be guided by the Yakima County-wide Planning Policy (CWPP) established in accordance with the GMA. The revised </w:t>
      </w:r>
      <w:r>
        <w:lastRenderedPageBreak/>
        <w:t>CWPP creates a framework that provides an overall direction for development of jurisdictional comprehensive plans.</w:t>
      </w:r>
      <w:r w:rsidR="00635DD5">
        <w:t xml:space="preserve"> The </w:t>
      </w:r>
      <w:commentRangeStart w:id="8"/>
      <w:r w:rsidR="00635DD5">
        <w:t xml:space="preserve">updated </w:t>
      </w:r>
      <w:r w:rsidR="000D342E">
        <w:t xml:space="preserve">CWPP </w:t>
      </w:r>
      <w:commentRangeEnd w:id="8"/>
      <w:r w:rsidR="00C1170C">
        <w:rPr>
          <w:rStyle w:val="CommentReference"/>
          <w:sz w:val="22"/>
          <w:szCs w:val="23"/>
        </w:rPr>
        <w:commentReference w:id="8"/>
      </w:r>
      <w:r w:rsidR="000D342E">
        <w:t xml:space="preserve">will be </w:t>
      </w:r>
      <w:r w:rsidR="00FC2920">
        <w:t>included with this Comprehensive Plan as Appendix B.</w:t>
      </w:r>
      <w:r>
        <w:t xml:space="preserve"> </w:t>
      </w:r>
    </w:p>
    <w:p w14:paraId="136D8BE3" w14:textId="77777777" w:rsidR="006C3530" w:rsidRPr="006C3530" w:rsidRDefault="006C3530" w:rsidP="006C3530"/>
    <w:p w14:paraId="3600FAB8" w14:textId="77777777" w:rsidR="00841583" w:rsidRDefault="00841583">
      <w:pPr>
        <w:suppressAutoHyphens w:val="0"/>
        <w:autoSpaceDE/>
        <w:autoSpaceDN/>
        <w:adjustRightInd/>
        <w:spacing w:before="0" w:after="0" w:line="240" w:lineRule="auto"/>
        <w:textAlignment w:val="auto"/>
        <w:rPr>
          <w:rFonts w:asciiTheme="majorHAnsi" w:eastAsia="Times New Roman" w:hAnsiTheme="majorHAnsi" w:cs="Segoe UI"/>
          <w:b/>
          <w:bCs/>
          <w:color w:val="3F6075"/>
          <w:sz w:val="52"/>
          <w:szCs w:val="52"/>
        </w:rPr>
      </w:pPr>
      <w:r>
        <w:br w:type="page"/>
      </w:r>
    </w:p>
    <w:p w14:paraId="501162A8" w14:textId="33077BD1" w:rsidR="003B67D5" w:rsidRPr="00EF7D7D" w:rsidRDefault="00011104" w:rsidP="000E5A53">
      <w:pPr>
        <w:pStyle w:val="Heading2"/>
      </w:pPr>
      <w:bookmarkStart w:id="9" w:name="_Toc217302865"/>
      <w:r>
        <w:lastRenderedPageBreak/>
        <w:t>Context</w:t>
      </w:r>
      <w:bookmarkEnd w:id="9"/>
    </w:p>
    <w:p w14:paraId="4602A0B8" w14:textId="1DBB812F" w:rsidR="003B67D5" w:rsidRPr="00E54DE6" w:rsidRDefault="003B67D5" w:rsidP="003B67D5">
      <w:r w:rsidRPr="00E54DE6">
        <w:t xml:space="preserve">Located in central Washington, on the banks of the Yakima River, </w:t>
      </w:r>
      <w:r w:rsidR="007257B9">
        <w:t xml:space="preserve">the City of </w:t>
      </w:r>
      <w:r w:rsidRPr="00E54DE6">
        <w:t>Yakima is the largest city in Yakima County</w:t>
      </w:r>
      <w:r w:rsidR="007257B9">
        <w:t xml:space="preserve"> and the county seat</w:t>
      </w:r>
      <w:r w:rsidRPr="00E54DE6">
        <w:t xml:space="preserve">. The cities of Selah and Union Gap lie immediately to the north and south </w:t>
      </w:r>
      <w:r>
        <w:t xml:space="preserve">respectively </w:t>
      </w:r>
      <w:r w:rsidRPr="00E54DE6">
        <w:t>of Yakima. In addition, the unincorporated suburban areas of West Valley and Terrace Heights are considered part of greater Yakima.</w:t>
      </w:r>
    </w:p>
    <w:p w14:paraId="6DDC9CF1" w14:textId="77777777" w:rsidR="003B67D5" w:rsidRDefault="003B67D5" w:rsidP="003B67D5">
      <w:r w:rsidRPr="00E54DE6">
        <w:t xml:space="preserve">Yakima is comprised of numerous neighborhoods. Older neighborhoods cover the east side of the </w:t>
      </w:r>
      <w:r>
        <w:t>c</w:t>
      </w:r>
      <w:r w:rsidRPr="00E54DE6">
        <w:t>ity, from the Yakima River to approximately 16</w:t>
      </w:r>
      <w:r w:rsidRPr="00E54DE6">
        <w:rPr>
          <w:vertAlign w:val="superscript"/>
        </w:rPr>
        <w:t>th</w:t>
      </w:r>
      <w:r w:rsidRPr="00E54DE6">
        <w:t xml:space="preserve"> Avenue. This area includes the original </w:t>
      </w:r>
      <w:r>
        <w:t>c</w:t>
      </w:r>
      <w:r w:rsidRPr="00E54DE6">
        <w:t xml:space="preserve">ity and the growth occurring prior to World War II. This area also contains some of the more </w:t>
      </w:r>
      <w:proofErr w:type="gramStart"/>
      <w:r w:rsidRPr="00E54DE6">
        <w:t>architecturally-significant</w:t>
      </w:r>
      <w:proofErr w:type="gramEnd"/>
      <w:r w:rsidRPr="00E54DE6">
        <w:t xml:space="preserve">, historical neighborhoods in the </w:t>
      </w:r>
      <w:r>
        <w:t>c</w:t>
      </w:r>
      <w:r w:rsidRPr="00E54DE6">
        <w:t xml:space="preserve">ity, including portions of </w:t>
      </w:r>
      <w:r>
        <w:t>n</w:t>
      </w:r>
      <w:r w:rsidRPr="00E54DE6">
        <w:t xml:space="preserve">ortheast and </w:t>
      </w:r>
      <w:r>
        <w:t>s</w:t>
      </w:r>
      <w:r w:rsidRPr="00E54DE6">
        <w:t>outheast Yakima. Growth in Yakima has been largely westward from Downtown, despite a limited east-west street network and pedestrian-oriented infrastructure. Newer housing in the west provides residents with fewer opportunities to walk to destinations or amenities. Coupled with the long distance from employment centers in the east, this creates greater dependence on cars to access jobs, services</w:t>
      </w:r>
      <w:r>
        <w:t>,</w:t>
      </w:r>
      <w:r w:rsidRPr="00E54DE6">
        <w:t xml:space="preserve"> and amenities.</w:t>
      </w:r>
    </w:p>
    <w:p w14:paraId="437DAB2F" w14:textId="5C750D37" w:rsidR="003B67D5" w:rsidRPr="00E54DE6" w:rsidRDefault="003B67D5" w:rsidP="004012BE">
      <w:pPr>
        <w:pStyle w:val="Caption"/>
      </w:pPr>
      <w:bookmarkStart w:id="10" w:name="_Toc37850177"/>
      <w:bookmarkStart w:id="11" w:name="_Toc218594828"/>
      <w:r>
        <w:t xml:space="preserve">Exhibit </w:t>
      </w:r>
      <w:r w:rsidR="007C6D93">
        <w:fldChar w:fldCharType="begin"/>
      </w:r>
      <w:r w:rsidR="007C6D93">
        <w:instrText xml:space="preserve"> STYLEREF 1 \s </w:instrText>
      </w:r>
      <w:r w:rsidR="007C6D93">
        <w:fldChar w:fldCharType="separate"/>
      </w:r>
      <w:r w:rsidR="007C6D93">
        <w:rPr>
          <w:noProof/>
        </w:rPr>
        <w:t>1</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w:t>
      </w:r>
      <w:r w:rsidR="007C6D93">
        <w:fldChar w:fldCharType="end"/>
      </w:r>
      <w:r w:rsidRPr="00E54DE6">
        <w:t>. 4th Street from a 1940s Postcard</w:t>
      </w:r>
      <w:bookmarkEnd w:id="10"/>
      <w:bookmarkEnd w:id="11"/>
    </w:p>
    <w:p w14:paraId="471CF7A0" w14:textId="77777777" w:rsidR="003B67D5" w:rsidRPr="00E54DE6" w:rsidRDefault="003B67D5" w:rsidP="003B67D5">
      <w:pPr>
        <w:pStyle w:val="Exhibit"/>
      </w:pPr>
      <w:r w:rsidRPr="00E54DE6">
        <w:rPr>
          <w:noProof/>
        </w:rPr>
        <w:drawing>
          <wp:inline distT="0" distB="0" distL="0" distR="0" wp14:anchorId="582050B6" wp14:editId="6AC537F9">
            <wp:extent cx="2971800" cy="1819656"/>
            <wp:effectExtent l="0" t="0" r="0" b="9525"/>
            <wp:docPr id="3" name="Picture 3" descr="A street with cars and peopl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treet with cars and people in the background&#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1800" cy="1819656"/>
                    </a:xfrm>
                    <a:prstGeom prst="rect">
                      <a:avLst/>
                    </a:prstGeom>
                    <a:noFill/>
                    <a:ln>
                      <a:noFill/>
                    </a:ln>
                  </pic:spPr>
                </pic:pic>
              </a:graphicData>
            </a:graphic>
          </wp:inline>
        </w:drawing>
      </w:r>
    </w:p>
    <w:p w14:paraId="3D548EE4" w14:textId="77777777" w:rsidR="003B67D5" w:rsidRPr="00E54DE6" w:rsidRDefault="003B67D5" w:rsidP="003B67D5">
      <w:pPr>
        <w:pStyle w:val="Source"/>
      </w:pPr>
      <w:r w:rsidRPr="00E54DE6">
        <w:t xml:space="preserve">Source: </w:t>
      </w:r>
      <w:proofErr w:type="spellStart"/>
      <w:r w:rsidRPr="00E54DE6">
        <w:t>HistoryLink</w:t>
      </w:r>
      <w:proofErr w:type="spellEnd"/>
      <w:r w:rsidRPr="00E54DE6">
        <w:t>, 2020.</w:t>
      </w:r>
    </w:p>
    <w:p w14:paraId="6FFA8B87" w14:textId="41C8718E" w:rsidR="003B67D5" w:rsidRPr="00E54DE6" w:rsidRDefault="003B67D5" w:rsidP="004012BE">
      <w:pPr>
        <w:pStyle w:val="Caption"/>
      </w:pPr>
      <w:bookmarkStart w:id="12" w:name="_Toc37850178"/>
      <w:bookmarkStart w:id="13" w:name="_Toc218594829"/>
      <w:r>
        <w:t xml:space="preserve">Exhibit </w:t>
      </w:r>
      <w:r w:rsidR="007C6D93">
        <w:fldChar w:fldCharType="begin"/>
      </w:r>
      <w:r w:rsidR="007C6D93">
        <w:instrText xml:space="preserve"> STYLEREF 1 \s </w:instrText>
      </w:r>
      <w:r w:rsidR="007C6D93">
        <w:fldChar w:fldCharType="separate"/>
      </w:r>
      <w:r w:rsidR="007C6D93">
        <w:rPr>
          <w:noProof/>
        </w:rPr>
        <w:t>1</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w:t>
      </w:r>
      <w:r w:rsidR="007C6D93">
        <w:fldChar w:fldCharType="end"/>
      </w:r>
      <w:r w:rsidRPr="00E54DE6">
        <w:t>. East Yakima Avenue from a 1900s Postcard</w:t>
      </w:r>
      <w:bookmarkEnd w:id="12"/>
      <w:bookmarkEnd w:id="13"/>
    </w:p>
    <w:p w14:paraId="79C7BDEA" w14:textId="77777777" w:rsidR="003B67D5" w:rsidRPr="00E54DE6" w:rsidRDefault="003B67D5" w:rsidP="003B67D5">
      <w:pPr>
        <w:pStyle w:val="Exhibit"/>
      </w:pPr>
      <w:r w:rsidRPr="00E54DE6">
        <w:rPr>
          <w:noProof/>
        </w:rPr>
        <w:drawing>
          <wp:inline distT="0" distB="0" distL="0" distR="0" wp14:anchorId="2B012DD7" wp14:editId="6748579C">
            <wp:extent cx="2971800" cy="1965960"/>
            <wp:effectExtent l="0" t="0" r="0" b="0"/>
            <wp:docPr id="4" name="Picture 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1800" cy="1965960"/>
                    </a:xfrm>
                    <a:prstGeom prst="rect">
                      <a:avLst/>
                    </a:prstGeom>
                    <a:noFill/>
                    <a:ln>
                      <a:noFill/>
                    </a:ln>
                  </pic:spPr>
                </pic:pic>
              </a:graphicData>
            </a:graphic>
          </wp:inline>
        </w:drawing>
      </w:r>
      <w:r w:rsidRPr="00E54DE6">
        <w:t xml:space="preserve"> </w:t>
      </w:r>
    </w:p>
    <w:p w14:paraId="79C1A1D3" w14:textId="77777777" w:rsidR="00F75376" w:rsidRDefault="003B67D5" w:rsidP="003B67D5">
      <w:pPr>
        <w:pStyle w:val="Source"/>
        <w:sectPr w:rsidR="00F75376" w:rsidSect="00F75376">
          <w:headerReference w:type="first" r:id="rId25"/>
          <w:pgSz w:w="12240" w:h="15840" w:code="1"/>
          <w:pgMar w:top="1080" w:right="1080" w:bottom="1080" w:left="1080" w:header="288" w:footer="432" w:gutter="0"/>
          <w:pgNumType w:start="1" w:chapStyle="1"/>
          <w:cols w:space="720"/>
          <w:noEndnote/>
          <w:titlePg/>
          <w:docGrid w:linePitch="326"/>
        </w:sectPr>
      </w:pPr>
      <w:r w:rsidRPr="00E54DE6">
        <w:t xml:space="preserve">Source: </w:t>
      </w:r>
      <w:proofErr w:type="spellStart"/>
      <w:r w:rsidRPr="00E54DE6">
        <w:t>HistoryLink</w:t>
      </w:r>
      <w:proofErr w:type="spellEnd"/>
      <w:r w:rsidRPr="00E54DE6">
        <w:t>, 2020.</w:t>
      </w:r>
      <w:r w:rsidR="00F75376">
        <w:t xml:space="preserve"> </w:t>
      </w:r>
    </w:p>
    <w:p w14:paraId="043DA318" w14:textId="416E0D4C" w:rsidR="00CD78E4" w:rsidRDefault="00CD78E4" w:rsidP="000E5A53">
      <w:pPr>
        <w:pStyle w:val="Heading1"/>
      </w:pPr>
      <w:bookmarkStart w:id="14" w:name="_Toc217302866"/>
      <w:r>
        <w:lastRenderedPageBreak/>
        <w:t>Land Use</w:t>
      </w:r>
      <w:bookmarkEnd w:id="14"/>
      <w:r>
        <w:t xml:space="preserve"> </w:t>
      </w:r>
    </w:p>
    <w:p w14:paraId="75892A9F" w14:textId="2D5613A4" w:rsidR="00011104" w:rsidRDefault="00011104" w:rsidP="000E5A53">
      <w:pPr>
        <w:pStyle w:val="Heading2"/>
      </w:pPr>
      <w:r>
        <w:t xml:space="preserve"> </w:t>
      </w:r>
      <w:bookmarkStart w:id="15" w:name="_Toc217302867"/>
      <w:r>
        <w:t>Overview</w:t>
      </w:r>
      <w:bookmarkEnd w:id="15"/>
    </w:p>
    <w:p w14:paraId="588F66B9" w14:textId="66EAFBC4" w:rsidR="00867058" w:rsidRDefault="00867058" w:rsidP="00867058">
      <w:r w:rsidRPr="00867058">
        <w:t xml:space="preserve">This Land Use </w:t>
      </w:r>
      <w:r w:rsidR="00812FF0">
        <w:t>analysis</w:t>
      </w:r>
      <w:r w:rsidRPr="00867058">
        <w:t xml:space="preserve"> provides information on the current land use planning framework in the study area</w:t>
      </w:r>
      <w:r w:rsidR="001E675C">
        <w:t xml:space="preserve"> that consists of the city limits and the unincorporated urban growth area (UGA)</w:t>
      </w:r>
      <w:r w:rsidRPr="00867058">
        <w:t>, including adopted land use plans, existing land uses, and future land use designations and zoning applied by the City Yakima and Yakima County. This chapter also characterizes neighborhood features.</w:t>
      </w:r>
    </w:p>
    <w:p w14:paraId="288DA89B" w14:textId="015D4D55" w:rsidR="006745CB" w:rsidRPr="00867058" w:rsidRDefault="006745CB" w:rsidP="00867058">
      <w:r w:rsidRPr="006745CB">
        <w:t>This inventory relies primarily on information from the City of Yakima, Yakima County, and the Yakima Valley Conference of Governments. Additional data sources include population and housing estimates from the Washington State Office of Financial Management (OFM), data from the United States (US) Census Bureau and the American Community Survey (ACS).</w:t>
      </w:r>
    </w:p>
    <w:p w14:paraId="3B9AF988" w14:textId="088BC820" w:rsidR="00CD78E4" w:rsidRDefault="00CD78E4" w:rsidP="000E5A53">
      <w:pPr>
        <w:pStyle w:val="Heading2"/>
      </w:pPr>
      <w:bookmarkStart w:id="16" w:name="_Toc217302868"/>
      <w:r>
        <w:t>Land Use Patterns and Growth</w:t>
      </w:r>
      <w:bookmarkEnd w:id="16"/>
    </w:p>
    <w:p w14:paraId="4363A8AD" w14:textId="77777777" w:rsidR="00CD78E4" w:rsidRDefault="00CD78E4" w:rsidP="00785B07">
      <w:pPr>
        <w:pStyle w:val="Heading3"/>
      </w:pPr>
      <w:r w:rsidRPr="00785B07">
        <w:t>Existing</w:t>
      </w:r>
      <w:r>
        <w:t xml:space="preserve"> Land Use </w:t>
      </w:r>
    </w:p>
    <w:p w14:paraId="2EE0CF06" w14:textId="3FA43E47" w:rsidR="00850A79" w:rsidRDefault="00A91846" w:rsidP="000A31E9">
      <w:pPr>
        <w:sectPr w:rsidR="00850A79" w:rsidSect="002217B9">
          <w:pgSz w:w="12240" w:h="15840" w:code="1"/>
          <w:pgMar w:top="1080" w:right="1080" w:bottom="1080" w:left="1080" w:header="288" w:footer="432" w:gutter="0"/>
          <w:pgNumType w:start="1" w:chapStyle="1"/>
          <w:cols w:space="720"/>
          <w:noEndnote/>
          <w:titlePg/>
          <w:docGrid w:linePitch="326"/>
        </w:sectPr>
      </w:pPr>
      <w:r w:rsidRPr="00A91846">
        <w:t xml:space="preserve">Yakima’s current land use pattern is dominated by single family residential uses, both in the </w:t>
      </w:r>
      <w:r w:rsidR="003D42BA">
        <w:t xml:space="preserve">city limits and the </w:t>
      </w:r>
      <w:r w:rsidR="00E526A9">
        <w:t>UGA</w:t>
      </w:r>
      <w:r w:rsidRPr="00A91846">
        <w:t xml:space="preserve">. </w:t>
      </w:r>
      <w:r w:rsidR="00A53FB7">
        <w:fldChar w:fldCharType="begin" w:fldLock="1"/>
      </w:r>
      <w:r w:rsidR="00A53FB7">
        <w:instrText xml:space="preserve"> REF _Ref217303466 \h </w:instrText>
      </w:r>
      <w:r w:rsidR="00A53FB7">
        <w:fldChar w:fldCharType="separate"/>
      </w:r>
      <w:r w:rsidR="00A53FB7">
        <w:t xml:space="preserve">Exhibit </w:t>
      </w:r>
      <w:r w:rsidR="00A53FB7">
        <w:rPr>
          <w:noProof/>
        </w:rPr>
        <w:t>2</w:t>
      </w:r>
      <w:r w:rsidR="00A53FB7">
        <w:noBreakHyphen/>
      </w:r>
      <w:r w:rsidR="00A53FB7">
        <w:rPr>
          <w:noProof/>
        </w:rPr>
        <w:t>1</w:t>
      </w:r>
      <w:r w:rsidR="00A53FB7">
        <w:fldChar w:fldCharType="end"/>
      </w:r>
      <w:r w:rsidR="00F22FA7">
        <w:t xml:space="preserve"> </w:t>
      </w:r>
      <w:r w:rsidRPr="00A91846">
        <w:t>provides a map of existing land use in the City of Yakima.</w:t>
      </w:r>
      <w:r w:rsidR="0026505E">
        <w:t xml:space="preserve"> </w:t>
      </w:r>
      <w:r w:rsidR="009F4413">
        <w:fldChar w:fldCharType="begin" w:fldLock="1"/>
      </w:r>
      <w:r w:rsidR="009F4413">
        <w:instrText xml:space="preserve"> REF _Ref217303418 \h </w:instrText>
      </w:r>
      <w:r w:rsidR="009F4413">
        <w:fldChar w:fldCharType="separate"/>
      </w:r>
      <w:r w:rsidR="009F4413">
        <w:t xml:space="preserve">Exhibit </w:t>
      </w:r>
      <w:r w:rsidR="009F4413">
        <w:rPr>
          <w:noProof/>
        </w:rPr>
        <w:t>2</w:t>
      </w:r>
      <w:r w:rsidR="009F4413">
        <w:noBreakHyphen/>
      </w:r>
      <w:r w:rsidR="009F4413">
        <w:rPr>
          <w:noProof/>
        </w:rPr>
        <w:t>3</w:t>
      </w:r>
      <w:r w:rsidR="009F4413">
        <w:fldChar w:fldCharType="end"/>
      </w:r>
      <w:r w:rsidR="0026505E">
        <w:t xml:space="preserve"> shows </w:t>
      </w:r>
      <w:r w:rsidR="006A4365">
        <w:t xml:space="preserve">the total acreage in each of the seven Council Districts. </w:t>
      </w:r>
      <w:r w:rsidR="00EE0C1D">
        <w:t>Sections followed by th</w:t>
      </w:r>
      <w:r w:rsidR="00377733">
        <w:t>ese</w:t>
      </w:r>
      <w:r w:rsidR="00EE0C1D">
        <w:t xml:space="preserve"> exhibit</w:t>
      </w:r>
      <w:r w:rsidR="00377733">
        <w:t>s</w:t>
      </w:r>
      <w:r w:rsidR="00EE0C1D">
        <w:t xml:space="preserve"> include detailed </w:t>
      </w:r>
      <w:r w:rsidR="00434369">
        <w:t xml:space="preserve">breakdown of land uses </w:t>
      </w:r>
      <w:r w:rsidR="00E71F19">
        <w:t xml:space="preserve">and maps </w:t>
      </w:r>
      <w:r w:rsidR="00434369">
        <w:t>by each Council District</w:t>
      </w:r>
      <w:r w:rsidR="00E71F19">
        <w:t xml:space="preserve">. </w:t>
      </w:r>
      <w:bookmarkStart w:id="17" w:name="_Ref216449886"/>
    </w:p>
    <w:p w14:paraId="05CAAD64" w14:textId="77777777" w:rsidR="00406620" w:rsidRDefault="00FB3AD4" w:rsidP="004012BE">
      <w:pPr>
        <w:pStyle w:val="Caption"/>
      </w:pPr>
      <w:bookmarkStart w:id="18" w:name="_Ref217303466"/>
      <w:bookmarkStart w:id="19" w:name="_Toc218594830"/>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w:t>
      </w:r>
      <w:r w:rsidR="007C6D93">
        <w:fldChar w:fldCharType="end"/>
      </w:r>
      <w:bookmarkEnd w:id="17"/>
      <w:bookmarkEnd w:id="18"/>
      <w:r w:rsidRPr="00601200">
        <w:t>.</w:t>
      </w:r>
      <w:r>
        <w:t xml:space="preserve"> Existing Land Use </w:t>
      </w:r>
      <w:r w:rsidR="002036C4">
        <w:t>Map</w:t>
      </w:r>
    </w:p>
    <w:p w14:paraId="6973F713" w14:textId="7858E80A" w:rsidR="002036C4" w:rsidRPr="002036C4" w:rsidDel="00275A90" w:rsidRDefault="002634E7" w:rsidP="00406620">
      <w:pPr>
        <w:rPr>
          <w:del w:id="20" w:author="Lisa Grueter" w:date="2025-12-22T07:13:00Z" w16du:dateUtc="2025-12-22T15:13:00Z"/>
        </w:rPr>
      </w:pPr>
      <w:r>
        <w:rPr>
          <w:noProof/>
        </w:rPr>
        <w:drawing>
          <wp:inline distT="0" distB="0" distL="0" distR="0" wp14:anchorId="05C2059D" wp14:editId="3AD9F272">
            <wp:extent cx="7213600" cy="5610578"/>
            <wp:effectExtent l="0" t="0" r="6350" b="9525"/>
            <wp:docPr id="1510975962"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75962" name="Picture 2" descr="A map of a city&#10;&#10;AI-generated content may be incorrect."/>
                    <pic:cNvPicPr/>
                  </pic:nvPicPr>
                  <pic:blipFill>
                    <a:blip r:embed="rId12"/>
                    <a:stretch>
                      <a:fillRect/>
                    </a:stretch>
                  </pic:blipFill>
                  <pic:spPr>
                    <a:xfrm>
                      <a:off x="0" y="0"/>
                      <a:ext cx="7214777" cy="5611493"/>
                    </a:xfrm>
                    <a:prstGeom prst="rect">
                      <a:avLst/>
                    </a:prstGeom>
                  </pic:spPr>
                </pic:pic>
              </a:graphicData>
            </a:graphic>
          </wp:inline>
        </w:drawing>
      </w:r>
      <w:bookmarkEnd w:id="19"/>
    </w:p>
    <w:p w14:paraId="6C802D37" w14:textId="3640D7B2" w:rsidR="00FB3AD4" w:rsidRDefault="00275A90" w:rsidP="00275A90">
      <w:pPr>
        <w:pStyle w:val="Source"/>
      </w:pPr>
      <w:ins w:id="21" w:author="Lisa Grueter" w:date="2025-12-22T07:14:00Z" w16du:dateUtc="2025-12-22T15:14:00Z">
        <w:r>
          <w:t>Source: City of Yakima, Yakima County Assessor, BERK, 2025.</w:t>
        </w:r>
      </w:ins>
    </w:p>
    <w:p w14:paraId="0172E9F5" w14:textId="77777777" w:rsidR="00850A79" w:rsidRDefault="00850A79" w:rsidP="004012BE">
      <w:pPr>
        <w:pStyle w:val="Caption"/>
        <w:sectPr w:rsidR="00850A79" w:rsidSect="00850A79">
          <w:footerReference w:type="first" r:id="rId26"/>
          <w:pgSz w:w="15840" w:h="12240" w:orient="landscape" w:code="1"/>
          <w:pgMar w:top="1080" w:right="1080" w:bottom="1080" w:left="1080" w:header="288" w:footer="432" w:gutter="0"/>
          <w:pgNumType w:chapStyle="1"/>
          <w:cols w:space="720"/>
          <w:noEndnote/>
          <w:titlePg/>
          <w:docGrid w:linePitch="326"/>
        </w:sectPr>
      </w:pPr>
      <w:bookmarkStart w:id="22" w:name="_Ref216449872"/>
    </w:p>
    <w:p w14:paraId="70EA33AD" w14:textId="774C45CA" w:rsidR="00741A47" w:rsidRDefault="00741A47" w:rsidP="004012BE">
      <w:pPr>
        <w:pStyle w:val="Caption"/>
      </w:pPr>
      <w:bookmarkStart w:id="23" w:name="_Toc218594831"/>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w:t>
      </w:r>
      <w:r w:rsidR="007C6D93">
        <w:fldChar w:fldCharType="end"/>
      </w:r>
      <w:bookmarkEnd w:id="22"/>
      <w:r w:rsidRPr="00601200">
        <w:t>.</w:t>
      </w:r>
      <w:r>
        <w:t xml:space="preserve">Existing Land Use within the City </w:t>
      </w:r>
      <w:r w:rsidR="00384B07">
        <w:t>L</w:t>
      </w:r>
      <w:r>
        <w:t>imits</w:t>
      </w:r>
      <w:r w:rsidR="001E675C">
        <w:t xml:space="preserve"> and Unincorporated UGA</w:t>
      </w:r>
      <w:bookmarkEnd w:id="23"/>
    </w:p>
    <w:tbl>
      <w:tblPr>
        <w:tblStyle w:val="BERKtabledefault"/>
        <w:tblW w:w="10080" w:type="dxa"/>
        <w:tblLook w:val="04E0" w:firstRow="1" w:lastRow="1" w:firstColumn="1" w:lastColumn="0" w:noHBand="0" w:noVBand="1"/>
        <w:tblPrChange w:id="24" w:author="Lisa Grueter" w:date="2025-12-22T07:14:00Z" w16du:dateUtc="2025-12-22T15:14:00Z">
          <w:tblPr>
            <w:tblStyle w:val="BERKtabledefault"/>
            <w:tblW w:w="10080" w:type="dxa"/>
            <w:tblLook w:val="04A0" w:firstRow="1" w:lastRow="0" w:firstColumn="1" w:lastColumn="0" w:noHBand="0" w:noVBand="1"/>
          </w:tblPr>
        </w:tblPrChange>
      </w:tblPr>
      <w:tblGrid>
        <w:gridCol w:w="3440"/>
        <w:gridCol w:w="1738"/>
        <w:gridCol w:w="1691"/>
        <w:gridCol w:w="1696"/>
        <w:gridCol w:w="1515"/>
        <w:tblGridChange w:id="25">
          <w:tblGrid>
            <w:gridCol w:w="3440"/>
            <w:gridCol w:w="12"/>
            <w:gridCol w:w="1726"/>
            <w:gridCol w:w="14"/>
            <w:gridCol w:w="1677"/>
            <w:gridCol w:w="20"/>
            <w:gridCol w:w="1672"/>
            <w:gridCol w:w="4"/>
            <w:gridCol w:w="1515"/>
          </w:tblGrid>
        </w:tblGridChange>
      </w:tblGrid>
      <w:tr w:rsidR="00741A47" w14:paraId="0E9F6933" w14:textId="77777777" w:rsidTr="00275A90">
        <w:trPr>
          <w:cnfStyle w:val="100000000000" w:firstRow="1" w:lastRow="0" w:firstColumn="0" w:lastColumn="0" w:oddVBand="0" w:evenVBand="0" w:oddHBand="0" w:evenHBand="0" w:firstRowFirstColumn="0" w:firstRowLastColumn="0" w:lastRowFirstColumn="0" w:lastRowLastColumn="0"/>
        </w:trPr>
        <w:tc>
          <w:tcPr>
            <w:tcW w:w="3452" w:type="dxa"/>
            <w:tcPrChange w:id="26" w:author="Lisa Grueter" w:date="2025-12-22T07:14:00Z" w16du:dateUtc="2025-12-22T15:14:00Z">
              <w:tcPr>
                <w:tcW w:w="3452" w:type="dxa"/>
                <w:gridSpan w:val="2"/>
              </w:tcPr>
            </w:tcPrChange>
          </w:tcPr>
          <w:p w14:paraId="63CD607E" w14:textId="77777777" w:rsidR="00741A47" w:rsidRDefault="00741A47">
            <w:pPr>
              <w:cnfStyle w:val="100000000000" w:firstRow="1" w:lastRow="0" w:firstColumn="0" w:lastColumn="0" w:oddVBand="0" w:evenVBand="0" w:oddHBand="0" w:evenHBand="0" w:firstRowFirstColumn="0" w:firstRowLastColumn="0" w:lastRowFirstColumn="0" w:lastRowLastColumn="0"/>
            </w:pPr>
            <w:r>
              <w:t xml:space="preserve">Existing Land Use </w:t>
            </w:r>
          </w:p>
        </w:tc>
        <w:tc>
          <w:tcPr>
            <w:tcW w:w="1740" w:type="dxa"/>
            <w:tcPrChange w:id="27" w:author="Lisa Grueter" w:date="2025-12-22T07:14:00Z" w16du:dateUtc="2025-12-22T15:14:00Z">
              <w:tcPr>
                <w:tcW w:w="1740" w:type="dxa"/>
                <w:gridSpan w:val="2"/>
              </w:tcPr>
            </w:tcPrChange>
          </w:tcPr>
          <w:p w14:paraId="58FBAA4C" w14:textId="14370602" w:rsidR="00741A47" w:rsidRDefault="00AC2466">
            <w:pPr>
              <w:jc w:val="right"/>
              <w:cnfStyle w:val="100000000000" w:firstRow="1" w:lastRow="0" w:firstColumn="0" w:lastColumn="0" w:oddVBand="0" w:evenVBand="0" w:oddHBand="0" w:evenHBand="0" w:firstRowFirstColumn="0" w:firstRowLastColumn="0" w:lastRowFirstColumn="0" w:lastRowLastColumn="0"/>
              <w:pPrChange w:id="28" w:author="Lisa Grueter" w:date="2025-12-22T07:14:00Z" w16du:dateUtc="2025-12-22T15:14:00Z">
                <w:pPr>
                  <w:cnfStyle w:val="100000000000" w:firstRow="1" w:lastRow="0" w:firstColumn="0" w:lastColumn="0" w:oddVBand="0" w:evenVBand="0" w:oddHBand="0" w:evenHBand="0" w:firstRowFirstColumn="0" w:firstRowLastColumn="0" w:lastRowFirstColumn="0" w:lastRowLastColumn="0"/>
                </w:pPr>
              </w:pPrChange>
            </w:pPr>
            <w:r>
              <w:t>Incorporated City (acres)</w:t>
            </w:r>
          </w:p>
        </w:tc>
        <w:tc>
          <w:tcPr>
            <w:tcW w:w="1697" w:type="dxa"/>
            <w:tcPrChange w:id="29" w:author="Lisa Grueter" w:date="2025-12-22T07:14:00Z" w16du:dateUtc="2025-12-22T15:14:00Z">
              <w:tcPr>
                <w:tcW w:w="1697" w:type="dxa"/>
                <w:gridSpan w:val="2"/>
              </w:tcPr>
            </w:tcPrChange>
          </w:tcPr>
          <w:p w14:paraId="49C10E5C" w14:textId="50D5F067" w:rsidR="00741A47" w:rsidRDefault="00AC2466">
            <w:pPr>
              <w:jc w:val="right"/>
              <w:cnfStyle w:val="100000000000" w:firstRow="1" w:lastRow="0" w:firstColumn="0" w:lastColumn="0" w:oddVBand="0" w:evenVBand="0" w:oddHBand="0" w:evenHBand="0" w:firstRowFirstColumn="0" w:firstRowLastColumn="0" w:lastRowFirstColumn="0" w:lastRowLastColumn="0"/>
              <w:pPrChange w:id="30" w:author="Lisa Grueter" w:date="2025-12-22T07:14:00Z" w16du:dateUtc="2025-12-22T15:14:00Z">
                <w:pPr>
                  <w:cnfStyle w:val="100000000000" w:firstRow="1" w:lastRow="0" w:firstColumn="0" w:lastColumn="0" w:oddVBand="0" w:evenVBand="0" w:oddHBand="0" w:evenHBand="0" w:firstRowFirstColumn="0" w:firstRowLastColumn="0" w:lastRowFirstColumn="0" w:lastRowLastColumn="0"/>
                </w:pPr>
              </w:pPrChange>
            </w:pPr>
            <w:r>
              <w:t>Share (%)</w:t>
            </w:r>
          </w:p>
        </w:tc>
        <w:tc>
          <w:tcPr>
            <w:tcW w:w="1672" w:type="dxa"/>
            <w:tcPrChange w:id="31" w:author="Lisa Grueter" w:date="2025-12-22T07:14:00Z" w16du:dateUtc="2025-12-22T15:14:00Z">
              <w:tcPr>
                <w:tcW w:w="1672" w:type="dxa"/>
              </w:tcPr>
            </w:tcPrChange>
          </w:tcPr>
          <w:p w14:paraId="0E50B6B7" w14:textId="191AB19E" w:rsidR="00741A47" w:rsidRDefault="00AC2466">
            <w:pPr>
              <w:jc w:val="right"/>
              <w:cnfStyle w:val="100000000000" w:firstRow="1" w:lastRow="0" w:firstColumn="0" w:lastColumn="0" w:oddVBand="0" w:evenVBand="0" w:oddHBand="0" w:evenHBand="0" w:firstRowFirstColumn="0" w:firstRowLastColumn="0" w:lastRowFirstColumn="0" w:lastRowLastColumn="0"/>
              <w:pPrChange w:id="32" w:author="Lisa Grueter" w:date="2025-12-22T07:14:00Z" w16du:dateUtc="2025-12-22T15:14:00Z">
                <w:pPr>
                  <w:cnfStyle w:val="100000000000" w:firstRow="1" w:lastRow="0" w:firstColumn="0" w:lastColumn="0" w:oddVBand="0" w:evenVBand="0" w:oddHBand="0" w:evenHBand="0" w:firstRowFirstColumn="0" w:firstRowLastColumn="0" w:lastRowFirstColumn="0" w:lastRowLastColumn="0"/>
                </w:pPr>
              </w:pPrChange>
            </w:pPr>
            <w:r>
              <w:t>City + Unincorporated UGA (acres)</w:t>
            </w:r>
          </w:p>
        </w:tc>
        <w:tc>
          <w:tcPr>
            <w:tcW w:w="1519" w:type="dxa"/>
            <w:tcPrChange w:id="33" w:author="Lisa Grueter" w:date="2025-12-22T07:14:00Z" w16du:dateUtc="2025-12-22T15:14:00Z">
              <w:tcPr>
                <w:tcW w:w="1519" w:type="dxa"/>
                <w:gridSpan w:val="2"/>
              </w:tcPr>
            </w:tcPrChange>
          </w:tcPr>
          <w:p w14:paraId="497E5569" w14:textId="6F074598" w:rsidR="00741A47" w:rsidRDefault="00AC2466">
            <w:pPr>
              <w:jc w:val="right"/>
              <w:cnfStyle w:val="100000000000" w:firstRow="1" w:lastRow="0" w:firstColumn="0" w:lastColumn="0" w:oddVBand="0" w:evenVBand="0" w:oddHBand="0" w:evenHBand="0" w:firstRowFirstColumn="0" w:firstRowLastColumn="0" w:lastRowFirstColumn="0" w:lastRowLastColumn="0"/>
              <w:pPrChange w:id="34" w:author="Lisa Grueter" w:date="2025-12-22T07:14:00Z" w16du:dateUtc="2025-12-22T15:14:00Z">
                <w:pPr>
                  <w:cnfStyle w:val="100000000000" w:firstRow="1" w:lastRow="0" w:firstColumn="0" w:lastColumn="0" w:oddVBand="0" w:evenVBand="0" w:oddHBand="0" w:evenHBand="0" w:firstRowFirstColumn="0" w:firstRowLastColumn="0" w:lastRowFirstColumn="0" w:lastRowLastColumn="0"/>
                </w:pPr>
              </w:pPrChange>
            </w:pPr>
            <w:r>
              <w:t>Share (%)</w:t>
            </w:r>
          </w:p>
        </w:tc>
      </w:tr>
      <w:tr w:rsidR="00F60C53" w14:paraId="54144A95" w14:textId="77777777" w:rsidTr="00275A90">
        <w:trPr>
          <w:cnfStyle w:val="000000100000" w:firstRow="0" w:lastRow="0" w:firstColumn="0" w:lastColumn="0" w:oddVBand="0" w:evenVBand="0" w:oddHBand="1" w:evenHBand="0" w:firstRowFirstColumn="0" w:firstRowLastColumn="0" w:lastRowFirstColumn="0" w:lastRowLastColumn="0"/>
        </w:trPr>
        <w:tc>
          <w:tcPr>
            <w:tcW w:w="3452" w:type="dxa"/>
            <w:tcPrChange w:id="35" w:author="Lisa Grueter" w:date="2025-12-22T07:14:00Z" w16du:dateUtc="2025-12-22T15:14:00Z">
              <w:tcPr>
                <w:tcW w:w="3452" w:type="dxa"/>
                <w:gridSpan w:val="2"/>
              </w:tcPr>
            </w:tcPrChange>
          </w:tcPr>
          <w:p w14:paraId="14938B05" w14:textId="1609AEFB" w:rsidR="00F60C53" w:rsidRDefault="00F60C53" w:rsidP="00F60C53">
            <w:pPr>
              <w:cnfStyle w:val="000000100000" w:firstRow="0" w:lastRow="0" w:firstColumn="0" w:lastColumn="0" w:oddVBand="0" w:evenVBand="0" w:oddHBand="1" w:evenHBand="0" w:firstRowFirstColumn="0" w:firstRowLastColumn="0" w:lastRowFirstColumn="0" w:lastRowLastColumn="0"/>
            </w:pPr>
            <w:r w:rsidRPr="00731984">
              <w:t>Single-family Residential</w:t>
            </w:r>
          </w:p>
        </w:tc>
        <w:tc>
          <w:tcPr>
            <w:tcW w:w="1740" w:type="dxa"/>
            <w:tcPrChange w:id="36" w:author="Lisa Grueter" w:date="2025-12-22T07:14:00Z" w16du:dateUtc="2025-12-22T15:14:00Z">
              <w:tcPr>
                <w:tcW w:w="1740" w:type="dxa"/>
                <w:gridSpan w:val="2"/>
              </w:tcPr>
            </w:tcPrChange>
          </w:tcPr>
          <w:p w14:paraId="7B48E8D9" w14:textId="532B51DB" w:rsidR="00F60C53" w:rsidRDefault="00F60C53">
            <w:pPr>
              <w:jc w:val="right"/>
              <w:cnfStyle w:val="000000100000" w:firstRow="0" w:lastRow="0" w:firstColumn="0" w:lastColumn="0" w:oddVBand="0" w:evenVBand="0" w:oddHBand="1" w:evenHBand="0" w:firstRowFirstColumn="0" w:firstRowLastColumn="0" w:lastRowFirstColumn="0" w:lastRowLastColumn="0"/>
              <w:pPrChange w:id="37"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BB0FE3">
              <w:t>5,547</w:t>
            </w:r>
          </w:p>
        </w:tc>
        <w:tc>
          <w:tcPr>
            <w:tcW w:w="1697" w:type="dxa"/>
            <w:tcPrChange w:id="38" w:author="Lisa Grueter" w:date="2025-12-22T07:14:00Z" w16du:dateUtc="2025-12-22T15:14:00Z">
              <w:tcPr>
                <w:tcW w:w="1697" w:type="dxa"/>
                <w:gridSpan w:val="2"/>
              </w:tcPr>
            </w:tcPrChange>
          </w:tcPr>
          <w:p w14:paraId="3719C937" w14:textId="26D0949D" w:rsidR="00F60C53" w:rsidRDefault="00F60C53">
            <w:pPr>
              <w:jc w:val="right"/>
              <w:cnfStyle w:val="000000100000" w:firstRow="0" w:lastRow="0" w:firstColumn="0" w:lastColumn="0" w:oddVBand="0" w:evenVBand="0" w:oddHBand="1" w:evenHBand="0" w:firstRowFirstColumn="0" w:firstRowLastColumn="0" w:lastRowFirstColumn="0" w:lastRowLastColumn="0"/>
              <w:pPrChange w:id="39"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B45C2A">
              <w:t>38%</w:t>
            </w:r>
          </w:p>
        </w:tc>
        <w:tc>
          <w:tcPr>
            <w:tcW w:w="1672" w:type="dxa"/>
            <w:tcPrChange w:id="40" w:author="Lisa Grueter" w:date="2025-12-22T07:14:00Z" w16du:dateUtc="2025-12-22T15:14:00Z">
              <w:tcPr>
                <w:tcW w:w="1672" w:type="dxa"/>
              </w:tcPr>
            </w:tcPrChange>
          </w:tcPr>
          <w:p w14:paraId="73490A89" w14:textId="172080DA" w:rsidR="00F60C53" w:rsidRDefault="007951D0">
            <w:pPr>
              <w:jc w:val="right"/>
              <w:cnfStyle w:val="000000100000" w:firstRow="0" w:lastRow="0" w:firstColumn="0" w:lastColumn="0" w:oddVBand="0" w:evenVBand="0" w:oddHBand="1" w:evenHBand="0" w:firstRowFirstColumn="0" w:firstRowLastColumn="0" w:lastRowFirstColumn="0" w:lastRowLastColumn="0"/>
              <w:pPrChange w:id="41"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7951D0">
              <w:t>9,787</w:t>
            </w:r>
          </w:p>
        </w:tc>
        <w:tc>
          <w:tcPr>
            <w:tcW w:w="1519" w:type="dxa"/>
            <w:tcPrChange w:id="42" w:author="Lisa Grueter" w:date="2025-12-22T07:14:00Z" w16du:dateUtc="2025-12-22T15:14:00Z">
              <w:tcPr>
                <w:tcW w:w="1519" w:type="dxa"/>
                <w:gridSpan w:val="2"/>
              </w:tcPr>
            </w:tcPrChange>
          </w:tcPr>
          <w:p w14:paraId="54261584" w14:textId="0AB872E4" w:rsidR="00F60C53" w:rsidRDefault="00545F3C">
            <w:pPr>
              <w:jc w:val="right"/>
              <w:cnfStyle w:val="000000100000" w:firstRow="0" w:lastRow="0" w:firstColumn="0" w:lastColumn="0" w:oddVBand="0" w:evenVBand="0" w:oddHBand="1" w:evenHBand="0" w:firstRowFirstColumn="0" w:firstRowLastColumn="0" w:lastRowFirstColumn="0" w:lastRowLastColumn="0"/>
              <w:pPrChange w:id="43"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545F3C">
              <w:t>38.5%</w:t>
            </w:r>
          </w:p>
        </w:tc>
      </w:tr>
      <w:tr w:rsidR="008F6074" w14:paraId="4FF78E22" w14:textId="77777777" w:rsidTr="00275A90">
        <w:trPr>
          <w:cnfStyle w:val="000000010000" w:firstRow="0" w:lastRow="0" w:firstColumn="0" w:lastColumn="0" w:oddVBand="0" w:evenVBand="0" w:oddHBand="0" w:evenHBand="1" w:firstRowFirstColumn="0" w:firstRowLastColumn="0" w:lastRowFirstColumn="0" w:lastRowLastColumn="0"/>
        </w:trPr>
        <w:tc>
          <w:tcPr>
            <w:tcW w:w="3452" w:type="dxa"/>
            <w:tcPrChange w:id="44" w:author="Lisa Grueter" w:date="2025-12-22T07:14:00Z" w16du:dateUtc="2025-12-22T15:14:00Z">
              <w:tcPr>
                <w:tcW w:w="3452" w:type="dxa"/>
                <w:gridSpan w:val="2"/>
              </w:tcPr>
            </w:tcPrChange>
          </w:tcPr>
          <w:p w14:paraId="297E29F8" w14:textId="3A14CACA" w:rsidR="008F6074" w:rsidRDefault="008F6074" w:rsidP="008F6074">
            <w:pPr>
              <w:cnfStyle w:val="000000010000" w:firstRow="0" w:lastRow="0" w:firstColumn="0" w:lastColumn="0" w:oddVBand="0" w:evenVBand="0" w:oddHBand="0" w:evenHBand="1" w:firstRowFirstColumn="0" w:firstRowLastColumn="0" w:lastRowFirstColumn="0" w:lastRowLastColumn="0"/>
            </w:pPr>
            <w:r w:rsidRPr="00731984">
              <w:t>Multi-family Residential</w:t>
            </w:r>
          </w:p>
        </w:tc>
        <w:tc>
          <w:tcPr>
            <w:tcW w:w="1740" w:type="dxa"/>
            <w:tcPrChange w:id="45" w:author="Lisa Grueter" w:date="2025-12-22T07:14:00Z" w16du:dateUtc="2025-12-22T15:14:00Z">
              <w:tcPr>
                <w:tcW w:w="1740" w:type="dxa"/>
                <w:gridSpan w:val="2"/>
              </w:tcPr>
            </w:tcPrChange>
          </w:tcPr>
          <w:p w14:paraId="681CE1E3" w14:textId="10C62F72" w:rsidR="008F6074" w:rsidRDefault="008F6074">
            <w:pPr>
              <w:jc w:val="right"/>
              <w:cnfStyle w:val="000000010000" w:firstRow="0" w:lastRow="0" w:firstColumn="0" w:lastColumn="0" w:oddVBand="0" w:evenVBand="0" w:oddHBand="0" w:evenHBand="1" w:firstRowFirstColumn="0" w:firstRowLastColumn="0" w:lastRowFirstColumn="0" w:lastRowLastColumn="0"/>
              <w:pPrChange w:id="46"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BB0FE3">
              <w:t>1,009</w:t>
            </w:r>
          </w:p>
        </w:tc>
        <w:tc>
          <w:tcPr>
            <w:tcW w:w="1697" w:type="dxa"/>
            <w:tcPrChange w:id="47" w:author="Lisa Grueter" w:date="2025-12-22T07:14:00Z" w16du:dateUtc="2025-12-22T15:14:00Z">
              <w:tcPr>
                <w:tcW w:w="1697" w:type="dxa"/>
                <w:gridSpan w:val="2"/>
              </w:tcPr>
            </w:tcPrChange>
          </w:tcPr>
          <w:p w14:paraId="3712B6A7" w14:textId="3FCA6144" w:rsidR="008F6074" w:rsidRDefault="008F6074">
            <w:pPr>
              <w:jc w:val="right"/>
              <w:cnfStyle w:val="000000010000" w:firstRow="0" w:lastRow="0" w:firstColumn="0" w:lastColumn="0" w:oddVBand="0" w:evenVBand="0" w:oddHBand="0" w:evenHBand="1" w:firstRowFirstColumn="0" w:firstRowLastColumn="0" w:lastRowFirstColumn="0" w:lastRowLastColumn="0"/>
              <w:pPrChange w:id="48"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B45C2A">
              <w:t>7%</w:t>
            </w:r>
          </w:p>
        </w:tc>
        <w:tc>
          <w:tcPr>
            <w:tcW w:w="1672" w:type="dxa"/>
            <w:tcPrChange w:id="49" w:author="Lisa Grueter" w:date="2025-12-22T07:14:00Z" w16du:dateUtc="2025-12-22T15:14:00Z">
              <w:tcPr>
                <w:tcW w:w="1672" w:type="dxa"/>
              </w:tcPr>
            </w:tcPrChange>
          </w:tcPr>
          <w:p w14:paraId="63F601CD" w14:textId="603DBFC3" w:rsidR="008F6074" w:rsidRDefault="008F6074">
            <w:pPr>
              <w:jc w:val="right"/>
              <w:cnfStyle w:val="000000010000" w:firstRow="0" w:lastRow="0" w:firstColumn="0" w:lastColumn="0" w:oddVBand="0" w:evenVBand="0" w:oddHBand="0" w:evenHBand="1" w:firstRowFirstColumn="0" w:firstRowLastColumn="0" w:lastRowFirstColumn="0" w:lastRowLastColumn="0"/>
              <w:pPrChange w:id="50"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F65F40">
              <w:t>1,144</w:t>
            </w:r>
          </w:p>
        </w:tc>
        <w:tc>
          <w:tcPr>
            <w:tcW w:w="1519" w:type="dxa"/>
            <w:tcPrChange w:id="51" w:author="Lisa Grueter" w:date="2025-12-22T07:14:00Z" w16du:dateUtc="2025-12-22T15:14:00Z">
              <w:tcPr>
                <w:tcW w:w="1519" w:type="dxa"/>
                <w:gridSpan w:val="2"/>
              </w:tcPr>
            </w:tcPrChange>
          </w:tcPr>
          <w:p w14:paraId="6FB00D35" w14:textId="6E806B1B" w:rsidR="008F6074" w:rsidRDefault="008F6074">
            <w:pPr>
              <w:jc w:val="right"/>
              <w:cnfStyle w:val="000000010000" w:firstRow="0" w:lastRow="0" w:firstColumn="0" w:lastColumn="0" w:oddVBand="0" w:evenVBand="0" w:oddHBand="0" w:evenHBand="1" w:firstRowFirstColumn="0" w:firstRowLastColumn="0" w:lastRowFirstColumn="0" w:lastRowLastColumn="0"/>
              <w:pPrChange w:id="52"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F65F40">
              <w:t>4.5%</w:t>
            </w:r>
          </w:p>
        </w:tc>
      </w:tr>
      <w:tr w:rsidR="007C673B" w14:paraId="0C1305F0" w14:textId="77777777" w:rsidTr="00275A90">
        <w:trPr>
          <w:cnfStyle w:val="000000100000" w:firstRow="0" w:lastRow="0" w:firstColumn="0" w:lastColumn="0" w:oddVBand="0" w:evenVBand="0" w:oddHBand="1" w:evenHBand="0" w:firstRowFirstColumn="0" w:firstRowLastColumn="0" w:lastRowFirstColumn="0" w:lastRowLastColumn="0"/>
        </w:trPr>
        <w:tc>
          <w:tcPr>
            <w:tcW w:w="3452" w:type="dxa"/>
            <w:tcPrChange w:id="53" w:author="Lisa Grueter" w:date="2025-12-22T07:14:00Z" w16du:dateUtc="2025-12-22T15:14:00Z">
              <w:tcPr>
                <w:tcW w:w="3452" w:type="dxa"/>
                <w:gridSpan w:val="2"/>
              </w:tcPr>
            </w:tcPrChange>
          </w:tcPr>
          <w:p w14:paraId="67148D22" w14:textId="0A74F1E2" w:rsidR="007C673B" w:rsidRDefault="007C673B" w:rsidP="007C673B">
            <w:pPr>
              <w:cnfStyle w:val="000000100000" w:firstRow="0" w:lastRow="0" w:firstColumn="0" w:lastColumn="0" w:oddVBand="0" w:evenVBand="0" w:oddHBand="1" w:evenHBand="0" w:firstRowFirstColumn="0" w:firstRowLastColumn="0" w:lastRowFirstColumn="0" w:lastRowLastColumn="0"/>
            </w:pPr>
            <w:r w:rsidRPr="00731984">
              <w:t>Professional Offices or Services</w:t>
            </w:r>
          </w:p>
        </w:tc>
        <w:tc>
          <w:tcPr>
            <w:tcW w:w="1740" w:type="dxa"/>
            <w:tcPrChange w:id="54" w:author="Lisa Grueter" w:date="2025-12-22T07:14:00Z" w16du:dateUtc="2025-12-22T15:14:00Z">
              <w:tcPr>
                <w:tcW w:w="1740" w:type="dxa"/>
                <w:gridSpan w:val="2"/>
              </w:tcPr>
            </w:tcPrChange>
          </w:tcPr>
          <w:p w14:paraId="1A7748F1" w14:textId="6D5D92BD" w:rsidR="007C673B" w:rsidRDefault="007C673B">
            <w:pPr>
              <w:jc w:val="right"/>
              <w:cnfStyle w:val="000000100000" w:firstRow="0" w:lastRow="0" w:firstColumn="0" w:lastColumn="0" w:oddVBand="0" w:evenVBand="0" w:oddHBand="1" w:evenHBand="0" w:firstRowFirstColumn="0" w:firstRowLastColumn="0" w:lastRowFirstColumn="0" w:lastRowLastColumn="0"/>
              <w:pPrChange w:id="55"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BB0FE3">
              <w:t>1,133</w:t>
            </w:r>
          </w:p>
        </w:tc>
        <w:tc>
          <w:tcPr>
            <w:tcW w:w="1697" w:type="dxa"/>
            <w:tcPrChange w:id="56" w:author="Lisa Grueter" w:date="2025-12-22T07:14:00Z" w16du:dateUtc="2025-12-22T15:14:00Z">
              <w:tcPr>
                <w:tcW w:w="1697" w:type="dxa"/>
                <w:gridSpan w:val="2"/>
              </w:tcPr>
            </w:tcPrChange>
          </w:tcPr>
          <w:p w14:paraId="6D35F521" w14:textId="397A33F5" w:rsidR="007C673B" w:rsidRDefault="007C673B">
            <w:pPr>
              <w:jc w:val="right"/>
              <w:cnfStyle w:val="000000100000" w:firstRow="0" w:lastRow="0" w:firstColumn="0" w:lastColumn="0" w:oddVBand="0" w:evenVBand="0" w:oddHBand="1" w:evenHBand="0" w:firstRowFirstColumn="0" w:firstRowLastColumn="0" w:lastRowFirstColumn="0" w:lastRowLastColumn="0"/>
              <w:pPrChange w:id="57"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B45C2A">
              <w:t>8%</w:t>
            </w:r>
          </w:p>
        </w:tc>
        <w:tc>
          <w:tcPr>
            <w:tcW w:w="1672" w:type="dxa"/>
            <w:tcPrChange w:id="58" w:author="Lisa Grueter" w:date="2025-12-22T07:14:00Z" w16du:dateUtc="2025-12-22T15:14:00Z">
              <w:tcPr>
                <w:tcW w:w="1672" w:type="dxa"/>
              </w:tcPr>
            </w:tcPrChange>
          </w:tcPr>
          <w:p w14:paraId="4A09D9F1" w14:textId="63E0949C" w:rsidR="007C673B" w:rsidRDefault="007C673B">
            <w:pPr>
              <w:jc w:val="right"/>
              <w:cnfStyle w:val="000000100000" w:firstRow="0" w:lastRow="0" w:firstColumn="0" w:lastColumn="0" w:oddVBand="0" w:evenVBand="0" w:oddHBand="1" w:evenHBand="0" w:firstRowFirstColumn="0" w:firstRowLastColumn="0" w:lastRowFirstColumn="0" w:lastRowLastColumn="0"/>
              <w:pPrChange w:id="59"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134E3A">
              <w:t>1,487</w:t>
            </w:r>
          </w:p>
        </w:tc>
        <w:tc>
          <w:tcPr>
            <w:tcW w:w="1519" w:type="dxa"/>
            <w:tcPrChange w:id="60" w:author="Lisa Grueter" w:date="2025-12-22T07:14:00Z" w16du:dateUtc="2025-12-22T15:14:00Z">
              <w:tcPr>
                <w:tcW w:w="1519" w:type="dxa"/>
                <w:gridSpan w:val="2"/>
              </w:tcPr>
            </w:tcPrChange>
          </w:tcPr>
          <w:p w14:paraId="76FABC34" w14:textId="52328A84" w:rsidR="007C673B" w:rsidRDefault="007C673B">
            <w:pPr>
              <w:jc w:val="right"/>
              <w:cnfStyle w:val="000000100000" w:firstRow="0" w:lastRow="0" w:firstColumn="0" w:lastColumn="0" w:oddVBand="0" w:evenVBand="0" w:oddHBand="1" w:evenHBand="0" w:firstRowFirstColumn="0" w:firstRowLastColumn="0" w:lastRowFirstColumn="0" w:lastRowLastColumn="0"/>
              <w:pPrChange w:id="61"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134E3A">
              <w:t>5.9%</w:t>
            </w:r>
          </w:p>
        </w:tc>
      </w:tr>
      <w:tr w:rsidR="0023377E" w14:paraId="616ED5EC" w14:textId="77777777" w:rsidTr="00275A90">
        <w:trPr>
          <w:cnfStyle w:val="000000010000" w:firstRow="0" w:lastRow="0" w:firstColumn="0" w:lastColumn="0" w:oddVBand="0" w:evenVBand="0" w:oddHBand="0" w:evenHBand="1" w:firstRowFirstColumn="0" w:firstRowLastColumn="0" w:lastRowFirstColumn="0" w:lastRowLastColumn="0"/>
        </w:trPr>
        <w:tc>
          <w:tcPr>
            <w:tcW w:w="3452" w:type="dxa"/>
            <w:tcPrChange w:id="62" w:author="Lisa Grueter" w:date="2025-12-22T07:14:00Z" w16du:dateUtc="2025-12-22T15:14:00Z">
              <w:tcPr>
                <w:tcW w:w="3452" w:type="dxa"/>
                <w:gridSpan w:val="2"/>
              </w:tcPr>
            </w:tcPrChange>
          </w:tcPr>
          <w:p w14:paraId="50D78328" w14:textId="3DED7579" w:rsidR="0023377E" w:rsidRDefault="0023377E" w:rsidP="0023377E">
            <w:pPr>
              <w:cnfStyle w:val="000000010000" w:firstRow="0" w:lastRow="0" w:firstColumn="0" w:lastColumn="0" w:oddVBand="0" w:evenVBand="0" w:oddHBand="0" w:evenHBand="1" w:firstRowFirstColumn="0" w:firstRowLastColumn="0" w:lastRowFirstColumn="0" w:lastRowLastColumn="0"/>
            </w:pPr>
            <w:r w:rsidRPr="00731984">
              <w:t>Retail Commercial</w:t>
            </w:r>
          </w:p>
        </w:tc>
        <w:tc>
          <w:tcPr>
            <w:tcW w:w="1740" w:type="dxa"/>
            <w:tcPrChange w:id="63" w:author="Lisa Grueter" w:date="2025-12-22T07:14:00Z" w16du:dateUtc="2025-12-22T15:14:00Z">
              <w:tcPr>
                <w:tcW w:w="1740" w:type="dxa"/>
                <w:gridSpan w:val="2"/>
              </w:tcPr>
            </w:tcPrChange>
          </w:tcPr>
          <w:p w14:paraId="76CF6D7E" w14:textId="7CA41BC5" w:rsidR="0023377E" w:rsidRDefault="0023377E">
            <w:pPr>
              <w:jc w:val="right"/>
              <w:cnfStyle w:val="000000010000" w:firstRow="0" w:lastRow="0" w:firstColumn="0" w:lastColumn="0" w:oddVBand="0" w:evenVBand="0" w:oddHBand="0" w:evenHBand="1" w:firstRowFirstColumn="0" w:firstRowLastColumn="0" w:lastRowFirstColumn="0" w:lastRowLastColumn="0"/>
              <w:pPrChange w:id="64"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BB0FE3">
              <w:t>1,370</w:t>
            </w:r>
          </w:p>
        </w:tc>
        <w:tc>
          <w:tcPr>
            <w:tcW w:w="1697" w:type="dxa"/>
            <w:tcPrChange w:id="65" w:author="Lisa Grueter" w:date="2025-12-22T07:14:00Z" w16du:dateUtc="2025-12-22T15:14:00Z">
              <w:tcPr>
                <w:tcW w:w="1697" w:type="dxa"/>
                <w:gridSpan w:val="2"/>
              </w:tcPr>
            </w:tcPrChange>
          </w:tcPr>
          <w:p w14:paraId="0EA8846C" w14:textId="3C7DF2C5" w:rsidR="0023377E" w:rsidRDefault="0023377E">
            <w:pPr>
              <w:jc w:val="right"/>
              <w:cnfStyle w:val="000000010000" w:firstRow="0" w:lastRow="0" w:firstColumn="0" w:lastColumn="0" w:oddVBand="0" w:evenVBand="0" w:oddHBand="0" w:evenHBand="1" w:firstRowFirstColumn="0" w:firstRowLastColumn="0" w:lastRowFirstColumn="0" w:lastRowLastColumn="0"/>
              <w:pPrChange w:id="66"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B45C2A">
              <w:t>9%</w:t>
            </w:r>
          </w:p>
        </w:tc>
        <w:tc>
          <w:tcPr>
            <w:tcW w:w="1672" w:type="dxa"/>
            <w:tcPrChange w:id="67" w:author="Lisa Grueter" w:date="2025-12-22T07:14:00Z" w16du:dateUtc="2025-12-22T15:14:00Z">
              <w:tcPr>
                <w:tcW w:w="1672" w:type="dxa"/>
              </w:tcPr>
            </w:tcPrChange>
          </w:tcPr>
          <w:p w14:paraId="71ECCA45" w14:textId="7CD6D540" w:rsidR="0023377E" w:rsidRDefault="0023377E">
            <w:pPr>
              <w:jc w:val="right"/>
              <w:cnfStyle w:val="000000010000" w:firstRow="0" w:lastRow="0" w:firstColumn="0" w:lastColumn="0" w:oddVBand="0" w:evenVBand="0" w:oddHBand="0" w:evenHBand="1" w:firstRowFirstColumn="0" w:firstRowLastColumn="0" w:lastRowFirstColumn="0" w:lastRowLastColumn="0"/>
              <w:pPrChange w:id="68"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E879E0">
              <w:t>1,760</w:t>
            </w:r>
          </w:p>
        </w:tc>
        <w:tc>
          <w:tcPr>
            <w:tcW w:w="1519" w:type="dxa"/>
            <w:tcPrChange w:id="69" w:author="Lisa Grueter" w:date="2025-12-22T07:14:00Z" w16du:dateUtc="2025-12-22T15:14:00Z">
              <w:tcPr>
                <w:tcW w:w="1519" w:type="dxa"/>
                <w:gridSpan w:val="2"/>
              </w:tcPr>
            </w:tcPrChange>
          </w:tcPr>
          <w:p w14:paraId="2418AB42" w14:textId="30CE7C5F" w:rsidR="0023377E" w:rsidRDefault="0023377E">
            <w:pPr>
              <w:jc w:val="right"/>
              <w:cnfStyle w:val="000000010000" w:firstRow="0" w:lastRow="0" w:firstColumn="0" w:lastColumn="0" w:oddVBand="0" w:evenVBand="0" w:oddHBand="0" w:evenHBand="1" w:firstRowFirstColumn="0" w:firstRowLastColumn="0" w:lastRowFirstColumn="0" w:lastRowLastColumn="0"/>
              <w:pPrChange w:id="70"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E879E0">
              <w:t>6.9%</w:t>
            </w:r>
          </w:p>
        </w:tc>
      </w:tr>
      <w:tr w:rsidR="00857E8C" w14:paraId="4F7CAAB9" w14:textId="77777777" w:rsidTr="00275A90">
        <w:trPr>
          <w:cnfStyle w:val="000000100000" w:firstRow="0" w:lastRow="0" w:firstColumn="0" w:lastColumn="0" w:oddVBand="0" w:evenVBand="0" w:oddHBand="1" w:evenHBand="0" w:firstRowFirstColumn="0" w:firstRowLastColumn="0" w:lastRowFirstColumn="0" w:lastRowLastColumn="0"/>
        </w:trPr>
        <w:tc>
          <w:tcPr>
            <w:tcW w:w="3452" w:type="dxa"/>
            <w:tcPrChange w:id="71" w:author="Lisa Grueter" w:date="2025-12-22T07:14:00Z" w16du:dateUtc="2025-12-22T15:14:00Z">
              <w:tcPr>
                <w:tcW w:w="3452" w:type="dxa"/>
                <w:gridSpan w:val="2"/>
              </w:tcPr>
            </w:tcPrChange>
          </w:tcPr>
          <w:p w14:paraId="74119B7E" w14:textId="4A469B59" w:rsidR="00857E8C" w:rsidRDefault="00857E8C" w:rsidP="00857E8C">
            <w:pPr>
              <w:cnfStyle w:val="000000100000" w:firstRow="0" w:lastRow="0" w:firstColumn="0" w:lastColumn="0" w:oddVBand="0" w:evenVBand="0" w:oddHBand="1" w:evenHBand="0" w:firstRowFirstColumn="0" w:firstRowLastColumn="0" w:lastRowFirstColumn="0" w:lastRowLastColumn="0"/>
            </w:pPr>
            <w:r w:rsidRPr="00731984">
              <w:t>Industrial</w:t>
            </w:r>
          </w:p>
        </w:tc>
        <w:tc>
          <w:tcPr>
            <w:tcW w:w="1740" w:type="dxa"/>
            <w:tcPrChange w:id="72" w:author="Lisa Grueter" w:date="2025-12-22T07:14:00Z" w16du:dateUtc="2025-12-22T15:14:00Z">
              <w:tcPr>
                <w:tcW w:w="1740" w:type="dxa"/>
                <w:gridSpan w:val="2"/>
              </w:tcPr>
            </w:tcPrChange>
          </w:tcPr>
          <w:p w14:paraId="62872C07" w14:textId="72E0BE36" w:rsidR="00857E8C" w:rsidRDefault="00857E8C">
            <w:pPr>
              <w:jc w:val="right"/>
              <w:cnfStyle w:val="000000100000" w:firstRow="0" w:lastRow="0" w:firstColumn="0" w:lastColumn="0" w:oddVBand="0" w:evenVBand="0" w:oddHBand="1" w:evenHBand="0" w:firstRowFirstColumn="0" w:firstRowLastColumn="0" w:lastRowFirstColumn="0" w:lastRowLastColumn="0"/>
              <w:pPrChange w:id="73"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BB0FE3">
              <w:t>1,675</w:t>
            </w:r>
          </w:p>
        </w:tc>
        <w:tc>
          <w:tcPr>
            <w:tcW w:w="1697" w:type="dxa"/>
            <w:tcPrChange w:id="74" w:author="Lisa Grueter" w:date="2025-12-22T07:14:00Z" w16du:dateUtc="2025-12-22T15:14:00Z">
              <w:tcPr>
                <w:tcW w:w="1697" w:type="dxa"/>
                <w:gridSpan w:val="2"/>
              </w:tcPr>
            </w:tcPrChange>
          </w:tcPr>
          <w:p w14:paraId="76B10119" w14:textId="4E07F6DB" w:rsidR="00857E8C" w:rsidRDefault="00857E8C">
            <w:pPr>
              <w:jc w:val="right"/>
              <w:cnfStyle w:val="000000100000" w:firstRow="0" w:lastRow="0" w:firstColumn="0" w:lastColumn="0" w:oddVBand="0" w:evenVBand="0" w:oddHBand="1" w:evenHBand="0" w:firstRowFirstColumn="0" w:firstRowLastColumn="0" w:lastRowFirstColumn="0" w:lastRowLastColumn="0"/>
              <w:pPrChange w:id="75"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B45C2A">
              <w:t>11%</w:t>
            </w:r>
          </w:p>
        </w:tc>
        <w:tc>
          <w:tcPr>
            <w:tcW w:w="1672" w:type="dxa"/>
            <w:tcPrChange w:id="76" w:author="Lisa Grueter" w:date="2025-12-22T07:14:00Z" w16du:dateUtc="2025-12-22T15:14:00Z">
              <w:tcPr>
                <w:tcW w:w="1672" w:type="dxa"/>
              </w:tcPr>
            </w:tcPrChange>
          </w:tcPr>
          <w:p w14:paraId="7F84263F" w14:textId="55B44272" w:rsidR="00857E8C" w:rsidRDefault="00857E8C">
            <w:pPr>
              <w:jc w:val="right"/>
              <w:cnfStyle w:val="000000100000" w:firstRow="0" w:lastRow="0" w:firstColumn="0" w:lastColumn="0" w:oddVBand="0" w:evenVBand="0" w:oddHBand="1" w:evenHBand="0" w:firstRowFirstColumn="0" w:firstRowLastColumn="0" w:lastRowFirstColumn="0" w:lastRowLastColumn="0"/>
              <w:pPrChange w:id="77"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DE5E54">
              <w:t>2,024</w:t>
            </w:r>
          </w:p>
        </w:tc>
        <w:tc>
          <w:tcPr>
            <w:tcW w:w="1519" w:type="dxa"/>
            <w:tcPrChange w:id="78" w:author="Lisa Grueter" w:date="2025-12-22T07:14:00Z" w16du:dateUtc="2025-12-22T15:14:00Z">
              <w:tcPr>
                <w:tcW w:w="1519" w:type="dxa"/>
                <w:gridSpan w:val="2"/>
              </w:tcPr>
            </w:tcPrChange>
          </w:tcPr>
          <w:p w14:paraId="0BBC3CFF" w14:textId="7D490DEB" w:rsidR="00857E8C" w:rsidRDefault="00857E8C">
            <w:pPr>
              <w:jc w:val="right"/>
              <w:cnfStyle w:val="000000100000" w:firstRow="0" w:lastRow="0" w:firstColumn="0" w:lastColumn="0" w:oddVBand="0" w:evenVBand="0" w:oddHBand="1" w:evenHBand="0" w:firstRowFirstColumn="0" w:firstRowLastColumn="0" w:lastRowFirstColumn="0" w:lastRowLastColumn="0"/>
              <w:pPrChange w:id="79"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DE5E54">
              <w:t>8.0%</w:t>
            </w:r>
          </w:p>
        </w:tc>
      </w:tr>
      <w:tr w:rsidR="00CB774D" w14:paraId="6B0399CD" w14:textId="77777777" w:rsidTr="00275A90">
        <w:trPr>
          <w:cnfStyle w:val="000000010000" w:firstRow="0" w:lastRow="0" w:firstColumn="0" w:lastColumn="0" w:oddVBand="0" w:evenVBand="0" w:oddHBand="0" w:evenHBand="1" w:firstRowFirstColumn="0" w:firstRowLastColumn="0" w:lastRowFirstColumn="0" w:lastRowLastColumn="0"/>
        </w:trPr>
        <w:tc>
          <w:tcPr>
            <w:tcW w:w="3452" w:type="dxa"/>
            <w:tcPrChange w:id="80" w:author="Lisa Grueter" w:date="2025-12-22T07:14:00Z" w16du:dateUtc="2025-12-22T15:14:00Z">
              <w:tcPr>
                <w:tcW w:w="3452" w:type="dxa"/>
                <w:gridSpan w:val="2"/>
              </w:tcPr>
            </w:tcPrChange>
          </w:tcPr>
          <w:p w14:paraId="7CAE5BDC" w14:textId="6DAC8B9F" w:rsidR="00CB774D" w:rsidRDefault="00CB774D" w:rsidP="00CB774D">
            <w:pPr>
              <w:cnfStyle w:val="000000010000" w:firstRow="0" w:lastRow="0" w:firstColumn="0" w:lastColumn="0" w:oddVBand="0" w:evenVBand="0" w:oddHBand="0" w:evenHBand="1" w:firstRowFirstColumn="0" w:firstRowLastColumn="0" w:lastRowFirstColumn="0" w:lastRowLastColumn="0"/>
            </w:pPr>
            <w:r w:rsidRPr="00731984">
              <w:t>Government, Education, Utility, etc.</w:t>
            </w:r>
          </w:p>
        </w:tc>
        <w:tc>
          <w:tcPr>
            <w:tcW w:w="1740" w:type="dxa"/>
            <w:tcPrChange w:id="81" w:author="Lisa Grueter" w:date="2025-12-22T07:14:00Z" w16du:dateUtc="2025-12-22T15:14:00Z">
              <w:tcPr>
                <w:tcW w:w="1740" w:type="dxa"/>
                <w:gridSpan w:val="2"/>
              </w:tcPr>
            </w:tcPrChange>
          </w:tcPr>
          <w:p w14:paraId="48071343" w14:textId="70DE96EE" w:rsidR="00CB774D" w:rsidRDefault="00CB774D">
            <w:pPr>
              <w:jc w:val="right"/>
              <w:cnfStyle w:val="000000010000" w:firstRow="0" w:lastRow="0" w:firstColumn="0" w:lastColumn="0" w:oddVBand="0" w:evenVBand="0" w:oddHBand="0" w:evenHBand="1" w:firstRowFirstColumn="0" w:firstRowLastColumn="0" w:lastRowFirstColumn="0" w:lastRowLastColumn="0"/>
              <w:pPrChange w:id="82"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BB0FE3">
              <w:t>766</w:t>
            </w:r>
          </w:p>
        </w:tc>
        <w:tc>
          <w:tcPr>
            <w:tcW w:w="1697" w:type="dxa"/>
            <w:tcPrChange w:id="83" w:author="Lisa Grueter" w:date="2025-12-22T07:14:00Z" w16du:dateUtc="2025-12-22T15:14:00Z">
              <w:tcPr>
                <w:tcW w:w="1697" w:type="dxa"/>
                <w:gridSpan w:val="2"/>
              </w:tcPr>
            </w:tcPrChange>
          </w:tcPr>
          <w:p w14:paraId="527AD36C" w14:textId="713B3C7E" w:rsidR="00CB774D" w:rsidRDefault="00CB774D">
            <w:pPr>
              <w:jc w:val="right"/>
              <w:cnfStyle w:val="000000010000" w:firstRow="0" w:lastRow="0" w:firstColumn="0" w:lastColumn="0" w:oddVBand="0" w:evenVBand="0" w:oddHBand="0" w:evenHBand="1" w:firstRowFirstColumn="0" w:firstRowLastColumn="0" w:lastRowFirstColumn="0" w:lastRowLastColumn="0"/>
              <w:pPrChange w:id="84"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B45C2A">
              <w:t>5%</w:t>
            </w:r>
          </w:p>
        </w:tc>
        <w:tc>
          <w:tcPr>
            <w:tcW w:w="1672" w:type="dxa"/>
            <w:tcPrChange w:id="85" w:author="Lisa Grueter" w:date="2025-12-22T07:14:00Z" w16du:dateUtc="2025-12-22T15:14:00Z">
              <w:tcPr>
                <w:tcW w:w="1672" w:type="dxa"/>
              </w:tcPr>
            </w:tcPrChange>
          </w:tcPr>
          <w:p w14:paraId="4D0DA728" w14:textId="0278E263" w:rsidR="00CB774D" w:rsidRDefault="00CB774D">
            <w:pPr>
              <w:jc w:val="right"/>
              <w:cnfStyle w:val="000000010000" w:firstRow="0" w:lastRow="0" w:firstColumn="0" w:lastColumn="0" w:oddVBand="0" w:evenVBand="0" w:oddHBand="0" w:evenHBand="1" w:firstRowFirstColumn="0" w:firstRowLastColumn="0" w:lastRowFirstColumn="0" w:lastRowLastColumn="0"/>
              <w:pPrChange w:id="86"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F0103B">
              <w:t>1,071</w:t>
            </w:r>
          </w:p>
        </w:tc>
        <w:tc>
          <w:tcPr>
            <w:tcW w:w="1519" w:type="dxa"/>
            <w:tcPrChange w:id="87" w:author="Lisa Grueter" w:date="2025-12-22T07:14:00Z" w16du:dateUtc="2025-12-22T15:14:00Z">
              <w:tcPr>
                <w:tcW w:w="1519" w:type="dxa"/>
                <w:gridSpan w:val="2"/>
              </w:tcPr>
            </w:tcPrChange>
          </w:tcPr>
          <w:p w14:paraId="1FD289F7" w14:textId="6F4C68BE" w:rsidR="00CB774D" w:rsidRDefault="00CB774D">
            <w:pPr>
              <w:jc w:val="right"/>
              <w:cnfStyle w:val="000000010000" w:firstRow="0" w:lastRow="0" w:firstColumn="0" w:lastColumn="0" w:oddVBand="0" w:evenVBand="0" w:oddHBand="0" w:evenHBand="1" w:firstRowFirstColumn="0" w:firstRowLastColumn="0" w:lastRowFirstColumn="0" w:lastRowLastColumn="0"/>
              <w:pPrChange w:id="88"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F0103B">
              <w:t>4.2%</w:t>
            </w:r>
          </w:p>
        </w:tc>
      </w:tr>
      <w:tr w:rsidR="006204E4" w14:paraId="27438DCD" w14:textId="77777777" w:rsidTr="00275A90">
        <w:trPr>
          <w:cnfStyle w:val="000000100000" w:firstRow="0" w:lastRow="0" w:firstColumn="0" w:lastColumn="0" w:oddVBand="0" w:evenVBand="0" w:oddHBand="1" w:evenHBand="0" w:firstRowFirstColumn="0" w:firstRowLastColumn="0" w:lastRowFirstColumn="0" w:lastRowLastColumn="0"/>
        </w:trPr>
        <w:tc>
          <w:tcPr>
            <w:tcW w:w="3452" w:type="dxa"/>
            <w:tcPrChange w:id="89" w:author="Lisa Grueter" w:date="2025-12-22T07:14:00Z" w16du:dateUtc="2025-12-22T15:14:00Z">
              <w:tcPr>
                <w:tcW w:w="3452" w:type="dxa"/>
                <w:gridSpan w:val="2"/>
              </w:tcPr>
            </w:tcPrChange>
          </w:tcPr>
          <w:p w14:paraId="04303BD9" w14:textId="1DFA9929" w:rsidR="006204E4" w:rsidRDefault="006204E4" w:rsidP="006204E4">
            <w:pPr>
              <w:cnfStyle w:val="000000100000" w:firstRow="0" w:lastRow="0" w:firstColumn="0" w:lastColumn="0" w:oddVBand="0" w:evenVBand="0" w:oddHBand="1" w:evenHBand="0" w:firstRowFirstColumn="0" w:firstRowLastColumn="0" w:lastRowFirstColumn="0" w:lastRowLastColumn="0"/>
            </w:pPr>
            <w:r w:rsidRPr="00731984">
              <w:t>Parks, Recreation, Cultural</w:t>
            </w:r>
          </w:p>
        </w:tc>
        <w:tc>
          <w:tcPr>
            <w:tcW w:w="1740" w:type="dxa"/>
            <w:tcPrChange w:id="90" w:author="Lisa Grueter" w:date="2025-12-22T07:14:00Z" w16du:dateUtc="2025-12-22T15:14:00Z">
              <w:tcPr>
                <w:tcW w:w="1740" w:type="dxa"/>
                <w:gridSpan w:val="2"/>
              </w:tcPr>
            </w:tcPrChange>
          </w:tcPr>
          <w:p w14:paraId="49749660" w14:textId="132FEC78" w:rsidR="006204E4" w:rsidRDefault="006204E4">
            <w:pPr>
              <w:jc w:val="right"/>
              <w:cnfStyle w:val="000000100000" w:firstRow="0" w:lastRow="0" w:firstColumn="0" w:lastColumn="0" w:oddVBand="0" w:evenVBand="0" w:oddHBand="1" w:evenHBand="0" w:firstRowFirstColumn="0" w:firstRowLastColumn="0" w:lastRowFirstColumn="0" w:lastRowLastColumn="0"/>
              <w:pPrChange w:id="91"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BB0FE3">
              <w:t>263</w:t>
            </w:r>
          </w:p>
        </w:tc>
        <w:tc>
          <w:tcPr>
            <w:tcW w:w="1697" w:type="dxa"/>
            <w:tcPrChange w:id="92" w:author="Lisa Grueter" w:date="2025-12-22T07:14:00Z" w16du:dateUtc="2025-12-22T15:14:00Z">
              <w:tcPr>
                <w:tcW w:w="1697" w:type="dxa"/>
                <w:gridSpan w:val="2"/>
              </w:tcPr>
            </w:tcPrChange>
          </w:tcPr>
          <w:p w14:paraId="18B9B09A" w14:textId="13F8EFD0" w:rsidR="006204E4" w:rsidRDefault="006204E4">
            <w:pPr>
              <w:jc w:val="right"/>
              <w:cnfStyle w:val="000000100000" w:firstRow="0" w:lastRow="0" w:firstColumn="0" w:lastColumn="0" w:oddVBand="0" w:evenVBand="0" w:oddHBand="1" w:evenHBand="0" w:firstRowFirstColumn="0" w:firstRowLastColumn="0" w:lastRowFirstColumn="0" w:lastRowLastColumn="0"/>
              <w:pPrChange w:id="93"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B45C2A">
              <w:t>2%</w:t>
            </w:r>
          </w:p>
        </w:tc>
        <w:tc>
          <w:tcPr>
            <w:tcW w:w="1672" w:type="dxa"/>
            <w:tcPrChange w:id="94" w:author="Lisa Grueter" w:date="2025-12-22T07:14:00Z" w16du:dateUtc="2025-12-22T15:14:00Z">
              <w:tcPr>
                <w:tcW w:w="1672" w:type="dxa"/>
              </w:tcPr>
            </w:tcPrChange>
          </w:tcPr>
          <w:p w14:paraId="26B8C19D" w14:textId="567D4BA4" w:rsidR="006204E4" w:rsidRDefault="006204E4">
            <w:pPr>
              <w:jc w:val="right"/>
              <w:cnfStyle w:val="000000100000" w:firstRow="0" w:lastRow="0" w:firstColumn="0" w:lastColumn="0" w:oddVBand="0" w:evenVBand="0" w:oddHBand="1" w:evenHBand="0" w:firstRowFirstColumn="0" w:firstRowLastColumn="0" w:lastRowFirstColumn="0" w:lastRowLastColumn="0"/>
              <w:pPrChange w:id="95"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410905">
              <w:t>265</w:t>
            </w:r>
          </w:p>
        </w:tc>
        <w:tc>
          <w:tcPr>
            <w:tcW w:w="1519" w:type="dxa"/>
            <w:tcPrChange w:id="96" w:author="Lisa Grueter" w:date="2025-12-22T07:14:00Z" w16du:dateUtc="2025-12-22T15:14:00Z">
              <w:tcPr>
                <w:tcW w:w="1519" w:type="dxa"/>
                <w:gridSpan w:val="2"/>
              </w:tcPr>
            </w:tcPrChange>
          </w:tcPr>
          <w:p w14:paraId="18E86A52" w14:textId="275D5933" w:rsidR="006204E4" w:rsidRDefault="006204E4">
            <w:pPr>
              <w:jc w:val="right"/>
              <w:cnfStyle w:val="000000100000" w:firstRow="0" w:lastRow="0" w:firstColumn="0" w:lastColumn="0" w:oddVBand="0" w:evenVBand="0" w:oddHBand="1" w:evenHBand="0" w:firstRowFirstColumn="0" w:firstRowLastColumn="0" w:lastRowFirstColumn="0" w:lastRowLastColumn="0"/>
              <w:pPrChange w:id="97"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410905">
              <w:t>1.0%</w:t>
            </w:r>
          </w:p>
        </w:tc>
      </w:tr>
      <w:tr w:rsidR="00B95881" w14:paraId="6CE233B8" w14:textId="77777777" w:rsidTr="00275A90">
        <w:trPr>
          <w:cnfStyle w:val="000000010000" w:firstRow="0" w:lastRow="0" w:firstColumn="0" w:lastColumn="0" w:oddVBand="0" w:evenVBand="0" w:oddHBand="0" w:evenHBand="1" w:firstRowFirstColumn="0" w:firstRowLastColumn="0" w:lastRowFirstColumn="0" w:lastRowLastColumn="0"/>
        </w:trPr>
        <w:tc>
          <w:tcPr>
            <w:tcW w:w="3452" w:type="dxa"/>
            <w:tcPrChange w:id="98" w:author="Lisa Grueter" w:date="2025-12-22T07:14:00Z" w16du:dateUtc="2025-12-22T15:14:00Z">
              <w:tcPr>
                <w:tcW w:w="3452" w:type="dxa"/>
                <w:gridSpan w:val="2"/>
              </w:tcPr>
            </w:tcPrChange>
          </w:tcPr>
          <w:p w14:paraId="65A3CC49" w14:textId="713081E1" w:rsidR="00B95881" w:rsidRDefault="00B95881" w:rsidP="00B95881">
            <w:pPr>
              <w:cnfStyle w:val="000000010000" w:firstRow="0" w:lastRow="0" w:firstColumn="0" w:lastColumn="0" w:oddVBand="0" w:evenVBand="0" w:oddHBand="0" w:evenHBand="1" w:firstRowFirstColumn="0" w:firstRowLastColumn="0" w:lastRowFirstColumn="0" w:lastRowLastColumn="0"/>
            </w:pPr>
            <w:r w:rsidRPr="00731984">
              <w:t>Agricultural</w:t>
            </w:r>
          </w:p>
        </w:tc>
        <w:tc>
          <w:tcPr>
            <w:tcW w:w="1740" w:type="dxa"/>
            <w:tcPrChange w:id="99" w:author="Lisa Grueter" w:date="2025-12-22T07:14:00Z" w16du:dateUtc="2025-12-22T15:14:00Z">
              <w:tcPr>
                <w:tcW w:w="1740" w:type="dxa"/>
                <w:gridSpan w:val="2"/>
              </w:tcPr>
            </w:tcPrChange>
          </w:tcPr>
          <w:p w14:paraId="57E0EC0D" w14:textId="0B97E5DC" w:rsidR="00B95881" w:rsidRDefault="00B95881">
            <w:pPr>
              <w:jc w:val="right"/>
              <w:cnfStyle w:val="000000010000" w:firstRow="0" w:lastRow="0" w:firstColumn="0" w:lastColumn="0" w:oddVBand="0" w:evenVBand="0" w:oddHBand="0" w:evenHBand="1" w:firstRowFirstColumn="0" w:firstRowLastColumn="0" w:lastRowFirstColumn="0" w:lastRowLastColumn="0"/>
              <w:pPrChange w:id="100"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BB0FE3">
              <w:t>1,298</w:t>
            </w:r>
          </w:p>
        </w:tc>
        <w:tc>
          <w:tcPr>
            <w:tcW w:w="1697" w:type="dxa"/>
            <w:tcPrChange w:id="101" w:author="Lisa Grueter" w:date="2025-12-22T07:14:00Z" w16du:dateUtc="2025-12-22T15:14:00Z">
              <w:tcPr>
                <w:tcW w:w="1697" w:type="dxa"/>
                <w:gridSpan w:val="2"/>
              </w:tcPr>
            </w:tcPrChange>
          </w:tcPr>
          <w:p w14:paraId="6ACC9F43" w14:textId="4906ECE0" w:rsidR="00B95881" w:rsidRDefault="00B95881">
            <w:pPr>
              <w:jc w:val="right"/>
              <w:cnfStyle w:val="000000010000" w:firstRow="0" w:lastRow="0" w:firstColumn="0" w:lastColumn="0" w:oddVBand="0" w:evenVBand="0" w:oddHBand="0" w:evenHBand="1" w:firstRowFirstColumn="0" w:firstRowLastColumn="0" w:lastRowFirstColumn="0" w:lastRowLastColumn="0"/>
              <w:pPrChange w:id="102"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B45C2A">
              <w:t>9%</w:t>
            </w:r>
          </w:p>
        </w:tc>
        <w:tc>
          <w:tcPr>
            <w:tcW w:w="1672" w:type="dxa"/>
            <w:tcPrChange w:id="103" w:author="Lisa Grueter" w:date="2025-12-22T07:14:00Z" w16du:dateUtc="2025-12-22T15:14:00Z">
              <w:tcPr>
                <w:tcW w:w="1672" w:type="dxa"/>
              </w:tcPr>
            </w:tcPrChange>
          </w:tcPr>
          <w:p w14:paraId="4706C6CC" w14:textId="14517F7B" w:rsidR="00B95881" w:rsidRDefault="00B95881">
            <w:pPr>
              <w:jc w:val="right"/>
              <w:cnfStyle w:val="000000010000" w:firstRow="0" w:lastRow="0" w:firstColumn="0" w:lastColumn="0" w:oddVBand="0" w:evenVBand="0" w:oddHBand="0" w:evenHBand="1" w:firstRowFirstColumn="0" w:firstRowLastColumn="0" w:lastRowFirstColumn="0" w:lastRowLastColumn="0"/>
              <w:pPrChange w:id="104"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C744E9">
              <w:t>3,570</w:t>
            </w:r>
          </w:p>
        </w:tc>
        <w:tc>
          <w:tcPr>
            <w:tcW w:w="1519" w:type="dxa"/>
            <w:tcPrChange w:id="105" w:author="Lisa Grueter" w:date="2025-12-22T07:14:00Z" w16du:dateUtc="2025-12-22T15:14:00Z">
              <w:tcPr>
                <w:tcW w:w="1519" w:type="dxa"/>
                <w:gridSpan w:val="2"/>
              </w:tcPr>
            </w:tcPrChange>
          </w:tcPr>
          <w:p w14:paraId="6A056AE1" w14:textId="5CDA78DC" w:rsidR="00B95881" w:rsidRDefault="00B95881">
            <w:pPr>
              <w:jc w:val="right"/>
              <w:cnfStyle w:val="000000010000" w:firstRow="0" w:lastRow="0" w:firstColumn="0" w:lastColumn="0" w:oddVBand="0" w:evenVBand="0" w:oddHBand="0" w:evenHBand="1" w:firstRowFirstColumn="0" w:firstRowLastColumn="0" w:lastRowFirstColumn="0" w:lastRowLastColumn="0"/>
              <w:pPrChange w:id="106" w:author="Lisa Grueter" w:date="2025-12-22T07:14:00Z" w16du:dateUtc="2025-12-22T15:14:00Z">
                <w:pPr>
                  <w:cnfStyle w:val="000000010000" w:firstRow="0" w:lastRow="0" w:firstColumn="0" w:lastColumn="0" w:oddVBand="0" w:evenVBand="0" w:oddHBand="0" w:evenHBand="1" w:firstRowFirstColumn="0" w:firstRowLastColumn="0" w:lastRowFirstColumn="0" w:lastRowLastColumn="0"/>
                </w:pPr>
              </w:pPrChange>
            </w:pPr>
            <w:r w:rsidRPr="00C744E9">
              <w:t>14.1%</w:t>
            </w:r>
          </w:p>
        </w:tc>
      </w:tr>
      <w:tr w:rsidR="006D4C8A" w14:paraId="621A0B54" w14:textId="77777777" w:rsidTr="00275A90">
        <w:trPr>
          <w:cnfStyle w:val="000000100000" w:firstRow="0" w:lastRow="0" w:firstColumn="0" w:lastColumn="0" w:oddVBand="0" w:evenVBand="0" w:oddHBand="1" w:evenHBand="0" w:firstRowFirstColumn="0" w:firstRowLastColumn="0" w:lastRowFirstColumn="0" w:lastRowLastColumn="0"/>
        </w:trPr>
        <w:tc>
          <w:tcPr>
            <w:tcW w:w="3452" w:type="dxa"/>
            <w:tcPrChange w:id="107" w:author="Lisa Grueter" w:date="2025-12-22T07:14:00Z" w16du:dateUtc="2025-12-22T15:14:00Z">
              <w:tcPr>
                <w:tcW w:w="3452" w:type="dxa"/>
                <w:gridSpan w:val="2"/>
              </w:tcPr>
            </w:tcPrChange>
          </w:tcPr>
          <w:p w14:paraId="3CE70EF5" w14:textId="55416EEB" w:rsidR="006D4C8A" w:rsidRDefault="006D4C8A" w:rsidP="006D4C8A">
            <w:pPr>
              <w:cnfStyle w:val="000000100000" w:firstRow="0" w:lastRow="0" w:firstColumn="0" w:lastColumn="0" w:oddVBand="0" w:evenVBand="0" w:oddHBand="1" w:evenHBand="0" w:firstRowFirstColumn="0" w:firstRowLastColumn="0" w:lastRowFirstColumn="0" w:lastRowLastColumn="0"/>
            </w:pPr>
            <w:r w:rsidRPr="00731984">
              <w:t>Vacant</w:t>
            </w:r>
          </w:p>
        </w:tc>
        <w:tc>
          <w:tcPr>
            <w:tcW w:w="1740" w:type="dxa"/>
            <w:tcPrChange w:id="108" w:author="Lisa Grueter" w:date="2025-12-22T07:14:00Z" w16du:dateUtc="2025-12-22T15:14:00Z">
              <w:tcPr>
                <w:tcW w:w="1740" w:type="dxa"/>
                <w:gridSpan w:val="2"/>
              </w:tcPr>
            </w:tcPrChange>
          </w:tcPr>
          <w:p w14:paraId="0735A340" w14:textId="592180FA" w:rsidR="006D4C8A" w:rsidRDefault="006D4C8A">
            <w:pPr>
              <w:jc w:val="right"/>
              <w:cnfStyle w:val="000000100000" w:firstRow="0" w:lastRow="0" w:firstColumn="0" w:lastColumn="0" w:oddVBand="0" w:evenVBand="0" w:oddHBand="1" w:evenHBand="0" w:firstRowFirstColumn="0" w:firstRowLastColumn="0" w:lastRowFirstColumn="0" w:lastRowLastColumn="0"/>
              <w:pPrChange w:id="109"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BB0FE3">
              <w:t>1,629</w:t>
            </w:r>
          </w:p>
        </w:tc>
        <w:tc>
          <w:tcPr>
            <w:tcW w:w="1697" w:type="dxa"/>
            <w:tcPrChange w:id="110" w:author="Lisa Grueter" w:date="2025-12-22T07:14:00Z" w16du:dateUtc="2025-12-22T15:14:00Z">
              <w:tcPr>
                <w:tcW w:w="1697" w:type="dxa"/>
                <w:gridSpan w:val="2"/>
              </w:tcPr>
            </w:tcPrChange>
          </w:tcPr>
          <w:p w14:paraId="2FC48459" w14:textId="67EEFE96" w:rsidR="006D4C8A" w:rsidRDefault="006D4C8A">
            <w:pPr>
              <w:jc w:val="right"/>
              <w:cnfStyle w:val="000000100000" w:firstRow="0" w:lastRow="0" w:firstColumn="0" w:lastColumn="0" w:oddVBand="0" w:evenVBand="0" w:oddHBand="1" w:evenHBand="0" w:firstRowFirstColumn="0" w:firstRowLastColumn="0" w:lastRowFirstColumn="0" w:lastRowLastColumn="0"/>
              <w:pPrChange w:id="111"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B45C2A">
              <w:t>11%</w:t>
            </w:r>
          </w:p>
        </w:tc>
        <w:tc>
          <w:tcPr>
            <w:tcW w:w="1672" w:type="dxa"/>
            <w:tcPrChange w:id="112" w:author="Lisa Grueter" w:date="2025-12-22T07:14:00Z" w16du:dateUtc="2025-12-22T15:14:00Z">
              <w:tcPr>
                <w:tcW w:w="1672" w:type="dxa"/>
              </w:tcPr>
            </w:tcPrChange>
          </w:tcPr>
          <w:p w14:paraId="211629B8" w14:textId="766CEDB3" w:rsidR="006D4C8A" w:rsidRDefault="006D4C8A">
            <w:pPr>
              <w:jc w:val="right"/>
              <w:cnfStyle w:val="000000100000" w:firstRow="0" w:lastRow="0" w:firstColumn="0" w:lastColumn="0" w:oddVBand="0" w:evenVBand="0" w:oddHBand="1" w:evenHBand="0" w:firstRowFirstColumn="0" w:firstRowLastColumn="0" w:lastRowFirstColumn="0" w:lastRowLastColumn="0"/>
              <w:pPrChange w:id="113"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4065F2">
              <w:t>4,298</w:t>
            </w:r>
          </w:p>
        </w:tc>
        <w:tc>
          <w:tcPr>
            <w:tcW w:w="1519" w:type="dxa"/>
            <w:tcPrChange w:id="114" w:author="Lisa Grueter" w:date="2025-12-22T07:14:00Z" w16du:dateUtc="2025-12-22T15:14:00Z">
              <w:tcPr>
                <w:tcW w:w="1519" w:type="dxa"/>
                <w:gridSpan w:val="2"/>
              </w:tcPr>
            </w:tcPrChange>
          </w:tcPr>
          <w:p w14:paraId="6A4B3415" w14:textId="59462A09" w:rsidR="006D4C8A" w:rsidRDefault="006D4C8A">
            <w:pPr>
              <w:jc w:val="right"/>
              <w:cnfStyle w:val="000000100000" w:firstRow="0" w:lastRow="0" w:firstColumn="0" w:lastColumn="0" w:oddVBand="0" w:evenVBand="0" w:oddHBand="1" w:evenHBand="0" w:firstRowFirstColumn="0" w:firstRowLastColumn="0" w:lastRowFirstColumn="0" w:lastRowLastColumn="0"/>
              <w:pPrChange w:id="115" w:author="Lisa Grueter" w:date="2025-12-22T07:14:00Z" w16du:dateUtc="2025-12-22T15:14:00Z">
                <w:pPr>
                  <w:cnfStyle w:val="000000100000" w:firstRow="0" w:lastRow="0" w:firstColumn="0" w:lastColumn="0" w:oddVBand="0" w:evenVBand="0" w:oddHBand="1" w:evenHBand="0" w:firstRowFirstColumn="0" w:firstRowLastColumn="0" w:lastRowFirstColumn="0" w:lastRowLastColumn="0"/>
                </w:pPr>
              </w:pPrChange>
            </w:pPr>
            <w:r w:rsidRPr="004065F2">
              <w:t>16.9%</w:t>
            </w:r>
          </w:p>
        </w:tc>
      </w:tr>
      <w:tr w:rsidR="00741A47" w14:paraId="1F58B4A4" w14:textId="77777777" w:rsidTr="00275A90">
        <w:trPr>
          <w:cnfStyle w:val="010000000000" w:firstRow="0" w:lastRow="1" w:firstColumn="0" w:lastColumn="0" w:oddVBand="0" w:evenVBand="0" w:oddHBand="0" w:evenHBand="0" w:firstRowFirstColumn="0" w:firstRowLastColumn="0" w:lastRowFirstColumn="0" w:lastRowLastColumn="0"/>
        </w:trPr>
        <w:tc>
          <w:tcPr>
            <w:tcW w:w="3452" w:type="dxa"/>
            <w:tcPrChange w:id="116" w:author="Lisa Grueter" w:date="2025-12-22T07:14:00Z" w16du:dateUtc="2025-12-22T15:14:00Z">
              <w:tcPr>
                <w:tcW w:w="3452" w:type="dxa"/>
                <w:gridSpan w:val="2"/>
              </w:tcPr>
            </w:tcPrChange>
          </w:tcPr>
          <w:p w14:paraId="421BA33B" w14:textId="47381B2D" w:rsidR="00741A47" w:rsidRPr="00F2750F" w:rsidRDefault="006D4C8A">
            <w:pPr>
              <w:cnfStyle w:val="010000000000" w:firstRow="0" w:lastRow="1" w:firstColumn="0" w:lastColumn="0" w:oddVBand="0" w:evenVBand="0" w:oddHBand="0" w:evenHBand="0" w:firstRowFirstColumn="0" w:firstRowLastColumn="0" w:lastRowFirstColumn="0" w:lastRowLastColumn="0"/>
              <w:rPr>
                <w:b w:val="0"/>
              </w:rPr>
            </w:pPr>
            <w:r w:rsidRPr="00F2750F">
              <w:t>Total</w:t>
            </w:r>
          </w:p>
        </w:tc>
        <w:tc>
          <w:tcPr>
            <w:tcW w:w="1740" w:type="dxa"/>
            <w:tcPrChange w:id="117" w:author="Lisa Grueter" w:date="2025-12-22T07:14:00Z" w16du:dateUtc="2025-12-22T15:14:00Z">
              <w:tcPr>
                <w:tcW w:w="1740" w:type="dxa"/>
                <w:gridSpan w:val="2"/>
              </w:tcPr>
            </w:tcPrChange>
          </w:tcPr>
          <w:p w14:paraId="3951EF8B" w14:textId="2FACA06F" w:rsidR="00741A47" w:rsidRPr="00F2750F" w:rsidRDefault="00D44675">
            <w:pPr>
              <w:jc w:val="right"/>
              <w:cnfStyle w:val="010000000000" w:firstRow="0" w:lastRow="1" w:firstColumn="0" w:lastColumn="0" w:oddVBand="0" w:evenVBand="0" w:oddHBand="0" w:evenHBand="0" w:firstRowFirstColumn="0" w:firstRowLastColumn="0" w:lastRowFirstColumn="0" w:lastRowLastColumn="0"/>
              <w:rPr>
                <w:b w:val="0"/>
              </w:rPr>
              <w:pPrChange w:id="118" w:author="Lisa Grueter" w:date="2025-12-22T07:14:00Z" w16du:dateUtc="2025-12-22T15:14:00Z">
                <w:pPr>
                  <w:cnfStyle w:val="010000000000" w:firstRow="0" w:lastRow="1" w:firstColumn="0" w:lastColumn="0" w:oddVBand="0" w:evenVBand="0" w:oddHBand="0" w:evenHBand="0" w:firstRowFirstColumn="0" w:firstRowLastColumn="0" w:lastRowFirstColumn="0" w:lastRowLastColumn="0"/>
                </w:pPr>
              </w:pPrChange>
            </w:pPr>
            <w:r w:rsidRPr="00F2750F">
              <w:t>14,692</w:t>
            </w:r>
          </w:p>
        </w:tc>
        <w:tc>
          <w:tcPr>
            <w:tcW w:w="1697" w:type="dxa"/>
            <w:tcPrChange w:id="119" w:author="Lisa Grueter" w:date="2025-12-22T07:14:00Z" w16du:dateUtc="2025-12-22T15:14:00Z">
              <w:tcPr>
                <w:tcW w:w="1697" w:type="dxa"/>
                <w:gridSpan w:val="2"/>
              </w:tcPr>
            </w:tcPrChange>
          </w:tcPr>
          <w:p w14:paraId="175F6A8F" w14:textId="77777777" w:rsidR="00741A47" w:rsidRPr="00F2750F" w:rsidRDefault="00741A47">
            <w:pPr>
              <w:jc w:val="right"/>
              <w:cnfStyle w:val="010000000000" w:firstRow="0" w:lastRow="1" w:firstColumn="0" w:lastColumn="0" w:oddVBand="0" w:evenVBand="0" w:oddHBand="0" w:evenHBand="0" w:firstRowFirstColumn="0" w:firstRowLastColumn="0" w:lastRowFirstColumn="0" w:lastRowLastColumn="0"/>
              <w:rPr>
                <w:b w:val="0"/>
              </w:rPr>
              <w:pPrChange w:id="120" w:author="Lisa Grueter" w:date="2025-12-22T07:14:00Z" w16du:dateUtc="2025-12-22T15:14:00Z">
                <w:pPr>
                  <w:cnfStyle w:val="010000000000" w:firstRow="0" w:lastRow="1" w:firstColumn="0" w:lastColumn="0" w:oddVBand="0" w:evenVBand="0" w:oddHBand="0" w:evenHBand="0" w:firstRowFirstColumn="0" w:firstRowLastColumn="0" w:lastRowFirstColumn="0" w:lastRowLastColumn="0"/>
                </w:pPr>
              </w:pPrChange>
            </w:pPr>
          </w:p>
        </w:tc>
        <w:tc>
          <w:tcPr>
            <w:tcW w:w="1672" w:type="dxa"/>
            <w:tcPrChange w:id="121" w:author="Lisa Grueter" w:date="2025-12-22T07:14:00Z" w16du:dateUtc="2025-12-22T15:14:00Z">
              <w:tcPr>
                <w:tcW w:w="1672" w:type="dxa"/>
              </w:tcPr>
            </w:tcPrChange>
          </w:tcPr>
          <w:p w14:paraId="4287B93B" w14:textId="5FC35ED1" w:rsidR="00741A47" w:rsidRPr="00F2750F" w:rsidRDefault="00732A9A">
            <w:pPr>
              <w:jc w:val="right"/>
              <w:cnfStyle w:val="010000000000" w:firstRow="0" w:lastRow="1" w:firstColumn="0" w:lastColumn="0" w:oddVBand="0" w:evenVBand="0" w:oddHBand="0" w:evenHBand="0" w:firstRowFirstColumn="0" w:firstRowLastColumn="0" w:lastRowFirstColumn="0" w:lastRowLastColumn="0"/>
              <w:rPr>
                <w:b w:val="0"/>
              </w:rPr>
              <w:pPrChange w:id="122" w:author="Lisa Grueter" w:date="2025-12-22T07:14:00Z" w16du:dateUtc="2025-12-22T15:14:00Z">
                <w:pPr>
                  <w:cnfStyle w:val="010000000000" w:firstRow="0" w:lastRow="1" w:firstColumn="0" w:lastColumn="0" w:oddVBand="0" w:evenVBand="0" w:oddHBand="0" w:evenHBand="0" w:firstRowFirstColumn="0" w:firstRowLastColumn="0" w:lastRowFirstColumn="0" w:lastRowLastColumn="0"/>
                </w:pPr>
              </w:pPrChange>
            </w:pPr>
            <w:r w:rsidRPr="00F2750F">
              <w:t>25,408</w:t>
            </w:r>
          </w:p>
        </w:tc>
        <w:tc>
          <w:tcPr>
            <w:tcW w:w="1519" w:type="dxa"/>
            <w:tcPrChange w:id="123" w:author="Lisa Grueter" w:date="2025-12-22T07:14:00Z" w16du:dateUtc="2025-12-22T15:14:00Z">
              <w:tcPr>
                <w:tcW w:w="1519" w:type="dxa"/>
                <w:gridSpan w:val="2"/>
              </w:tcPr>
            </w:tcPrChange>
          </w:tcPr>
          <w:p w14:paraId="6BD9D8A2" w14:textId="77777777" w:rsidR="00741A47" w:rsidRDefault="00741A47">
            <w:pPr>
              <w:jc w:val="right"/>
              <w:cnfStyle w:val="010000000000" w:firstRow="0" w:lastRow="1" w:firstColumn="0" w:lastColumn="0" w:oddVBand="0" w:evenVBand="0" w:oddHBand="0" w:evenHBand="0" w:firstRowFirstColumn="0" w:firstRowLastColumn="0" w:lastRowFirstColumn="0" w:lastRowLastColumn="0"/>
              <w:pPrChange w:id="124" w:author="Lisa Grueter" w:date="2025-12-22T07:14:00Z" w16du:dateUtc="2025-12-22T15:14:00Z">
                <w:pPr>
                  <w:cnfStyle w:val="010000000000" w:firstRow="0" w:lastRow="1" w:firstColumn="0" w:lastColumn="0" w:oddVBand="0" w:evenVBand="0" w:oddHBand="0" w:evenHBand="0" w:firstRowFirstColumn="0" w:firstRowLastColumn="0" w:lastRowFirstColumn="0" w:lastRowLastColumn="0"/>
                </w:pPr>
              </w:pPrChange>
            </w:pPr>
          </w:p>
        </w:tc>
      </w:tr>
    </w:tbl>
    <w:p w14:paraId="77981409" w14:textId="072A00FB" w:rsidR="007B0FC6" w:rsidRDefault="00506CED" w:rsidP="00275A90">
      <w:pPr>
        <w:pStyle w:val="Source"/>
      </w:pPr>
      <w:bookmarkStart w:id="125" w:name="_Ref216450467"/>
      <w:r>
        <w:t xml:space="preserve">Note: </w:t>
      </w:r>
      <w:r w:rsidR="00E80F78">
        <w:t>Acreages listed here are derived from parcel-level data and do not include right-of-way</w:t>
      </w:r>
      <w:r w:rsidR="007B0FC6">
        <w:t xml:space="preserve"> space</w:t>
      </w:r>
      <w:r w:rsidR="00E80F78">
        <w:t xml:space="preserve">. </w:t>
      </w:r>
      <w:r w:rsidR="00D66C40">
        <w:t>Total existing land use acre</w:t>
      </w:r>
      <w:r w:rsidR="007B0FC6">
        <w:t>age</w:t>
      </w:r>
      <w:r w:rsidR="00D66C40">
        <w:t xml:space="preserve"> shown here </w:t>
      </w:r>
      <w:r w:rsidR="007B0FC6">
        <w:t xml:space="preserve">is </w:t>
      </w:r>
      <w:r w:rsidR="00D66C40">
        <w:t>slightly lower than t</w:t>
      </w:r>
      <w:r w:rsidR="007B0FC6">
        <w:t>he total land area of Yakima and its UGA.</w:t>
      </w:r>
    </w:p>
    <w:p w14:paraId="43050A1B" w14:textId="7EC8C770" w:rsidR="00275A90" w:rsidRPr="00275A90" w:rsidRDefault="00275A90" w:rsidP="00275A90">
      <w:pPr>
        <w:pStyle w:val="Source"/>
      </w:pPr>
      <w:r>
        <w:t xml:space="preserve">Source: </w:t>
      </w:r>
      <w:r w:rsidRPr="00095D71">
        <w:t>City of Yakima, 20</w:t>
      </w:r>
      <w:r>
        <w:t>25</w:t>
      </w:r>
      <w:r w:rsidRPr="00095D71">
        <w:t>; Yakima County Assessor’s Office, 20</w:t>
      </w:r>
      <w:r>
        <w:t>25</w:t>
      </w:r>
      <w:r w:rsidRPr="00095D71">
        <w:t>; BERK, 20</w:t>
      </w:r>
      <w:r>
        <w:t>25</w:t>
      </w:r>
    </w:p>
    <w:p w14:paraId="074841B2" w14:textId="19CD192A" w:rsidR="00E71061" w:rsidRDefault="00E71061" w:rsidP="004012BE">
      <w:pPr>
        <w:pStyle w:val="Caption"/>
      </w:pPr>
      <w:bookmarkStart w:id="126" w:name="_Ref217303418"/>
      <w:bookmarkStart w:id="127" w:name="_Toc218594832"/>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w:t>
      </w:r>
      <w:r w:rsidR="007C6D93">
        <w:fldChar w:fldCharType="end"/>
      </w:r>
      <w:bookmarkEnd w:id="125"/>
      <w:bookmarkEnd w:id="126"/>
      <w:r w:rsidRPr="00601200">
        <w:t>.</w:t>
      </w:r>
      <w:r>
        <w:t xml:space="preserve"> </w:t>
      </w:r>
      <w:r w:rsidR="00275A90">
        <w:t xml:space="preserve">Size of </w:t>
      </w:r>
      <w:r>
        <w:t>Council District</w:t>
      </w:r>
      <w:r w:rsidR="003C0C0B">
        <w:t>s</w:t>
      </w:r>
      <w:r w:rsidR="00AC2466">
        <w:t xml:space="preserve"> </w:t>
      </w:r>
      <w:r w:rsidR="00275A90">
        <w:t xml:space="preserve">in the City Limits </w:t>
      </w:r>
      <w:r w:rsidR="007903E8">
        <w:t>(</w:t>
      </w:r>
      <w:r w:rsidR="00AC2466">
        <w:t>Acres</w:t>
      </w:r>
      <w:r w:rsidR="007903E8">
        <w:t>)</w:t>
      </w:r>
      <w:r w:rsidR="00C923FC">
        <w:t>, 2025</w:t>
      </w:r>
      <w:bookmarkEnd w:id="127"/>
    </w:p>
    <w:p w14:paraId="2916BFBC" w14:textId="31B34BD3" w:rsidR="00741A47" w:rsidRDefault="00E04F31" w:rsidP="003C0C0B">
      <w:pPr>
        <w:pStyle w:val="Exhibit"/>
      </w:pPr>
      <w:r w:rsidRPr="00E04F31">
        <w:rPr>
          <w:noProof/>
        </w:rPr>
        <w:drawing>
          <wp:inline distT="0" distB="0" distL="0" distR="0" wp14:anchorId="46709DA4" wp14:editId="2153780D">
            <wp:extent cx="4541157" cy="2743200"/>
            <wp:effectExtent l="0" t="0" r="0" b="0"/>
            <wp:docPr id="1451979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79237" name="Picture 1"/>
                    <pic:cNvPicPr/>
                  </pic:nvPicPr>
                  <pic:blipFill rotWithShape="1">
                    <a:blip r:embed="rId27"/>
                    <a:srcRect t="11227"/>
                    <a:stretch>
                      <a:fillRect/>
                    </a:stretch>
                  </pic:blipFill>
                  <pic:spPr bwMode="auto">
                    <a:xfrm>
                      <a:off x="0" y="0"/>
                      <a:ext cx="4545588" cy="2745877"/>
                    </a:xfrm>
                    <a:prstGeom prst="rect">
                      <a:avLst/>
                    </a:prstGeom>
                    <a:ln>
                      <a:noFill/>
                    </a:ln>
                    <a:extLst>
                      <a:ext uri="{53640926-AAD7-44D8-BBD7-CCE9431645EC}">
                        <a14:shadowObscured xmlns:a14="http://schemas.microsoft.com/office/drawing/2010/main"/>
                      </a:ext>
                    </a:extLst>
                  </pic:spPr>
                </pic:pic>
              </a:graphicData>
            </a:graphic>
          </wp:inline>
        </w:drawing>
      </w:r>
    </w:p>
    <w:p w14:paraId="24644E00" w14:textId="76022E04" w:rsidR="00275A90" w:rsidRPr="00275A90" w:rsidRDefault="00275A90">
      <w:pPr>
        <w:pStyle w:val="Source"/>
        <w:pPrChange w:id="128" w:author="Lisa Grueter" w:date="2025-12-22T07:13:00Z" w16du:dateUtc="2025-12-22T15:13:00Z">
          <w:pPr>
            <w:pStyle w:val="Exhibit"/>
          </w:pPr>
        </w:pPrChange>
      </w:pPr>
      <w:r>
        <w:t xml:space="preserve">Source: </w:t>
      </w:r>
      <w:r w:rsidRPr="00095D71">
        <w:t>City of Yakima, 20</w:t>
      </w:r>
      <w:r>
        <w:t>25</w:t>
      </w:r>
      <w:r w:rsidRPr="00095D71">
        <w:t>; Yakima County Assessor’s Office, 20</w:t>
      </w:r>
      <w:r>
        <w:t>25</w:t>
      </w:r>
      <w:r w:rsidRPr="00095D71">
        <w:t>; BERK, 20</w:t>
      </w:r>
      <w:r>
        <w:t>25</w:t>
      </w:r>
    </w:p>
    <w:p w14:paraId="5CBE8B21" w14:textId="0B20786E" w:rsidR="00741A47" w:rsidRDefault="00530B90" w:rsidP="00785B07">
      <w:pPr>
        <w:pStyle w:val="Heading3"/>
      </w:pPr>
      <w:r>
        <w:lastRenderedPageBreak/>
        <w:t>District 1</w:t>
      </w:r>
    </w:p>
    <w:p w14:paraId="4DBCED7E" w14:textId="0538C0DA" w:rsidR="00FD163A" w:rsidRPr="00FD163A" w:rsidRDefault="00FD163A" w:rsidP="00FD163A">
      <w:r w:rsidRPr="00FD163A">
        <w:t>District 1 is primarily comprised of single family residential and vacant/undeveloped/open space lands.</w:t>
      </w:r>
      <w:r w:rsidR="0053171F">
        <w:t xml:space="preserve"> </w:t>
      </w:r>
      <w:r w:rsidR="00405EC6">
        <w:fldChar w:fldCharType="begin" w:fldLock="1"/>
      </w:r>
      <w:r w:rsidR="00405EC6">
        <w:instrText xml:space="preserve"> REF _Ref216443928 \h </w:instrText>
      </w:r>
      <w:r w:rsidR="00405EC6">
        <w:fldChar w:fldCharType="separate"/>
      </w:r>
      <w:r w:rsidR="00405EC6">
        <w:t xml:space="preserve">Exhibit </w:t>
      </w:r>
      <w:r w:rsidR="00405EC6">
        <w:rPr>
          <w:noProof/>
        </w:rPr>
        <w:t>2</w:t>
      </w:r>
      <w:r w:rsidR="00405EC6">
        <w:noBreakHyphen/>
      </w:r>
      <w:r w:rsidR="00774AF4">
        <w:rPr>
          <w:noProof/>
        </w:rPr>
        <w:t>4</w:t>
      </w:r>
      <w:r w:rsidR="00405EC6">
        <w:fldChar w:fldCharType="end"/>
      </w:r>
      <w:r w:rsidR="00405EC6">
        <w:t xml:space="preserve"> </w:t>
      </w:r>
      <w:r w:rsidR="00960F3B">
        <w:t xml:space="preserve">shows District 1 </w:t>
      </w:r>
      <w:r w:rsidR="007E2F35">
        <w:t xml:space="preserve">map with various </w:t>
      </w:r>
      <w:r w:rsidR="00680571">
        <w:t xml:space="preserve">existing land uses. </w:t>
      </w:r>
      <w:r w:rsidR="00C42E7D">
        <w:fldChar w:fldCharType="begin" w:fldLock="1"/>
      </w:r>
      <w:r w:rsidR="00C42E7D">
        <w:instrText xml:space="preserve"> REF _Ref216443972 \h </w:instrText>
      </w:r>
      <w:r w:rsidR="00C42E7D">
        <w:fldChar w:fldCharType="separate"/>
      </w:r>
      <w:r w:rsidR="00C42E7D">
        <w:t xml:space="preserve">Exhibit </w:t>
      </w:r>
      <w:r w:rsidR="00C42E7D">
        <w:rPr>
          <w:noProof/>
        </w:rPr>
        <w:t>2</w:t>
      </w:r>
      <w:r w:rsidR="00C42E7D">
        <w:noBreakHyphen/>
      </w:r>
      <w:r w:rsidR="00774AF4">
        <w:rPr>
          <w:noProof/>
        </w:rPr>
        <w:t>5</w:t>
      </w:r>
      <w:r w:rsidR="00C42E7D">
        <w:fldChar w:fldCharType="end"/>
      </w:r>
      <w:r w:rsidR="00C42E7D">
        <w:t xml:space="preserve"> </w:t>
      </w:r>
      <w:r w:rsidR="0080420D">
        <w:t>p</w:t>
      </w:r>
      <w:r w:rsidR="0080420D" w:rsidRPr="0080420D">
        <w:t xml:space="preserve">rovides the existing acres and shares for each </w:t>
      </w:r>
      <w:r w:rsidR="007841F3">
        <w:t xml:space="preserve">existing </w:t>
      </w:r>
      <w:r w:rsidR="0080420D" w:rsidRPr="0080420D">
        <w:t xml:space="preserve">land use </w:t>
      </w:r>
      <w:r w:rsidR="007841F3">
        <w:t>group</w:t>
      </w:r>
      <w:del w:id="129" w:author="Lisa Grueter" w:date="2025-12-22T07:11:00Z" w16du:dateUtc="2025-12-22T15:11:00Z">
        <w:r w:rsidR="007841F3" w:rsidDel="00275A90">
          <w:delText>s</w:delText>
        </w:r>
      </w:del>
      <w:r w:rsidR="00E80C3D">
        <w:t xml:space="preserve">. </w:t>
      </w:r>
    </w:p>
    <w:p w14:paraId="73015E4B" w14:textId="4B79730A" w:rsidR="002430AD" w:rsidRDefault="002430AD" w:rsidP="004012BE">
      <w:pPr>
        <w:pStyle w:val="Caption"/>
      </w:pPr>
      <w:bookmarkStart w:id="130" w:name="_Ref216443928"/>
      <w:bookmarkStart w:id="131" w:name="_Toc218594833"/>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4</w:t>
      </w:r>
      <w:r w:rsidR="007C6D93">
        <w:fldChar w:fldCharType="end"/>
      </w:r>
      <w:bookmarkEnd w:id="130"/>
      <w:r w:rsidRPr="00601200">
        <w:t>.</w:t>
      </w:r>
      <w:r>
        <w:t xml:space="preserve"> Current Land Use– District 1</w:t>
      </w:r>
      <w:bookmarkEnd w:id="131"/>
    </w:p>
    <w:p w14:paraId="6464CDED" w14:textId="2CEA3F1A" w:rsidR="002430AD" w:rsidRDefault="00270F25" w:rsidP="002430AD">
      <w:pPr>
        <w:pStyle w:val="Exhibit"/>
      </w:pPr>
      <w:r>
        <w:rPr>
          <w:noProof/>
        </w:rPr>
        <w:drawing>
          <wp:inline distT="0" distB="0" distL="0" distR="0" wp14:anchorId="3183854A" wp14:editId="7C6798DE">
            <wp:extent cx="6400800" cy="4974336"/>
            <wp:effectExtent l="0" t="0" r="0" b="0"/>
            <wp:docPr id="384569875"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569875" name="Picture 3" descr="A map of a city&#10;&#10;AI-generated content may be incorrect."/>
                    <pic:cNvPicPr/>
                  </pic:nvPicPr>
                  <pic:blipFill>
                    <a:blip r:embed="rId28"/>
                    <a:stretch>
                      <a:fillRect/>
                    </a:stretch>
                  </pic:blipFill>
                  <pic:spPr>
                    <a:xfrm>
                      <a:off x="0" y="0"/>
                      <a:ext cx="6400800" cy="4974336"/>
                    </a:xfrm>
                    <a:prstGeom prst="rect">
                      <a:avLst/>
                    </a:prstGeom>
                  </pic:spPr>
                </pic:pic>
              </a:graphicData>
            </a:graphic>
          </wp:inline>
        </w:drawing>
      </w:r>
    </w:p>
    <w:p w14:paraId="04E09ABC" w14:textId="4EC74FBC" w:rsidR="00270F25" w:rsidRPr="00270F25" w:rsidRDefault="00270F25" w:rsidP="00270F25">
      <w:pPr>
        <w:pStyle w:val="Source"/>
      </w:pPr>
      <w:r>
        <w:t xml:space="preserve">Source: </w:t>
      </w:r>
      <w:r w:rsidRPr="00095D71">
        <w:t>City of Yakima, 20</w:t>
      </w:r>
      <w:r>
        <w:t>25</w:t>
      </w:r>
      <w:r w:rsidRPr="00095D71">
        <w:t>; Yakima County Assessor’s Office, 20</w:t>
      </w:r>
      <w:r>
        <w:t>25</w:t>
      </w:r>
      <w:r w:rsidRPr="00095D71">
        <w:t>; BERK, 20</w:t>
      </w:r>
      <w:r>
        <w:t>25</w:t>
      </w:r>
    </w:p>
    <w:p w14:paraId="7AB4E350" w14:textId="12F818A4" w:rsidR="002430AD" w:rsidDel="00D926BE" w:rsidRDefault="002430AD" w:rsidP="004012BE">
      <w:pPr>
        <w:pStyle w:val="Caption"/>
        <w:rPr>
          <w:del w:id="132" w:author="Lisa Grueter" w:date="2025-12-22T07:16:00Z" w16du:dateUtc="2025-12-22T15:16:00Z"/>
        </w:rPr>
      </w:pPr>
    </w:p>
    <w:p w14:paraId="71F41EF5" w14:textId="72E6ED70" w:rsidR="008003A0" w:rsidRDefault="008003A0" w:rsidP="004012BE">
      <w:pPr>
        <w:pStyle w:val="Caption"/>
      </w:pPr>
      <w:bookmarkStart w:id="133" w:name="_Ref216443972"/>
      <w:bookmarkStart w:id="134" w:name="_Toc218594834"/>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5</w:t>
      </w:r>
      <w:r w:rsidR="007C6D93">
        <w:fldChar w:fldCharType="end"/>
      </w:r>
      <w:bookmarkEnd w:id="133"/>
      <w:r w:rsidRPr="00601200">
        <w:t>.</w:t>
      </w:r>
      <w:r>
        <w:t xml:space="preserve"> Land Use </w:t>
      </w:r>
      <w:r w:rsidR="004270CC">
        <w:t>Acres – District 1</w:t>
      </w:r>
      <w:bookmarkEnd w:id="134"/>
    </w:p>
    <w:tbl>
      <w:tblPr>
        <w:tblStyle w:val="BERKtabledefault"/>
        <w:tblW w:w="6994" w:type="dxa"/>
        <w:tblLook w:val="04E0" w:firstRow="1" w:lastRow="1" w:firstColumn="1" w:lastColumn="0" w:noHBand="0" w:noVBand="1"/>
        <w:tblPrChange w:id="135" w:author="Lisa Grueter" w:date="2025-12-22T07:12:00Z" w16du:dateUtc="2025-12-22T15:12:00Z">
          <w:tblPr>
            <w:tblStyle w:val="BERKtabledefault"/>
            <w:tblW w:w="6994" w:type="dxa"/>
            <w:tblLook w:val="04A0" w:firstRow="1" w:lastRow="0" w:firstColumn="1" w:lastColumn="0" w:noHBand="0" w:noVBand="1"/>
          </w:tblPr>
        </w:tblPrChange>
      </w:tblPr>
      <w:tblGrid>
        <w:gridCol w:w="3870"/>
        <w:gridCol w:w="1396"/>
        <w:gridCol w:w="1728"/>
        <w:tblGridChange w:id="136">
          <w:tblGrid>
            <w:gridCol w:w="3870"/>
            <w:gridCol w:w="1396"/>
            <w:gridCol w:w="1728"/>
          </w:tblGrid>
        </w:tblGridChange>
      </w:tblGrid>
      <w:tr w:rsidR="00990B24" w:rsidRPr="00990B24" w14:paraId="784C8A0B" w14:textId="77777777" w:rsidTr="00275A90">
        <w:trPr>
          <w:cnfStyle w:val="100000000000" w:firstRow="1" w:lastRow="0" w:firstColumn="0" w:lastColumn="0" w:oddVBand="0" w:evenVBand="0" w:oddHBand="0" w:evenHBand="0" w:firstRowFirstColumn="0" w:firstRowLastColumn="0" w:lastRowFirstColumn="0" w:lastRowLastColumn="0"/>
        </w:trPr>
        <w:tc>
          <w:tcPr>
            <w:tcW w:w="3870" w:type="dxa"/>
            <w:tcPrChange w:id="137" w:author="Lisa Grueter" w:date="2025-12-22T07:12:00Z" w16du:dateUtc="2025-12-22T15:12:00Z">
              <w:tcPr>
                <w:tcW w:w="3870" w:type="dxa"/>
              </w:tcPr>
            </w:tcPrChange>
          </w:tcPr>
          <w:p w14:paraId="37616999" w14:textId="7703D495" w:rsidR="000D11DA" w:rsidRPr="00990B24" w:rsidRDefault="000D11DA" w:rsidP="00FC7A89">
            <w:pPr>
              <w:pStyle w:val="Exhibit"/>
              <w:cnfStyle w:val="100000000000" w:firstRow="1" w:lastRow="0" w:firstColumn="0" w:lastColumn="0" w:oddVBand="0" w:evenVBand="0" w:oddHBand="0" w:evenHBand="0" w:firstRowFirstColumn="0" w:firstRowLastColumn="0" w:lastRowFirstColumn="0" w:lastRowLastColumn="0"/>
              <w:rPr>
                <w:color w:val="FFFFFF" w:themeColor="background1"/>
              </w:rPr>
            </w:pPr>
            <w:r w:rsidRPr="00990B24">
              <w:rPr>
                <w:color w:val="FFFFFF" w:themeColor="background1"/>
              </w:rPr>
              <w:t>Existing Land Use Groups</w:t>
            </w:r>
          </w:p>
        </w:tc>
        <w:tc>
          <w:tcPr>
            <w:tcW w:w="1396" w:type="dxa"/>
            <w:tcPrChange w:id="138" w:author="Lisa Grueter" w:date="2025-12-22T07:12:00Z" w16du:dateUtc="2025-12-22T15:12:00Z">
              <w:tcPr>
                <w:tcW w:w="1396" w:type="dxa"/>
              </w:tcPr>
            </w:tcPrChange>
          </w:tcPr>
          <w:p w14:paraId="2F1CEEE5" w14:textId="0C64AF5C" w:rsidR="000D11DA" w:rsidRPr="00990B24" w:rsidRDefault="00C923FC">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139" w:author="Lisa Grueter" w:date="2025-12-22T07:12:00Z" w16du:dateUtc="2025-12-22T15:12:00Z">
                <w:pPr>
                  <w:pStyle w:val="Exhibit"/>
                  <w:cnfStyle w:val="100000000000" w:firstRow="1" w:lastRow="0" w:firstColumn="0" w:lastColumn="0" w:oddVBand="0" w:evenVBand="0" w:oddHBand="0" w:evenHBand="0" w:firstRowFirstColumn="0" w:firstRowLastColumn="0" w:lastRowFirstColumn="0" w:lastRowLastColumn="0"/>
                </w:pPr>
              </w:pPrChange>
            </w:pPr>
            <w:r>
              <w:rPr>
                <w:color w:val="FFFFFF" w:themeColor="background1"/>
              </w:rPr>
              <w:t>Acres</w:t>
            </w:r>
          </w:p>
        </w:tc>
        <w:tc>
          <w:tcPr>
            <w:tcW w:w="1728" w:type="dxa"/>
            <w:tcPrChange w:id="140" w:author="Lisa Grueter" w:date="2025-12-22T07:12:00Z" w16du:dateUtc="2025-12-22T15:12:00Z">
              <w:tcPr>
                <w:tcW w:w="1728" w:type="dxa"/>
              </w:tcPr>
            </w:tcPrChange>
          </w:tcPr>
          <w:p w14:paraId="040598A4" w14:textId="77777777" w:rsidR="000D11DA" w:rsidRPr="00990B24" w:rsidRDefault="000D11DA">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141" w:author="Lisa Grueter" w:date="2025-12-22T07:12:00Z" w16du:dateUtc="2025-12-22T15:12:00Z">
                <w:pPr>
                  <w:pStyle w:val="Exhibit"/>
                  <w:cnfStyle w:val="100000000000" w:firstRow="1" w:lastRow="0" w:firstColumn="0" w:lastColumn="0" w:oddVBand="0" w:evenVBand="0" w:oddHBand="0" w:evenHBand="0" w:firstRowFirstColumn="0" w:firstRowLastColumn="0" w:lastRowFirstColumn="0" w:lastRowLastColumn="0"/>
                </w:pPr>
              </w:pPrChange>
            </w:pPr>
            <w:r w:rsidRPr="00990B24">
              <w:rPr>
                <w:color w:val="FFFFFF" w:themeColor="background1"/>
              </w:rPr>
              <w:t xml:space="preserve">Percent </w:t>
            </w:r>
          </w:p>
        </w:tc>
      </w:tr>
      <w:tr w:rsidR="00593294" w14:paraId="4C4A17B4" w14:textId="77777777" w:rsidTr="00275A90">
        <w:trPr>
          <w:cnfStyle w:val="000000100000" w:firstRow="0" w:lastRow="0" w:firstColumn="0" w:lastColumn="0" w:oddVBand="0" w:evenVBand="0" w:oddHBand="1" w:evenHBand="0" w:firstRowFirstColumn="0" w:firstRowLastColumn="0" w:lastRowFirstColumn="0" w:lastRowLastColumn="0"/>
        </w:trPr>
        <w:tc>
          <w:tcPr>
            <w:tcW w:w="3870" w:type="dxa"/>
            <w:tcPrChange w:id="142" w:author="Lisa Grueter" w:date="2025-12-22T07:12:00Z" w16du:dateUtc="2025-12-22T15:12:00Z">
              <w:tcPr>
                <w:tcW w:w="3870" w:type="dxa"/>
              </w:tcPr>
            </w:tcPrChange>
          </w:tcPr>
          <w:p w14:paraId="2B58C4E7" w14:textId="7634156C" w:rsidR="00593294" w:rsidRDefault="00593294" w:rsidP="00FC7A89">
            <w:pPr>
              <w:pStyle w:val="Exhibit"/>
              <w:cnfStyle w:val="000000100000" w:firstRow="0" w:lastRow="0" w:firstColumn="0" w:lastColumn="0" w:oddVBand="0" w:evenVBand="0" w:oddHBand="1" w:evenHBand="0" w:firstRowFirstColumn="0" w:firstRowLastColumn="0" w:lastRowFirstColumn="0" w:lastRowLastColumn="0"/>
            </w:pPr>
            <w:r w:rsidRPr="00940A8A">
              <w:t>Single-family Residential</w:t>
            </w:r>
          </w:p>
        </w:tc>
        <w:tc>
          <w:tcPr>
            <w:tcW w:w="1396" w:type="dxa"/>
            <w:tcPrChange w:id="143" w:author="Lisa Grueter" w:date="2025-12-22T07:12:00Z" w16du:dateUtc="2025-12-22T15:12:00Z">
              <w:tcPr>
                <w:tcW w:w="1396" w:type="dxa"/>
              </w:tcPr>
            </w:tcPrChange>
          </w:tcPr>
          <w:p w14:paraId="0786A3F8" w14:textId="7D849736" w:rsidR="00593294" w:rsidRDefault="00593294">
            <w:pPr>
              <w:pStyle w:val="Exhibit"/>
              <w:jc w:val="right"/>
              <w:cnfStyle w:val="000000100000" w:firstRow="0" w:lastRow="0" w:firstColumn="0" w:lastColumn="0" w:oddVBand="0" w:evenVBand="0" w:oddHBand="1" w:evenHBand="0" w:firstRowFirstColumn="0" w:firstRowLastColumn="0" w:lastRowFirstColumn="0" w:lastRowLastColumn="0"/>
              <w:pPrChange w:id="144" w:author="Lisa Grueter" w:date="2025-12-22T07:12:00Z" w16du:dateUtc="2025-12-22T15:12:00Z">
                <w:pPr>
                  <w:pStyle w:val="Exhibit"/>
                  <w:cnfStyle w:val="000000100000" w:firstRow="0" w:lastRow="0" w:firstColumn="0" w:lastColumn="0" w:oddVBand="0" w:evenVBand="0" w:oddHBand="1" w:evenHBand="0" w:firstRowFirstColumn="0" w:firstRowLastColumn="0" w:lastRowFirstColumn="0" w:lastRowLastColumn="0"/>
                </w:pPr>
              </w:pPrChange>
            </w:pPr>
            <w:r w:rsidRPr="006F364F">
              <w:t>300.0</w:t>
            </w:r>
          </w:p>
        </w:tc>
        <w:tc>
          <w:tcPr>
            <w:tcW w:w="1728" w:type="dxa"/>
            <w:tcPrChange w:id="145" w:author="Lisa Grueter" w:date="2025-12-22T07:12:00Z" w16du:dateUtc="2025-12-22T15:12:00Z">
              <w:tcPr>
                <w:tcW w:w="1728" w:type="dxa"/>
              </w:tcPr>
            </w:tcPrChange>
          </w:tcPr>
          <w:p w14:paraId="534D1099" w14:textId="26156B1C" w:rsidR="00593294" w:rsidRDefault="00593294">
            <w:pPr>
              <w:pStyle w:val="Exhibit"/>
              <w:jc w:val="right"/>
              <w:cnfStyle w:val="000000100000" w:firstRow="0" w:lastRow="0" w:firstColumn="0" w:lastColumn="0" w:oddVBand="0" w:evenVBand="0" w:oddHBand="1" w:evenHBand="0" w:firstRowFirstColumn="0" w:firstRowLastColumn="0" w:lastRowFirstColumn="0" w:lastRowLastColumn="0"/>
              <w:pPrChange w:id="146" w:author="Lisa Grueter" w:date="2025-12-22T07:12:00Z" w16du:dateUtc="2025-12-22T15:12:00Z">
                <w:pPr>
                  <w:pStyle w:val="Exhibit"/>
                  <w:cnfStyle w:val="000000100000" w:firstRow="0" w:lastRow="0" w:firstColumn="0" w:lastColumn="0" w:oddVBand="0" w:evenVBand="0" w:oddHBand="1" w:evenHBand="0" w:firstRowFirstColumn="0" w:firstRowLastColumn="0" w:lastRowFirstColumn="0" w:lastRowLastColumn="0"/>
                </w:pPr>
              </w:pPrChange>
            </w:pPr>
            <w:r w:rsidRPr="007839CA">
              <w:t>24.3%</w:t>
            </w:r>
          </w:p>
        </w:tc>
      </w:tr>
      <w:tr w:rsidR="00593294" w14:paraId="043F9AA5" w14:textId="77777777" w:rsidTr="00275A90">
        <w:trPr>
          <w:cnfStyle w:val="000000010000" w:firstRow="0" w:lastRow="0" w:firstColumn="0" w:lastColumn="0" w:oddVBand="0" w:evenVBand="0" w:oddHBand="0" w:evenHBand="1" w:firstRowFirstColumn="0" w:firstRowLastColumn="0" w:lastRowFirstColumn="0" w:lastRowLastColumn="0"/>
        </w:trPr>
        <w:tc>
          <w:tcPr>
            <w:tcW w:w="3870" w:type="dxa"/>
            <w:tcPrChange w:id="147" w:author="Lisa Grueter" w:date="2025-12-22T07:12:00Z" w16du:dateUtc="2025-12-22T15:12:00Z">
              <w:tcPr>
                <w:tcW w:w="3870" w:type="dxa"/>
              </w:tcPr>
            </w:tcPrChange>
          </w:tcPr>
          <w:p w14:paraId="517C4156" w14:textId="371CEA2D" w:rsidR="00593294" w:rsidRDefault="00593294" w:rsidP="00FC7A89">
            <w:pPr>
              <w:pStyle w:val="Exhibit"/>
              <w:cnfStyle w:val="000000010000" w:firstRow="0" w:lastRow="0" w:firstColumn="0" w:lastColumn="0" w:oddVBand="0" w:evenVBand="0" w:oddHBand="0" w:evenHBand="1" w:firstRowFirstColumn="0" w:firstRowLastColumn="0" w:lastRowFirstColumn="0" w:lastRowLastColumn="0"/>
            </w:pPr>
            <w:r w:rsidRPr="00940A8A">
              <w:t>Multi-family Residential</w:t>
            </w:r>
          </w:p>
        </w:tc>
        <w:tc>
          <w:tcPr>
            <w:tcW w:w="1396" w:type="dxa"/>
            <w:tcPrChange w:id="148" w:author="Lisa Grueter" w:date="2025-12-22T07:12:00Z" w16du:dateUtc="2025-12-22T15:12:00Z">
              <w:tcPr>
                <w:tcW w:w="1396" w:type="dxa"/>
              </w:tcPr>
            </w:tcPrChange>
          </w:tcPr>
          <w:p w14:paraId="26E35E21" w14:textId="62A9E39B" w:rsidR="00593294" w:rsidRDefault="00593294">
            <w:pPr>
              <w:pStyle w:val="Exhibit"/>
              <w:jc w:val="right"/>
              <w:cnfStyle w:val="000000010000" w:firstRow="0" w:lastRow="0" w:firstColumn="0" w:lastColumn="0" w:oddVBand="0" w:evenVBand="0" w:oddHBand="0" w:evenHBand="1" w:firstRowFirstColumn="0" w:firstRowLastColumn="0" w:lastRowFirstColumn="0" w:lastRowLastColumn="0"/>
              <w:pPrChange w:id="149" w:author="Lisa Grueter" w:date="2025-12-22T07:12:00Z" w16du:dateUtc="2025-12-22T15:12:00Z">
                <w:pPr>
                  <w:pStyle w:val="Exhibit"/>
                  <w:cnfStyle w:val="000000010000" w:firstRow="0" w:lastRow="0" w:firstColumn="0" w:lastColumn="0" w:oddVBand="0" w:evenVBand="0" w:oddHBand="0" w:evenHBand="1" w:firstRowFirstColumn="0" w:firstRowLastColumn="0" w:lastRowFirstColumn="0" w:lastRowLastColumn="0"/>
                </w:pPr>
              </w:pPrChange>
            </w:pPr>
            <w:r w:rsidRPr="006F364F">
              <w:t>127.0</w:t>
            </w:r>
          </w:p>
        </w:tc>
        <w:tc>
          <w:tcPr>
            <w:tcW w:w="1728" w:type="dxa"/>
            <w:tcPrChange w:id="150" w:author="Lisa Grueter" w:date="2025-12-22T07:12:00Z" w16du:dateUtc="2025-12-22T15:12:00Z">
              <w:tcPr>
                <w:tcW w:w="1728" w:type="dxa"/>
              </w:tcPr>
            </w:tcPrChange>
          </w:tcPr>
          <w:p w14:paraId="7B9EE250" w14:textId="1EBAD2A9" w:rsidR="00593294" w:rsidRDefault="00593294">
            <w:pPr>
              <w:pStyle w:val="Exhibit"/>
              <w:jc w:val="right"/>
              <w:cnfStyle w:val="000000010000" w:firstRow="0" w:lastRow="0" w:firstColumn="0" w:lastColumn="0" w:oddVBand="0" w:evenVBand="0" w:oddHBand="0" w:evenHBand="1" w:firstRowFirstColumn="0" w:firstRowLastColumn="0" w:lastRowFirstColumn="0" w:lastRowLastColumn="0"/>
              <w:pPrChange w:id="151" w:author="Lisa Grueter" w:date="2025-12-22T07:12:00Z" w16du:dateUtc="2025-12-22T15:12:00Z">
                <w:pPr>
                  <w:pStyle w:val="Exhibit"/>
                  <w:cnfStyle w:val="000000010000" w:firstRow="0" w:lastRow="0" w:firstColumn="0" w:lastColumn="0" w:oddVBand="0" w:evenVBand="0" w:oddHBand="0" w:evenHBand="1" w:firstRowFirstColumn="0" w:firstRowLastColumn="0" w:lastRowFirstColumn="0" w:lastRowLastColumn="0"/>
                </w:pPr>
              </w:pPrChange>
            </w:pPr>
            <w:r w:rsidRPr="007839CA">
              <w:t>10.3%</w:t>
            </w:r>
          </w:p>
        </w:tc>
      </w:tr>
      <w:tr w:rsidR="00593294" w14:paraId="2DC75F86" w14:textId="77777777" w:rsidTr="00275A90">
        <w:trPr>
          <w:cnfStyle w:val="000000100000" w:firstRow="0" w:lastRow="0" w:firstColumn="0" w:lastColumn="0" w:oddVBand="0" w:evenVBand="0" w:oddHBand="1" w:evenHBand="0" w:firstRowFirstColumn="0" w:firstRowLastColumn="0" w:lastRowFirstColumn="0" w:lastRowLastColumn="0"/>
        </w:trPr>
        <w:tc>
          <w:tcPr>
            <w:tcW w:w="3870" w:type="dxa"/>
            <w:tcPrChange w:id="152" w:author="Lisa Grueter" w:date="2025-12-22T07:12:00Z" w16du:dateUtc="2025-12-22T15:12:00Z">
              <w:tcPr>
                <w:tcW w:w="3870" w:type="dxa"/>
              </w:tcPr>
            </w:tcPrChange>
          </w:tcPr>
          <w:p w14:paraId="171C4D4A" w14:textId="0DF5D816" w:rsidR="00593294" w:rsidRDefault="00593294" w:rsidP="00FC7A89">
            <w:pPr>
              <w:pStyle w:val="Exhibit"/>
              <w:cnfStyle w:val="000000100000" w:firstRow="0" w:lastRow="0" w:firstColumn="0" w:lastColumn="0" w:oddVBand="0" w:evenVBand="0" w:oddHBand="1" w:evenHBand="0" w:firstRowFirstColumn="0" w:firstRowLastColumn="0" w:lastRowFirstColumn="0" w:lastRowLastColumn="0"/>
            </w:pPr>
            <w:r w:rsidRPr="00940A8A">
              <w:t>Professional Offices or Services</w:t>
            </w:r>
          </w:p>
        </w:tc>
        <w:tc>
          <w:tcPr>
            <w:tcW w:w="1396" w:type="dxa"/>
            <w:tcPrChange w:id="153" w:author="Lisa Grueter" w:date="2025-12-22T07:12:00Z" w16du:dateUtc="2025-12-22T15:12:00Z">
              <w:tcPr>
                <w:tcW w:w="1396" w:type="dxa"/>
              </w:tcPr>
            </w:tcPrChange>
          </w:tcPr>
          <w:p w14:paraId="33CDBCD7" w14:textId="2A8DAE37" w:rsidR="00593294" w:rsidRDefault="00593294">
            <w:pPr>
              <w:pStyle w:val="Exhibit"/>
              <w:jc w:val="right"/>
              <w:cnfStyle w:val="000000100000" w:firstRow="0" w:lastRow="0" w:firstColumn="0" w:lastColumn="0" w:oddVBand="0" w:evenVBand="0" w:oddHBand="1" w:evenHBand="0" w:firstRowFirstColumn="0" w:firstRowLastColumn="0" w:lastRowFirstColumn="0" w:lastRowLastColumn="0"/>
              <w:pPrChange w:id="154" w:author="Lisa Grueter" w:date="2025-12-22T07:12:00Z" w16du:dateUtc="2025-12-22T15:12:00Z">
                <w:pPr>
                  <w:pStyle w:val="Exhibit"/>
                  <w:cnfStyle w:val="000000100000" w:firstRow="0" w:lastRow="0" w:firstColumn="0" w:lastColumn="0" w:oddVBand="0" w:evenVBand="0" w:oddHBand="1" w:evenHBand="0" w:firstRowFirstColumn="0" w:firstRowLastColumn="0" w:lastRowFirstColumn="0" w:lastRowLastColumn="0"/>
                </w:pPr>
              </w:pPrChange>
            </w:pPr>
            <w:r w:rsidRPr="006F364F">
              <w:t>100.0</w:t>
            </w:r>
          </w:p>
        </w:tc>
        <w:tc>
          <w:tcPr>
            <w:tcW w:w="1728" w:type="dxa"/>
            <w:tcPrChange w:id="155" w:author="Lisa Grueter" w:date="2025-12-22T07:12:00Z" w16du:dateUtc="2025-12-22T15:12:00Z">
              <w:tcPr>
                <w:tcW w:w="1728" w:type="dxa"/>
              </w:tcPr>
            </w:tcPrChange>
          </w:tcPr>
          <w:p w14:paraId="76D25D58" w14:textId="00306DCC" w:rsidR="00593294" w:rsidRDefault="00593294">
            <w:pPr>
              <w:pStyle w:val="Exhibit"/>
              <w:jc w:val="right"/>
              <w:cnfStyle w:val="000000100000" w:firstRow="0" w:lastRow="0" w:firstColumn="0" w:lastColumn="0" w:oddVBand="0" w:evenVBand="0" w:oddHBand="1" w:evenHBand="0" w:firstRowFirstColumn="0" w:firstRowLastColumn="0" w:lastRowFirstColumn="0" w:lastRowLastColumn="0"/>
              <w:pPrChange w:id="156" w:author="Lisa Grueter" w:date="2025-12-22T07:12:00Z" w16du:dateUtc="2025-12-22T15:12:00Z">
                <w:pPr>
                  <w:pStyle w:val="Exhibit"/>
                  <w:cnfStyle w:val="000000100000" w:firstRow="0" w:lastRow="0" w:firstColumn="0" w:lastColumn="0" w:oddVBand="0" w:evenVBand="0" w:oddHBand="1" w:evenHBand="0" w:firstRowFirstColumn="0" w:firstRowLastColumn="0" w:lastRowFirstColumn="0" w:lastRowLastColumn="0"/>
                </w:pPr>
              </w:pPrChange>
            </w:pPr>
            <w:r w:rsidRPr="007839CA">
              <w:t>8.1%</w:t>
            </w:r>
          </w:p>
        </w:tc>
      </w:tr>
      <w:tr w:rsidR="00593294" w14:paraId="6DD99A2F" w14:textId="77777777" w:rsidTr="00275A90">
        <w:trPr>
          <w:cnfStyle w:val="000000010000" w:firstRow="0" w:lastRow="0" w:firstColumn="0" w:lastColumn="0" w:oddVBand="0" w:evenVBand="0" w:oddHBand="0" w:evenHBand="1" w:firstRowFirstColumn="0" w:firstRowLastColumn="0" w:lastRowFirstColumn="0" w:lastRowLastColumn="0"/>
        </w:trPr>
        <w:tc>
          <w:tcPr>
            <w:tcW w:w="3870" w:type="dxa"/>
            <w:tcPrChange w:id="157" w:author="Lisa Grueter" w:date="2025-12-22T07:12:00Z" w16du:dateUtc="2025-12-22T15:12:00Z">
              <w:tcPr>
                <w:tcW w:w="3870" w:type="dxa"/>
              </w:tcPr>
            </w:tcPrChange>
          </w:tcPr>
          <w:p w14:paraId="54A857F8" w14:textId="70ED69BE" w:rsidR="00593294" w:rsidRDefault="00593294" w:rsidP="00FC7A89">
            <w:pPr>
              <w:pStyle w:val="Exhibit"/>
              <w:cnfStyle w:val="000000010000" w:firstRow="0" w:lastRow="0" w:firstColumn="0" w:lastColumn="0" w:oddVBand="0" w:evenVBand="0" w:oddHBand="0" w:evenHBand="1" w:firstRowFirstColumn="0" w:firstRowLastColumn="0" w:lastRowFirstColumn="0" w:lastRowLastColumn="0"/>
            </w:pPr>
            <w:r w:rsidRPr="00940A8A">
              <w:t>Retail Commercial</w:t>
            </w:r>
          </w:p>
        </w:tc>
        <w:tc>
          <w:tcPr>
            <w:tcW w:w="1396" w:type="dxa"/>
            <w:tcPrChange w:id="158" w:author="Lisa Grueter" w:date="2025-12-22T07:12:00Z" w16du:dateUtc="2025-12-22T15:12:00Z">
              <w:tcPr>
                <w:tcW w:w="1396" w:type="dxa"/>
              </w:tcPr>
            </w:tcPrChange>
          </w:tcPr>
          <w:p w14:paraId="59439916" w14:textId="186145F4" w:rsidR="00593294" w:rsidRDefault="00593294">
            <w:pPr>
              <w:pStyle w:val="Exhibit"/>
              <w:jc w:val="right"/>
              <w:cnfStyle w:val="000000010000" w:firstRow="0" w:lastRow="0" w:firstColumn="0" w:lastColumn="0" w:oddVBand="0" w:evenVBand="0" w:oddHBand="0" w:evenHBand="1" w:firstRowFirstColumn="0" w:firstRowLastColumn="0" w:lastRowFirstColumn="0" w:lastRowLastColumn="0"/>
              <w:pPrChange w:id="159" w:author="Lisa Grueter" w:date="2025-12-22T07:12:00Z" w16du:dateUtc="2025-12-22T15:12:00Z">
                <w:pPr>
                  <w:pStyle w:val="Exhibit"/>
                  <w:cnfStyle w:val="000000010000" w:firstRow="0" w:lastRow="0" w:firstColumn="0" w:lastColumn="0" w:oddVBand="0" w:evenVBand="0" w:oddHBand="0" w:evenHBand="1" w:firstRowFirstColumn="0" w:firstRowLastColumn="0" w:lastRowFirstColumn="0" w:lastRowLastColumn="0"/>
                </w:pPr>
              </w:pPrChange>
            </w:pPr>
            <w:r w:rsidRPr="006F364F">
              <w:t>187.0</w:t>
            </w:r>
          </w:p>
        </w:tc>
        <w:tc>
          <w:tcPr>
            <w:tcW w:w="1728" w:type="dxa"/>
            <w:tcPrChange w:id="160" w:author="Lisa Grueter" w:date="2025-12-22T07:12:00Z" w16du:dateUtc="2025-12-22T15:12:00Z">
              <w:tcPr>
                <w:tcW w:w="1728" w:type="dxa"/>
              </w:tcPr>
            </w:tcPrChange>
          </w:tcPr>
          <w:p w14:paraId="1154D296" w14:textId="5CF0DAC3" w:rsidR="00593294" w:rsidRDefault="00593294">
            <w:pPr>
              <w:pStyle w:val="Exhibit"/>
              <w:jc w:val="right"/>
              <w:cnfStyle w:val="000000010000" w:firstRow="0" w:lastRow="0" w:firstColumn="0" w:lastColumn="0" w:oddVBand="0" w:evenVBand="0" w:oddHBand="0" w:evenHBand="1" w:firstRowFirstColumn="0" w:firstRowLastColumn="0" w:lastRowFirstColumn="0" w:lastRowLastColumn="0"/>
              <w:pPrChange w:id="161" w:author="Lisa Grueter" w:date="2025-12-22T07:12:00Z" w16du:dateUtc="2025-12-22T15:12:00Z">
                <w:pPr>
                  <w:pStyle w:val="Exhibit"/>
                  <w:cnfStyle w:val="000000010000" w:firstRow="0" w:lastRow="0" w:firstColumn="0" w:lastColumn="0" w:oddVBand="0" w:evenVBand="0" w:oddHBand="0" w:evenHBand="1" w:firstRowFirstColumn="0" w:firstRowLastColumn="0" w:lastRowFirstColumn="0" w:lastRowLastColumn="0"/>
                </w:pPr>
              </w:pPrChange>
            </w:pPr>
            <w:r w:rsidRPr="007839CA">
              <w:t>15.1%</w:t>
            </w:r>
          </w:p>
        </w:tc>
      </w:tr>
      <w:tr w:rsidR="00593294" w14:paraId="71ED484D" w14:textId="77777777" w:rsidTr="00275A90">
        <w:trPr>
          <w:cnfStyle w:val="000000100000" w:firstRow="0" w:lastRow="0" w:firstColumn="0" w:lastColumn="0" w:oddVBand="0" w:evenVBand="0" w:oddHBand="1" w:evenHBand="0" w:firstRowFirstColumn="0" w:firstRowLastColumn="0" w:lastRowFirstColumn="0" w:lastRowLastColumn="0"/>
        </w:trPr>
        <w:tc>
          <w:tcPr>
            <w:tcW w:w="3870" w:type="dxa"/>
            <w:tcPrChange w:id="162" w:author="Lisa Grueter" w:date="2025-12-22T07:12:00Z" w16du:dateUtc="2025-12-22T15:12:00Z">
              <w:tcPr>
                <w:tcW w:w="3870" w:type="dxa"/>
              </w:tcPr>
            </w:tcPrChange>
          </w:tcPr>
          <w:p w14:paraId="4FFCF94E" w14:textId="66F240DF" w:rsidR="00593294" w:rsidRDefault="00593294" w:rsidP="00FC7A89">
            <w:pPr>
              <w:pStyle w:val="Exhibit"/>
              <w:cnfStyle w:val="000000100000" w:firstRow="0" w:lastRow="0" w:firstColumn="0" w:lastColumn="0" w:oddVBand="0" w:evenVBand="0" w:oddHBand="1" w:evenHBand="0" w:firstRowFirstColumn="0" w:firstRowLastColumn="0" w:lastRowFirstColumn="0" w:lastRowLastColumn="0"/>
            </w:pPr>
            <w:r w:rsidRPr="00940A8A">
              <w:t>Industrial</w:t>
            </w:r>
          </w:p>
        </w:tc>
        <w:tc>
          <w:tcPr>
            <w:tcW w:w="1396" w:type="dxa"/>
            <w:tcPrChange w:id="163" w:author="Lisa Grueter" w:date="2025-12-22T07:12:00Z" w16du:dateUtc="2025-12-22T15:12:00Z">
              <w:tcPr>
                <w:tcW w:w="1396" w:type="dxa"/>
              </w:tcPr>
            </w:tcPrChange>
          </w:tcPr>
          <w:p w14:paraId="36F50578" w14:textId="66C5708A" w:rsidR="00593294" w:rsidRDefault="00593294">
            <w:pPr>
              <w:pStyle w:val="Exhibit"/>
              <w:jc w:val="right"/>
              <w:cnfStyle w:val="000000100000" w:firstRow="0" w:lastRow="0" w:firstColumn="0" w:lastColumn="0" w:oddVBand="0" w:evenVBand="0" w:oddHBand="1" w:evenHBand="0" w:firstRowFirstColumn="0" w:firstRowLastColumn="0" w:lastRowFirstColumn="0" w:lastRowLastColumn="0"/>
              <w:pPrChange w:id="164" w:author="Lisa Grueter" w:date="2025-12-22T07:12:00Z" w16du:dateUtc="2025-12-22T15:12:00Z">
                <w:pPr>
                  <w:pStyle w:val="Exhibit"/>
                  <w:cnfStyle w:val="000000100000" w:firstRow="0" w:lastRow="0" w:firstColumn="0" w:lastColumn="0" w:oddVBand="0" w:evenVBand="0" w:oddHBand="1" w:evenHBand="0" w:firstRowFirstColumn="0" w:firstRowLastColumn="0" w:lastRowFirstColumn="0" w:lastRowLastColumn="0"/>
                </w:pPr>
              </w:pPrChange>
            </w:pPr>
            <w:r w:rsidRPr="006F364F">
              <w:t>177.0</w:t>
            </w:r>
          </w:p>
        </w:tc>
        <w:tc>
          <w:tcPr>
            <w:tcW w:w="1728" w:type="dxa"/>
            <w:tcPrChange w:id="165" w:author="Lisa Grueter" w:date="2025-12-22T07:12:00Z" w16du:dateUtc="2025-12-22T15:12:00Z">
              <w:tcPr>
                <w:tcW w:w="1728" w:type="dxa"/>
              </w:tcPr>
            </w:tcPrChange>
          </w:tcPr>
          <w:p w14:paraId="70DFA827" w14:textId="1F0558C3" w:rsidR="00593294" w:rsidRDefault="00593294">
            <w:pPr>
              <w:pStyle w:val="Exhibit"/>
              <w:jc w:val="right"/>
              <w:cnfStyle w:val="000000100000" w:firstRow="0" w:lastRow="0" w:firstColumn="0" w:lastColumn="0" w:oddVBand="0" w:evenVBand="0" w:oddHBand="1" w:evenHBand="0" w:firstRowFirstColumn="0" w:firstRowLastColumn="0" w:lastRowFirstColumn="0" w:lastRowLastColumn="0"/>
              <w:pPrChange w:id="166" w:author="Lisa Grueter" w:date="2025-12-22T07:12:00Z" w16du:dateUtc="2025-12-22T15:12:00Z">
                <w:pPr>
                  <w:pStyle w:val="Exhibit"/>
                  <w:cnfStyle w:val="000000100000" w:firstRow="0" w:lastRow="0" w:firstColumn="0" w:lastColumn="0" w:oddVBand="0" w:evenVBand="0" w:oddHBand="1" w:evenHBand="0" w:firstRowFirstColumn="0" w:firstRowLastColumn="0" w:lastRowFirstColumn="0" w:lastRowLastColumn="0"/>
                </w:pPr>
              </w:pPrChange>
            </w:pPr>
            <w:r w:rsidRPr="007839CA">
              <w:t>14.3%</w:t>
            </w:r>
          </w:p>
        </w:tc>
      </w:tr>
      <w:tr w:rsidR="00593294" w14:paraId="2E2637E2" w14:textId="77777777" w:rsidTr="00275A90">
        <w:trPr>
          <w:cnfStyle w:val="000000010000" w:firstRow="0" w:lastRow="0" w:firstColumn="0" w:lastColumn="0" w:oddVBand="0" w:evenVBand="0" w:oddHBand="0" w:evenHBand="1" w:firstRowFirstColumn="0" w:firstRowLastColumn="0" w:lastRowFirstColumn="0" w:lastRowLastColumn="0"/>
        </w:trPr>
        <w:tc>
          <w:tcPr>
            <w:tcW w:w="3870" w:type="dxa"/>
            <w:tcPrChange w:id="167" w:author="Lisa Grueter" w:date="2025-12-22T07:12:00Z" w16du:dateUtc="2025-12-22T15:12:00Z">
              <w:tcPr>
                <w:tcW w:w="3870" w:type="dxa"/>
              </w:tcPr>
            </w:tcPrChange>
          </w:tcPr>
          <w:p w14:paraId="36FB9BB3" w14:textId="4765C6E9" w:rsidR="00593294" w:rsidRDefault="00593294" w:rsidP="00FC7A89">
            <w:pPr>
              <w:pStyle w:val="Exhibit"/>
              <w:cnfStyle w:val="000000010000" w:firstRow="0" w:lastRow="0" w:firstColumn="0" w:lastColumn="0" w:oddVBand="0" w:evenVBand="0" w:oddHBand="0" w:evenHBand="1" w:firstRowFirstColumn="0" w:firstRowLastColumn="0" w:lastRowFirstColumn="0" w:lastRowLastColumn="0"/>
            </w:pPr>
            <w:r w:rsidRPr="00940A8A">
              <w:t>Government, Education, Utility, etc.</w:t>
            </w:r>
          </w:p>
        </w:tc>
        <w:tc>
          <w:tcPr>
            <w:tcW w:w="1396" w:type="dxa"/>
            <w:tcPrChange w:id="168" w:author="Lisa Grueter" w:date="2025-12-22T07:12:00Z" w16du:dateUtc="2025-12-22T15:12:00Z">
              <w:tcPr>
                <w:tcW w:w="1396" w:type="dxa"/>
              </w:tcPr>
            </w:tcPrChange>
          </w:tcPr>
          <w:p w14:paraId="6D90E0E4" w14:textId="3F7B423D" w:rsidR="00593294" w:rsidRDefault="00593294">
            <w:pPr>
              <w:pStyle w:val="Exhibit"/>
              <w:jc w:val="right"/>
              <w:cnfStyle w:val="000000010000" w:firstRow="0" w:lastRow="0" w:firstColumn="0" w:lastColumn="0" w:oddVBand="0" w:evenVBand="0" w:oddHBand="0" w:evenHBand="1" w:firstRowFirstColumn="0" w:firstRowLastColumn="0" w:lastRowFirstColumn="0" w:lastRowLastColumn="0"/>
              <w:pPrChange w:id="169" w:author="Lisa Grueter" w:date="2025-12-22T07:12:00Z" w16du:dateUtc="2025-12-22T15:12:00Z">
                <w:pPr>
                  <w:pStyle w:val="Exhibit"/>
                  <w:cnfStyle w:val="000000010000" w:firstRow="0" w:lastRow="0" w:firstColumn="0" w:lastColumn="0" w:oddVBand="0" w:evenVBand="0" w:oddHBand="0" w:evenHBand="1" w:firstRowFirstColumn="0" w:firstRowLastColumn="0" w:lastRowFirstColumn="0" w:lastRowLastColumn="0"/>
                </w:pPr>
              </w:pPrChange>
            </w:pPr>
            <w:r w:rsidRPr="006F364F">
              <w:t>43.0</w:t>
            </w:r>
          </w:p>
        </w:tc>
        <w:tc>
          <w:tcPr>
            <w:tcW w:w="1728" w:type="dxa"/>
            <w:tcPrChange w:id="170" w:author="Lisa Grueter" w:date="2025-12-22T07:12:00Z" w16du:dateUtc="2025-12-22T15:12:00Z">
              <w:tcPr>
                <w:tcW w:w="1728" w:type="dxa"/>
              </w:tcPr>
            </w:tcPrChange>
          </w:tcPr>
          <w:p w14:paraId="6A1073E0" w14:textId="2B2B049C" w:rsidR="00593294" w:rsidRDefault="00593294">
            <w:pPr>
              <w:pStyle w:val="Exhibit"/>
              <w:jc w:val="right"/>
              <w:cnfStyle w:val="000000010000" w:firstRow="0" w:lastRow="0" w:firstColumn="0" w:lastColumn="0" w:oddVBand="0" w:evenVBand="0" w:oddHBand="0" w:evenHBand="1" w:firstRowFirstColumn="0" w:firstRowLastColumn="0" w:lastRowFirstColumn="0" w:lastRowLastColumn="0"/>
              <w:pPrChange w:id="171" w:author="Lisa Grueter" w:date="2025-12-22T07:12:00Z" w16du:dateUtc="2025-12-22T15:12:00Z">
                <w:pPr>
                  <w:pStyle w:val="Exhibit"/>
                  <w:cnfStyle w:val="000000010000" w:firstRow="0" w:lastRow="0" w:firstColumn="0" w:lastColumn="0" w:oddVBand="0" w:evenVBand="0" w:oddHBand="0" w:evenHBand="1" w:firstRowFirstColumn="0" w:firstRowLastColumn="0" w:lastRowFirstColumn="0" w:lastRowLastColumn="0"/>
                </w:pPr>
              </w:pPrChange>
            </w:pPr>
            <w:r w:rsidRPr="007839CA">
              <w:t>3.5%</w:t>
            </w:r>
          </w:p>
        </w:tc>
      </w:tr>
      <w:tr w:rsidR="00593294" w14:paraId="3A82F447" w14:textId="77777777" w:rsidTr="00275A90">
        <w:trPr>
          <w:cnfStyle w:val="000000100000" w:firstRow="0" w:lastRow="0" w:firstColumn="0" w:lastColumn="0" w:oddVBand="0" w:evenVBand="0" w:oddHBand="1" w:evenHBand="0" w:firstRowFirstColumn="0" w:firstRowLastColumn="0" w:lastRowFirstColumn="0" w:lastRowLastColumn="0"/>
        </w:trPr>
        <w:tc>
          <w:tcPr>
            <w:tcW w:w="3870" w:type="dxa"/>
            <w:tcPrChange w:id="172" w:author="Lisa Grueter" w:date="2025-12-22T07:12:00Z" w16du:dateUtc="2025-12-22T15:12:00Z">
              <w:tcPr>
                <w:tcW w:w="3870" w:type="dxa"/>
              </w:tcPr>
            </w:tcPrChange>
          </w:tcPr>
          <w:p w14:paraId="0B3AB39E" w14:textId="7D0A2357" w:rsidR="00593294" w:rsidRDefault="00593294" w:rsidP="00FC7A89">
            <w:pPr>
              <w:pStyle w:val="Exhibit"/>
              <w:cnfStyle w:val="000000100000" w:firstRow="0" w:lastRow="0" w:firstColumn="0" w:lastColumn="0" w:oddVBand="0" w:evenVBand="0" w:oddHBand="1" w:evenHBand="0" w:firstRowFirstColumn="0" w:firstRowLastColumn="0" w:lastRowFirstColumn="0" w:lastRowLastColumn="0"/>
            </w:pPr>
            <w:r w:rsidRPr="00940A8A">
              <w:t>Parks, Recreation, Cultural</w:t>
            </w:r>
          </w:p>
        </w:tc>
        <w:tc>
          <w:tcPr>
            <w:tcW w:w="1396" w:type="dxa"/>
            <w:tcPrChange w:id="173" w:author="Lisa Grueter" w:date="2025-12-22T07:12:00Z" w16du:dateUtc="2025-12-22T15:12:00Z">
              <w:tcPr>
                <w:tcW w:w="1396" w:type="dxa"/>
              </w:tcPr>
            </w:tcPrChange>
          </w:tcPr>
          <w:p w14:paraId="6609780F" w14:textId="76A8EB69" w:rsidR="00593294" w:rsidRDefault="00593294">
            <w:pPr>
              <w:pStyle w:val="Exhibit"/>
              <w:jc w:val="right"/>
              <w:cnfStyle w:val="000000100000" w:firstRow="0" w:lastRow="0" w:firstColumn="0" w:lastColumn="0" w:oddVBand="0" w:evenVBand="0" w:oddHBand="1" w:evenHBand="0" w:firstRowFirstColumn="0" w:firstRowLastColumn="0" w:lastRowFirstColumn="0" w:lastRowLastColumn="0"/>
              <w:pPrChange w:id="174" w:author="Lisa Grueter" w:date="2025-12-22T07:12:00Z" w16du:dateUtc="2025-12-22T15:12:00Z">
                <w:pPr>
                  <w:pStyle w:val="Exhibit"/>
                  <w:cnfStyle w:val="000000100000" w:firstRow="0" w:lastRow="0" w:firstColumn="0" w:lastColumn="0" w:oddVBand="0" w:evenVBand="0" w:oddHBand="1" w:evenHBand="0" w:firstRowFirstColumn="0" w:firstRowLastColumn="0" w:lastRowFirstColumn="0" w:lastRowLastColumn="0"/>
                </w:pPr>
              </w:pPrChange>
            </w:pPr>
            <w:r w:rsidRPr="006F364F">
              <w:t>14.5</w:t>
            </w:r>
          </w:p>
        </w:tc>
        <w:tc>
          <w:tcPr>
            <w:tcW w:w="1728" w:type="dxa"/>
            <w:tcPrChange w:id="175" w:author="Lisa Grueter" w:date="2025-12-22T07:12:00Z" w16du:dateUtc="2025-12-22T15:12:00Z">
              <w:tcPr>
                <w:tcW w:w="1728" w:type="dxa"/>
              </w:tcPr>
            </w:tcPrChange>
          </w:tcPr>
          <w:p w14:paraId="144FB21E" w14:textId="2C5CB15C" w:rsidR="00593294" w:rsidRDefault="00593294">
            <w:pPr>
              <w:pStyle w:val="Exhibit"/>
              <w:jc w:val="right"/>
              <w:cnfStyle w:val="000000100000" w:firstRow="0" w:lastRow="0" w:firstColumn="0" w:lastColumn="0" w:oddVBand="0" w:evenVBand="0" w:oddHBand="1" w:evenHBand="0" w:firstRowFirstColumn="0" w:firstRowLastColumn="0" w:lastRowFirstColumn="0" w:lastRowLastColumn="0"/>
              <w:pPrChange w:id="176" w:author="Lisa Grueter" w:date="2025-12-22T07:12:00Z" w16du:dateUtc="2025-12-22T15:12:00Z">
                <w:pPr>
                  <w:pStyle w:val="Exhibit"/>
                  <w:cnfStyle w:val="000000100000" w:firstRow="0" w:lastRow="0" w:firstColumn="0" w:lastColumn="0" w:oddVBand="0" w:evenVBand="0" w:oddHBand="1" w:evenHBand="0" w:firstRowFirstColumn="0" w:firstRowLastColumn="0" w:lastRowFirstColumn="0" w:lastRowLastColumn="0"/>
                </w:pPr>
              </w:pPrChange>
            </w:pPr>
            <w:r w:rsidRPr="007839CA">
              <w:t>1.2%</w:t>
            </w:r>
          </w:p>
        </w:tc>
      </w:tr>
      <w:tr w:rsidR="00593294" w14:paraId="046B9F0B" w14:textId="77777777" w:rsidTr="00275A90">
        <w:trPr>
          <w:cnfStyle w:val="000000010000" w:firstRow="0" w:lastRow="0" w:firstColumn="0" w:lastColumn="0" w:oddVBand="0" w:evenVBand="0" w:oddHBand="0" w:evenHBand="1" w:firstRowFirstColumn="0" w:firstRowLastColumn="0" w:lastRowFirstColumn="0" w:lastRowLastColumn="0"/>
        </w:trPr>
        <w:tc>
          <w:tcPr>
            <w:tcW w:w="3870" w:type="dxa"/>
            <w:tcPrChange w:id="177" w:author="Lisa Grueter" w:date="2025-12-22T07:12:00Z" w16du:dateUtc="2025-12-22T15:12:00Z">
              <w:tcPr>
                <w:tcW w:w="3870" w:type="dxa"/>
              </w:tcPr>
            </w:tcPrChange>
          </w:tcPr>
          <w:p w14:paraId="4CE2132C" w14:textId="13A47AE7" w:rsidR="00593294" w:rsidRDefault="00593294" w:rsidP="00FC7A89">
            <w:pPr>
              <w:pStyle w:val="Exhibit"/>
              <w:cnfStyle w:val="000000010000" w:firstRow="0" w:lastRow="0" w:firstColumn="0" w:lastColumn="0" w:oddVBand="0" w:evenVBand="0" w:oddHBand="0" w:evenHBand="1" w:firstRowFirstColumn="0" w:firstRowLastColumn="0" w:lastRowFirstColumn="0" w:lastRowLastColumn="0"/>
            </w:pPr>
            <w:r w:rsidRPr="00940A8A">
              <w:t>Agricultural</w:t>
            </w:r>
          </w:p>
        </w:tc>
        <w:tc>
          <w:tcPr>
            <w:tcW w:w="1396" w:type="dxa"/>
            <w:tcPrChange w:id="178" w:author="Lisa Grueter" w:date="2025-12-22T07:12:00Z" w16du:dateUtc="2025-12-22T15:12:00Z">
              <w:tcPr>
                <w:tcW w:w="1396" w:type="dxa"/>
              </w:tcPr>
            </w:tcPrChange>
          </w:tcPr>
          <w:p w14:paraId="18064E7C" w14:textId="495BFF66" w:rsidR="00593294" w:rsidRDefault="00593294">
            <w:pPr>
              <w:pStyle w:val="Exhibit"/>
              <w:jc w:val="right"/>
              <w:cnfStyle w:val="000000010000" w:firstRow="0" w:lastRow="0" w:firstColumn="0" w:lastColumn="0" w:oddVBand="0" w:evenVBand="0" w:oddHBand="0" w:evenHBand="1" w:firstRowFirstColumn="0" w:firstRowLastColumn="0" w:lastRowFirstColumn="0" w:lastRowLastColumn="0"/>
              <w:pPrChange w:id="179" w:author="Lisa Grueter" w:date="2025-12-22T07:12:00Z" w16du:dateUtc="2025-12-22T15:12:00Z">
                <w:pPr>
                  <w:pStyle w:val="Exhibit"/>
                  <w:cnfStyle w:val="000000010000" w:firstRow="0" w:lastRow="0" w:firstColumn="0" w:lastColumn="0" w:oddVBand="0" w:evenVBand="0" w:oddHBand="0" w:evenHBand="1" w:firstRowFirstColumn="0" w:firstRowLastColumn="0" w:lastRowFirstColumn="0" w:lastRowLastColumn="0"/>
                </w:pPr>
              </w:pPrChange>
            </w:pPr>
            <w:r w:rsidRPr="006F364F">
              <w:t>9.1</w:t>
            </w:r>
          </w:p>
        </w:tc>
        <w:tc>
          <w:tcPr>
            <w:tcW w:w="1728" w:type="dxa"/>
            <w:tcPrChange w:id="180" w:author="Lisa Grueter" w:date="2025-12-22T07:12:00Z" w16du:dateUtc="2025-12-22T15:12:00Z">
              <w:tcPr>
                <w:tcW w:w="1728" w:type="dxa"/>
              </w:tcPr>
            </w:tcPrChange>
          </w:tcPr>
          <w:p w14:paraId="44FDBA2C" w14:textId="7B0CE458" w:rsidR="00593294" w:rsidRDefault="00593294">
            <w:pPr>
              <w:pStyle w:val="Exhibit"/>
              <w:jc w:val="right"/>
              <w:cnfStyle w:val="000000010000" w:firstRow="0" w:lastRow="0" w:firstColumn="0" w:lastColumn="0" w:oddVBand="0" w:evenVBand="0" w:oddHBand="0" w:evenHBand="1" w:firstRowFirstColumn="0" w:firstRowLastColumn="0" w:lastRowFirstColumn="0" w:lastRowLastColumn="0"/>
              <w:pPrChange w:id="181" w:author="Lisa Grueter" w:date="2025-12-22T07:12:00Z" w16du:dateUtc="2025-12-22T15:12:00Z">
                <w:pPr>
                  <w:pStyle w:val="Exhibit"/>
                  <w:cnfStyle w:val="000000010000" w:firstRow="0" w:lastRow="0" w:firstColumn="0" w:lastColumn="0" w:oddVBand="0" w:evenVBand="0" w:oddHBand="0" w:evenHBand="1" w:firstRowFirstColumn="0" w:firstRowLastColumn="0" w:lastRowFirstColumn="0" w:lastRowLastColumn="0"/>
                </w:pPr>
              </w:pPrChange>
            </w:pPr>
            <w:r w:rsidRPr="007839CA">
              <w:t>0.7%</w:t>
            </w:r>
          </w:p>
        </w:tc>
      </w:tr>
      <w:tr w:rsidR="00593294" w14:paraId="2E280789" w14:textId="77777777" w:rsidTr="00275A90">
        <w:trPr>
          <w:cnfStyle w:val="000000100000" w:firstRow="0" w:lastRow="0" w:firstColumn="0" w:lastColumn="0" w:oddVBand="0" w:evenVBand="0" w:oddHBand="1" w:evenHBand="0" w:firstRowFirstColumn="0" w:firstRowLastColumn="0" w:lastRowFirstColumn="0" w:lastRowLastColumn="0"/>
        </w:trPr>
        <w:tc>
          <w:tcPr>
            <w:tcW w:w="3870" w:type="dxa"/>
            <w:tcPrChange w:id="182" w:author="Lisa Grueter" w:date="2025-12-22T07:12:00Z" w16du:dateUtc="2025-12-22T15:12:00Z">
              <w:tcPr>
                <w:tcW w:w="3870" w:type="dxa"/>
              </w:tcPr>
            </w:tcPrChange>
          </w:tcPr>
          <w:p w14:paraId="2FC11342" w14:textId="61B9092A" w:rsidR="00593294" w:rsidRDefault="00593294" w:rsidP="00FC7A89">
            <w:pPr>
              <w:pStyle w:val="Exhibit"/>
              <w:cnfStyle w:val="000000100000" w:firstRow="0" w:lastRow="0" w:firstColumn="0" w:lastColumn="0" w:oddVBand="0" w:evenVBand="0" w:oddHBand="1" w:evenHBand="0" w:firstRowFirstColumn="0" w:firstRowLastColumn="0" w:lastRowFirstColumn="0" w:lastRowLastColumn="0"/>
            </w:pPr>
            <w:r w:rsidRPr="00940A8A">
              <w:t>Vacant</w:t>
            </w:r>
          </w:p>
        </w:tc>
        <w:tc>
          <w:tcPr>
            <w:tcW w:w="1396" w:type="dxa"/>
            <w:tcPrChange w:id="183" w:author="Lisa Grueter" w:date="2025-12-22T07:12:00Z" w16du:dateUtc="2025-12-22T15:12:00Z">
              <w:tcPr>
                <w:tcW w:w="1396" w:type="dxa"/>
              </w:tcPr>
            </w:tcPrChange>
          </w:tcPr>
          <w:p w14:paraId="1D0C8F8A" w14:textId="6961C764" w:rsidR="00593294" w:rsidRDefault="00593294">
            <w:pPr>
              <w:pStyle w:val="Exhibit"/>
              <w:jc w:val="right"/>
              <w:cnfStyle w:val="000000100000" w:firstRow="0" w:lastRow="0" w:firstColumn="0" w:lastColumn="0" w:oddVBand="0" w:evenVBand="0" w:oddHBand="1" w:evenHBand="0" w:firstRowFirstColumn="0" w:firstRowLastColumn="0" w:lastRowFirstColumn="0" w:lastRowLastColumn="0"/>
              <w:pPrChange w:id="184" w:author="Lisa Grueter" w:date="2025-12-22T07:12:00Z" w16du:dateUtc="2025-12-22T15:12:00Z">
                <w:pPr>
                  <w:pStyle w:val="Exhibit"/>
                  <w:cnfStyle w:val="000000100000" w:firstRow="0" w:lastRow="0" w:firstColumn="0" w:lastColumn="0" w:oddVBand="0" w:evenVBand="0" w:oddHBand="1" w:evenHBand="0" w:firstRowFirstColumn="0" w:firstRowLastColumn="0" w:lastRowFirstColumn="0" w:lastRowLastColumn="0"/>
                </w:pPr>
              </w:pPrChange>
            </w:pPr>
            <w:r w:rsidRPr="006F364F">
              <w:t>278.0</w:t>
            </w:r>
          </w:p>
        </w:tc>
        <w:tc>
          <w:tcPr>
            <w:tcW w:w="1728" w:type="dxa"/>
            <w:tcPrChange w:id="185" w:author="Lisa Grueter" w:date="2025-12-22T07:12:00Z" w16du:dateUtc="2025-12-22T15:12:00Z">
              <w:tcPr>
                <w:tcW w:w="1728" w:type="dxa"/>
              </w:tcPr>
            </w:tcPrChange>
          </w:tcPr>
          <w:p w14:paraId="05EB5C54" w14:textId="38A10093" w:rsidR="00593294" w:rsidRDefault="00593294">
            <w:pPr>
              <w:pStyle w:val="Exhibit"/>
              <w:jc w:val="right"/>
              <w:cnfStyle w:val="000000100000" w:firstRow="0" w:lastRow="0" w:firstColumn="0" w:lastColumn="0" w:oddVBand="0" w:evenVBand="0" w:oddHBand="1" w:evenHBand="0" w:firstRowFirstColumn="0" w:firstRowLastColumn="0" w:lastRowFirstColumn="0" w:lastRowLastColumn="0"/>
              <w:pPrChange w:id="186" w:author="Lisa Grueter" w:date="2025-12-22T07:12:00Z" w16du:dateUtc="2025-12-22T15:12:00Z">
                <w:pPr>
                  <w:pStyle w:val="Exhibit"/>
                  <w:cnfStyle w:val="000000100000" w:firstRow="0" w:lastRow="0" w:firstColumn="0" w:lastColumn="0" w:oddVBand="0" w:evenVBand="0" w:oddHBand="1" w:evenHBand="0" w:firstRowFirstColumn="0" w:firstRowLastColumn="0" w:lastRowFirstColumn="0" w:lastRowLastColumn="0"/>
                </w:pPr>
              </w:pPrChange>
            </w:pPr>
            <w:r w:rsidRPr="007839CA">
              <w:t>22.5%</w:t>
            </w:r>
          </w:p>
        </w:tc>
      </w:tr>
      <w:tr w:rsidR="000D11DA" w:rsidRPr="00A82292" w14:paraId="35CD5FA3" w14:textId="77777777" w:rsidTr="00275A90">
        <w:trPr>
          <w:cnfStyle w:val="010000000000" w:firstRow="0" w:lastRow="1" w:firstColumn="0" w:lastColumn="0" w:oddVBand="0" w:evenVBand="0" w:oddHBand="0" w:evenHBand="0" w:firstRowFirstColumn="0" w:firstRowLastColumn="0" w:lastRowFirstColumn="0" w:lastRowLastColumn="0"/>
        </w:trPr>
        <w:tc>
          <w:tcPr>
            <w:tcW w:w="3870" w:type="dxa"/>
            <w:tcPrChange w:id="187" w:author="Lisa Grueter" w:date="2025-12-22T07:12:00Z" w16du:dateUtc="2025-12-22T15:12:00Z">
              <w:tcPr>
                <w:tcW w:w="3870" w:type="dxa"/>
              </w:tcPr>
            </w:tcPrChange>
          </w:tcPr>
          <w:p w14:paraId="31C7A232" w14:textId="31B15E43" w:rsidR="000D11DA" w:rsidRPr="00A82292" w:rsidRDefault="00A27848" w:rsidP="00FC7A89">
            <w:pPr>
              <w:pStyle w:val="Exhibit"/>
              <w:cnfStyle w:val="010000000000" w:firstRow="0" w:lastRow="1" w:firstColumn="0" w:lastColumn="0" w:oddVBand="0" w:evenVBand="0" w:oddHBand="0" w:evenHBand="0" w:firstRowFirstColumn="0" w:firstRowLastColumn="0" w:lastRowFirstColumn="0" w:lastRowLastColumn="0"/>
              <w:rPr>
                <w:b w:val="0"/>
                <w:bCs/>
              </w:rPr>
            </w:pPr>
            <w:r w:rsidRPr="00A82292">
              <w:rPr>
                <w:bCs/>
              </w:rPr>
              <w:t>Total</w:t>
            </w:r>
          </w:p>
        </w:tc>
        <w:tc>
          <w:tcPr>
            <w:tcW w:w="1396" w:type="dxa"/>
            <w:tcPrChange w:id="188" w:author="Lisa Grueter" w:date="2025-12-22T07:12:00Z" w16du:dateUtc="2025-12-22T15:12:00Z">
              <w:tcPr>
                <w:tcW w:w="1396" w:type="dxa"/>
              </w:tcPr>
            </w:tcPrChange>
          </w:tcPr>
          <w:p w14:paraId="52A62D5B" w14:textId="68A4784B" w:rsidR="000D11DA" w:rsidRPr="00A82292" w:rsidRDefault="00047C09">
            <w:pPr>
              <w:pStyle w:val="Exhibit"/>
              <w:jc w:val="right"/>
              <w:cnfStyle w:val="010000000000" w:firstRow="0" w:lastRow="1" w:firstColumn="0" w:lastColumn="0" w:oddVBand="0" w:evenVBand="0" w:oddHBand="0" w:evenHBand="0" w:firstRowFirstColumn="0" w:firstRowLastColumn="0" w:lastRowFirstColumn="0" w:lastRowLastColumn="0"/>
              <w:rPr>
                <w:b w:val="0"/>
                <w:bCs/>
              </w:rPr>
              <w:pPrChange w:id="189" w:author="Lisa Grueter" w:date="2025-12-22T07:12:00Z" w16du:dateUtc="2025-12-22T15:12:00Z">
                <w:pPr>
                  <w:pStyle w:val="Exhibit"/>
                  <w:cnfStyle w:val="010000000000" w:firstRow="0" w:lastRow="1" w:firstColumn="0" w:lastColumn="0" w:oddVBand="0" w:evenVBand="0" w:oddHBand="0" w:evenHBand="0" w:firstRowFirstColumn="0" w:firstRowLastColumn="0" w:lastRowFirstColumn="0" w:lastRowLastColumn="0"/>
                </w:pPr>
              </w:pPrChange>
            </w:pPr>
            <w:r w:rsidRPr="00A82292">
              <w:rPr>
                <w:bCs/>
              </w:rPr>
              <w:t>1,235.6</w:t>
            </w:r>
          </w:p>
        </w:tc>
        <w:tc>
          <w:tcPr>
            <w:tcW w:w="1728" w:type="dxa"/>
            <w:tcPrChange w:id="190" w:author="Lisa Grueter" w:date="2025-12-22T07:12:00Z" w16du:dateUtc="2025-12-22T15:12:00Z">
              <w:tcPr>
                <w:tcW w:w="1728" w:type="dxa"/>
              </w:tcPr>
            </w:tcPrChange>
          </w:tcPr>
          <w:p w14:paraId="4C26EA0E" w14:textId="2ECB0E5B" w:rsidR="000D11DA" w:rsidRPr="00A82292" w:rsidRDefault="00720294">
            <w:pPr>
              <w:pStyle w:val="Exhibit"/>
              <w:jc w:val="right"/>
              <w:cnfStyle w:val="010000000000" w:firstRow="0" w:lastRow="1" w:firstColumn="0" w:lastColumn="0" w:oddVBand="0" w:evenVBand="0" w:oddHBand="0" w:evenHBand="0" w:firstRowFirstColumn="0" w:firstRowLastColumn="0" w:lastRowFirstColumn="0" w:lastRowLastColumn="0"/>
              <w:rPr>
                <w:b w:val="0"/>
                <w:bCs/>
              </w:rPr>
              <w:pPrChange w:id="191" w:author="Lisa Grueter" w:date="2025-12-22T07:12:00Z" w16du:dateUtc="2025-12-22T15:12:00Z">
                <w:pPr>
                  <w:pStyle w:val="Exhibit"/>
                  <w:cnfStyle w:val="010000000000" w:firstRow="0" w:lastRow="1" w:firstColumn="0" w:lastColumn="0" w:oddVBand="0" w:evenVBand="0" w:oddHBand="0" w:evenHBand="0" w:firstRowFirstColumn="0" w:firstRowLastColumn="0" w:lastRowFirstColumn="0" w:lastRowLastColumn="0"/>
                </w:pPr>
              </w:pPrChange>
            </w:pPr>
            <w:r w:rsidRPr="00A82292">
              <w:rPr>
                <w:bCs/>
              </w:rPr>
              <w:t>100</w:t>
            </w:r>
            <w:r w:rsidR="00B9067D" w:rsidRPr="00A82292">
              <w:rPr>
                <w:bCs/>
              </w:rPr>
              <w:t>%</w:t>
            </w:r>
          </w:p>
        </w:tc>
      </w:tr>
    </w:tbl>
    <w:p w14:paraId="22DAC7BC" w14:textId="4242C35A" w:rsidR="0022379F" w:rsidRDefault="00095D71" w:rsidP="00095D71">
      <w:pPr>
        <w:pStyle w:val="Source"/>
      </w:pPr>
      <w:r>
        <w:t>S</w:t>
      </w:r>
      <w:r w:rsidRPr="00095D71">
        <w:t>ource: City of Yakima, 20</w:t>
      </w:r>
      <w:r>
        <w:t>25</w:t>
      </w:r>
      <w:r w:rsidRPr="00095D71">
        <w:t>; Yakima County Assessor’s Office, 20</w:t>
      </w:r>
      <w:r>
        <w:t>25</w:t>
      </w:r>
      <w:r w:rsidRPr="00095D71">
        <w:t>; BERK, 20</w:t>
      </w:r>
      <w:r>
        <w:t>25</w:t>
      </w:r>
    </w:p>
    <w:p w14:paraId="04367DA9" w14:textId="264E13D4" w:rsidR="00711526" w:rsidRDefault="00711526" w:rsidP="00785B07">
      <w:pPr>
        <w:pStyle w:val="Heading3"/>
      </w:pPr>
      <w:r>
        <w:t>District 2</w:t>
      </w:r>
    </w:p>
    <w:p w14:paraId="397F6F32" w14:textId="13BA1250" w:rsidR="00711526" w:rsidRDefault="00711526" w:rsidP="00711526">
      <w:r w:rsidRPr="00FD163A">
        <w:t xml:space="preserve">District </w:t>
      </w:r>
      <w:r w:rsidR="00047C09">
        <w:t>2</w:t>
      </w:r>
      <w:r w:rsidRPr="00FD163A">
        <w:t xml:space="preserve"> </w:t>
      </w:r>
      <w:r w:rsidR="003A484C">
        <w:t>predominantly</w:t>
      </w:r>
      <w:r w:rsidR="0019705B">
        <w:t xml:space="preserve"> includes</w:t>
      </w:r>
      <w:r w:rsidRPr="00FD163A">
        <w:t xml:space="preserve"> single family residential and </w:t>
      </w:r>
      <w:r w:rsidR="0019705B">
        <w:t>retail commercial</w:t>
      </w:r>
      <w:r w:rsidRPr="00FD163A">
        <w:t>.</w:t>
      </w:r>
      <w:r>
        <w:t xml:space="preserve"> </w:t>
      </w:r>
      <w:r w:rsidR="00B15F0B">
        <w:fldChar w:fldCharType="begin" w:fldLock="1"/>
      </w:r>
      <w:r w:rsidR="00B15F0B">
        <w:instrText xml:space="preserve"> REF _Ref216444837 \h </w:instrText>
      </w:r>
      <w:r w:rsidR="00B15F0B">
        <w:fldChar w:fldCharType="separate"/>
      </w:r>
      <w:r w:rsidR="00B15F0B">
        <w:t xml:space="preserve">Exhibit </w:t>
      </w:r>
      <w:r w:rsidR="00B15F0B">
        <w:rPr>
          <w:noProof/>
        </w:rPr>
        <w:t>2</w:t>
      </w:r>
      <w:r w:rsidR="00B15F0B">
        <w:noBreakHyphen/>
      </w:r>
      <w:r w:rsidR="00774AF4">
        <w:rPr>
          <w:noProof/>
        </w:rPr>
        <w:t>6</w:t>
      </w:r>
      <w:r w:rsidR="00B15F0B">
        <w:fldChar w:fldCharType="end"/>
      </w:r>
      <w:r w:rsidR="00B15F0B">
        <w:t xml:space="preserve"> </w:t>
      </w:r>
      <w:r>
        <w:t xml:space="preserve">shows District </w:t>
      </w:r>
      <w:r w:rsidR="006620EF">
        <w:t>2</w:t>
      </w:r>
      <w:r>
        <w:t xml:space="preserve"> </w:t>
      </w:r>
      <w:proofErr w:type="gramStart"/>
      <w:r>
        <w:t>map</w:t>
      </w:r>
      <w:proofErr w:type="gramEnd"/>
      <w:r>
        <w:t xml:space="preserve"> with various existing land uses. </w:t>
      </w:r>
      <w:r w:rsidR="00D21D3C">
        <w:fldChar w:fldCharType="begin" w:fldLock="1"/>
      </w:r>
      <w:r w:rsidR="00D21D3C">
        <w:instrText xml:space="preserve"> REF _Ref216444859 \h </w:instrText>
      </w:r>
      <w:r w:rsidR="00D21D3C">
        <w:fldChar w:fldCharType="separate"/>
      </w:r>
      <w:r w:rsidR="00D21D3C">
        <w:t xml:space="preserve">Exhibit </w:t>
      </w:r>
      <w:r w:rsidR="00D21D3C">
        <w:rPr>
          <w:noProof/>
        </w:rPr>
        <w:t>2</w:t>
      </w:r>
      <w:r w:rsidR="00D21D3C">
        <w:noBreakHyphen/>
      </w:r>
      <w:r w:rsidR="00774AF4">
        <w:rPr>
          <w:noProof/>
        </w:rPr>
        <w:t>7</w:t>
      </w:r>
      <w:r w:rsidR="00D21D3C">
        <w:fldChar w:fldCharType="end"/>
      </w:r>
      <w:r w:rsidR="00D21D3C">
        <w:t xml:space="preserve"> </w:t>
      </w:r>
      <w:r>
        <w:t>p</w:t>
      </w:r>
      <w:r w:rsidRPr="0080420D">
        <w:t xml:space="preserve">rovides the existing acres and shares for each </w:t>
      </w:r>
      <w:r>
        <w:t xml:space="preserve">existing </w:t>
      </w:r>
      <w:r w:rsidRPr="0080420D">
        <w:t xml:space="preserve">land use </w:t>
      </w:r>
      <w:r>
        <w:t xml:space="preserve">group. </w:t>
      </w:r>
    </w:p>
    <w:p w14:paraId="6FB639EF" w14:textId="6976DCC1" w:rsidR="00CC3CD3" w:rsidRPr="00FD163A" w:rsidRDefault="00FC7A89" w:rsidP="004012BE">
      <w:pPr>
        <w:pStyle w:val="Caption"/>
      </w:pPr>
      <w:bookmarkStart w:id="192" w:name="_Ref216444837"/>
      <w:bookmarkStart w:id="193" w:name="_Toc218594835"/>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6</w:t>
      </w:r>
      <w:r w:rsidR="007C6D93">
        <w:fldChar w:fldCharType="end"/>
      </w:r>
      <w:bookmarkEnd w:id="192"/>
      <w:r w:rsidRPr="00601200">
        <w:t>.</w:t>
      </w:r>
      <w:r>
        <w:t xml:space="preserve"> </w:t>
      </w:r>
      <w:r w:rsidRPr="00FC7A89">
        <w:t xml:space="preserve">Current Land Use– District </w:t>
      </w:r>
      <w:r w:rsidR="00B15F0B">
        <w:t>2</w:t>
      </w:r>
      <w:bookmarkEnd w:id="193"/>
    </w:p>
    <w:p w14:paraId="5FBDA8BF" w14:textId="77777777" w:rsidR="009A2E74" w:rsidRDefault="009A2E74" w:rsidP="009A2E74">
      <w:pPr>
        <w:pStyle w:val="Exhibit"/>
      </w:pPr>
      <w:r>
        <w:rPr>
          <w:noProof/>
        </w:rPr>
        <w:drawing>
          <wp:inline distT="0" distB="0" distL="0" distR="0" wp14:anchorId="2308D7B2" wp14:editId="25114E8B">
            <wp:extent cx="6263186" cy="4871368"/>
            <wp:effectExtent l="0" t="0" r="4445" b="5715"/>
            <wp:docPr id="7457950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795025" name="Picture 3"/>
                    <pic:cNvPicPr/>
                  </pic:nvPicPr>
                  <pic:blipFill>
                    <a:blip r:embed="rId29"/>
                    <a:stretch>
                      <a:fillRect/>
                    </a:stretch>
                  </pic:blipFill>
                  <pic:spPr>
                    <a:xfrm>
                      <a:off x="0" y="0"/>
                      <a:ext cx="6263186" cy="4871368"/>
                    </a:xfrm>
                    <a:prstGeom prst="rect">
                      <a:avLst/>
                    </a:prstGeom>
                  </pic:spPr>
                </pic:pic>
              </a:graphicData>
            </a:graphic>
          </wp:inline>
        </w:drawing>
      </w:r>
    </w:p>
    <w:p w14:paraId="09FF97B5" w14:textId="77777777" w:rsidR="009A2E74" w:rsidRPr="00270F25" w:rsidRDefault="009A2E74" w:rsidP="009A2E74">
      <w:pPr>
        <w:pStyle w:val="Source"/>
      </w:pPr>
      <w:r>
        <w:t xml:space="preserve">Source: </w:t>
      </w:r>
      <w:r w:rsidRPr="00095D71">
        <w:t>City of Yakima, 20</w:t>
      </w:r>
      <w:r>
        <w:t>25</w:t>
      </w:r>
      <w:r w:rsidRPr="00095D71">
        <w:t>; Yakima County Assessor’s Office, 20</w:t>
      </w:r>
      <w:r>
        <w:t>25</w:t>
      </w:r>
      <w:r w:rsidRPr="00095D71">
        <w:t>; BERK, 20</w:t>
      </w:r>
      <w:r>
        <w:t>25</w:t>
      </w:r>
    </w:p>
    <w:p w14:paraId="2D6BB8F2" w14:textId="77777777" w:rsidR="009A2E74" w:rsidRDefault="009A2E74" w:rsidP="004012BE">
      <w:pPr>
        <w:pStyle w:val="Caption"/>
      </w:pPr>
    </w:p>
    <w:p w14:paraId="18A2EC9D" w14:textId="775A34D5" w:rsidR="009A2E74" w:rsidRDefault="00307E87" w:rsidP="004012BE">
      <w:pPr>
        <w:pStyle w:val="Caption"/>
      </w:pPr>
      <w:bookmarkStart w:id="194" w:name="_Ref216444859"/>
      <w:bookmarkStart w:id="195" w:name="_Toc218594836"/>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7</w:t>
      </w:r>
      <w:r w:rsidR="007C6D93">
        <w:fldChar w:fldCharType="end"/>
      </w:r>
      <w:bookmarkEnd w:id="194"/>
      <w:r w:rsidRPr="00601200">
        <w:t>.</w:t>
      </w:r>
      <w:r>
        <w:t xml:space="preserve"> </w:t>
      </w:r>
      <w:r w:rsidR="00FC7A89" w:rsidRPr="00FC7A89">
        <w:t xml:space="preserve">Land Use Acres – District </w:t>
      </w:r>
      <w:r w:rsidR="00FC7A89">
        <w:t>2</w:t>
      </w:r>
      <w:bookmarkEnd w:id="195"/>
    </w:p>
    <w:tbl>
      <w:tblPr>
        <w:tblStyle w:val="BERKtabledefault"/>
        <w:tblW w:w="6994" w:type="dxa"/>
        <w:tblLook w:val="04E0" w:firstRow="1" w:lastRow="1" w:firstColumn="1" w:lastColumn="0" w:noHBand="0" w:noVBand="1"/>
        <w:tblPrChange w:id="196" w:author="Lisa Grueter" w:date="2025-12-22T07:13:00Z" w16du:dateUtc="2025-12-22T15:13:00Z">
          <w:tblPr>
            <w:tblStyle w:val="BERKtabledefault"/>
            <w:tblW w:w="6994" w:type="dxa"/>
            <w:tblLook w:val="04A0" w:firstRow="1" w:lastRow="0" w:firstColumn="1" w:lastColumn="0" w:noHBand="0" w:noVBand="1"/>
          </w:tblPr>
        </w:tblPrChange>
      </w:tblPr>
      <w:tblGrid>
        <w:gridCol w:w="3960"/>
        <w:gridCol w:w="1620"/>
        <w:gridCol w:w="1414"/>
        <w:tblGridChange w:id="197">
          <w:tblGrid>
            <w:gridCol w:w="3960"/>
            <w:gridCol w:w="1620"/>
            <w:gridCol w:w="1414"/>
          </w:tblGrid>
        </w:tblGridChange>
      </w:tblGrid>
      <w:tr w:rsidR="00990B24" w:rsidRPr="00990B24" w14:paraId="5638F53F" w14:textId="77777777" w:rsidTr="00275A90">
        <w:trPr>
          <w:cnfStyle w:val="100000000000" w:firstRow="1" w:lastRow="0" w:firstColumn="0" w:lastColumn="0" w:oddVBand="0" w:evenVBand="0" w:oddHBand="0" w:evenHBand="0" w:firstRowFirstColumn="0" w:firstRowLastColumn="0" w:lastRowFirstColumn="0" w:lastRowLastColumn="0"/>
        </w:trPr>
        <w:tc>
          <w:tcPr>
            <w:tcW w:w="3960" w:type="dxa"/>
            <w:tcPrChange w:id="198" w:author="Lisa Grueter" w:date="2025-12-22T07:13:00Z" w16du:dateUtc="2025-12-22T15:13:00Z">
              <w:tcPr>
                <w:tcW w:w="3960" w:type="dxa"/>
              </w:tcPr>
            </w:tcPrChange>
          </w:tcPr>
          <w:p w14:paraId="3D5C0E90" w14:textId="77777777" w:rsidR="009A2E74" w:rsidRPr="00990B24" w:rsidRDefault="009A2E74" w:rsidP="00FC7A89">
            <w:pPr>
              <w:pStyle w:val="Exhibit"/>
              <w:cnfStyle w:val="100000000000" w:firstRow="1" w:lastRow="0" w:firstColumn="0" w:lastColumn="0" w:oddVBand="0" w:evenVBand="0" w:oddHBand="0" w:evenHBand="0" w:firstRowFirstColumn="0" w:firstRowLastColumn="0" w:lastRowFirstColumn="0" w:lastRowLastColumn="0"/>
              <w:rPr>
                <w:color w:val="FFFFFF" w:themeColor="background1"/>
              </w:rPr>
            </w:pPr>
            <w:r w:rsidRPr="00990B24">
              <w:rPr>
                <w:color w:val="FFFFFF" w:themeColor="background1"/>
              </w:rPr>
              <w:t>Existing Land Use Groups</w:t>
            </w:r>
          </w:p>
        </w:tc>
        <w:tc>
          <w:tcPr>
            <w:tcW w:w="1620" w:type="dxa"/>
            <w:tcPrChange w:id="199" w:author="Lisa Grueter" w:date="2025-12-22T07:13:00Z" w16du:dateUtc="2025-12-22T15:13:00Z">
              <w:tcPr>
                <w:tcW w:w="1620" w:type="dxa"/>
              </w:tcPr>
            </w:tcPrChange>
          </w:tcPr>
          <w:p w14:paraId="0FA787C0" w14:textId="3E58750E" w:rsidR="009A2E74" w:rsidRPr="00990B24" w:rsidRDefault="00C923FC">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200" w:author="Lisa Grueter" w:date="2025-12-22T07:13:00Z" w16du:dateUtc="2025-12-22T15:13:00Z">
                <w:pPr>
                  <w:pStyle w:val="Exhibit"/>
                  <w:cnfStyle w:val="100000000000" w:firstRow="1" w:lastRow="0" w:firstColumn="0" w:lastColumn="0" w:oddVBand="0" w:evenVBand="0" w:oddHBand="0" w:evenHBand="0" w:firstRowFirstColumn="0" w:firstRowLastColumn="0" w:lastRowFirstColumn="0" w:lastRowLastColumn="0"/>
                </w:pPr>
              </w:pPrChange>
            </w:pPr>
            <w:r>
              <w:rPr>
                <w:color w:val="FFFFFF" w:themeColor="background1"/>
              </w:rPr>
              <w:t>Acres</w:t>
            </w:r>
          </w:p>
        </w:tc>
        <w:tc>
          <w:tcPr>
            <w:tcW w:w="1414" w:type="dxa"/>
            <w:tcPrChange w:id="201" w:author="Lisa Grueter" w:date="2025-12-22T07:13:00Z" w16du:dateUtc="2025-12-22T15:13:00Z">
              <w:tcPr>
                <w:tcW w:w="1414" w:type="dxa"/>
              </w:tcPr>
            </w:tcPrChange>
          </w:tcPr>
          <w:p w14:paraId="290F97A2" w14:textId="77777777" w:rsidR="009A2E74" w:rsidRPr="00990B24" w:rsidRDefault="009A2E74">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202" w:author="Lisa Grueter" w:date="2025-12-22T07:13:00Z" w16du:dateUtc="2025-12-22T15:13:00Z">
                <w:pPr>
                  <w:pStyle w:val="Exhibit"/>
                  <w:cnfStyle w:val="100000000000" w:firstRow="1" w:lastRow="0" w:firstColumn="0" w:lastColumn="0" w:oddVBand="0" w:evenVBand="0" w:oddHBand="0" w:evenHBand="0" w:firstRowFirstColumn="0" w:firstRowLastColumn="0" w:lastRowFirstColumn="0" w:lastRowLastColumn="0"/>
                </w:pPr>
              </w:pPrChange>
            </w:pPr>
            <w:r w:rsidRPr="00990B24">
              <w:rPr>
                <w:color w:val="FFFFFF" w:themeColor="background1"/>
              </w:rPr>
              <w:t xml:space="preserve">Percent </w:t>
            </w:r>
          </w:p>
        </w:tc>
      </w:tr>
      <w:tr w:rsidR="006671F0" w14:paraId="1EB5A778" w14:textId="77777777" w:rsidTr="00275A90">
        <w:trPr>
          <w:cnfStyle w:val="000000100000" w:firstRow="0" w:lastRow="0" w:firstColumn="0" w:lastColumn="0" w:oddVBand="0" w:evenVBand="0" w:oddHBand="1" w:evenHBand="0" w:firstRowFirstColumn="0" w:firstRowLastColumn="0" w:lastRowFirstColumn="0" w:lastRowLastColumn="0"/>
        </w:trPr>
        <w:tc>
          <w:tcPr>
            <w:tcW w:w="3960" w:type="dxa"/>
            <w:tcPrChange w:id="203" w:author="Lisa Grueter" w:date="2025-12-22T07:13:00Z" w16du:dateUtc="2025-12-22T15:13:00Z">
              <w:tcPr>
                <w:tcW w:w="3960" w:type="dxa"/>
              </w:tcPr>
            </w:tcPrChange>
          </w:tcPr>
          <w:p w14:paraId="62255218" w14:textId="77777777" w:rsidR="006671F0" w:rsidRDefault="006671F0" w:rsidP="00FC7A89">
            <w:pPr>
              <w:pStyle w:val="Exhibit"/>
              <w:cnfStyle w:val="000000100000" w:firstRow="0" w:lastRow="0" w:firstColumn="0" w:lastColumn="0" w:oddVBand="0" w:evenVBand="0" w:oddHBand="1" w:evenHBand="0" w:firstRowFirstColumn="0" w:firstRowLastColumn="0" w:lastRowFirstColumn="0" w:lastRowLastColumn="0"/>
            </w:pPr>
            <w:r w:rsidRPr="00940A8A">
              <w:t>Single-family Residential</w:t>
            </w:r>
          </w:p>
        </w:tc>
        <w:tc>
          <w:tcPr>
            <w:tcW w:w="1620" w:type="dxa"/>
            <w:tcPrChange w:id="204" w:author="Lisa Grueter" w:date="2025-12-22T07:13:00Z" w16du:dateUtc="2025-12-22T15:13:00Z">
              <w:tcPr>
                <w:tcW w:w="1620" w:type="dxa"/>
              </w:tcPr>
            </w:tcPrChange>
          </w:tcPr>
          <w:p w14:paraId="4CCB4540" w14:textId="38DA4897" w:rsidR="006671F0" w:rsidRDefault="006671F0">
            <w:pPr>
              <w:pStyle w:val="Exhibit"/>
              <w:jc w:val="right"/>
              <w:cnfStyle w:val="000000100000" w:firstRow="0" w:lastRow="0" w:firstColumn="0" w:lastColumn="0" w:oddVBand="0" w:evenVBand="0" w:oddHBand="1" w:evenHBand="0" w:firstRowFirstColumn="0" w:firstRowLastColumn="0" w:lastRowFirstColumn="0" w:lastRowLastColumn="0"/>
              <w:pPrChange w:id="205" w:author="Lisa Grueter" w:date="2025-12-22T07:13:00Z" w16du:dateUtc="2025-12-22T15:13:00Z">
                <w:pPr>
                  <w:pStyle w:val="Exhibit"/>
                  <w:cnfStyle w:val="000000100000" w:firstRow="0" w:lastRow="0" w:firstColumn="0" w:lastColumn="0" w:oddVBand="0" w:evenVBand="0" w:oddHBand="1" w:evenHBand="0" w:firstRowFirstColumn="0" w:firstRowLastColumn="0" w:lastRowFirstColumn="0" w:lastRowLastColumn="0"/>
                </w:pPr>
              </w:pPrChange>
            </w:pPr>
            <w:r w:rsidRPr="006117CD">
              <w:t>433.0</w:t>
            </w:r>
          </w:p>
        </w:tc>
        <w:tc>
          <w:tcPr>
            <w:tcW w:w="1414" w:type="dxa"/>
            <w:tcPrChange w:id="206" w:author="Lisa Grueter" w:date="2025-12-22T07:13:00Z" w16du:dateUtc="2025-12-22T15:13:00Z">
              <w:tcPr>
                <w:tcW w:w="1414" w:type="dxa"/>
              </w:tcPr>
            </w:tcPrChange>
          </w:tcPr>
          <w:p w14:paraId="2D2C7C9F" w14:textId="0843BA4B" w:rsidR="006671F0" w:rsidRDefault="006671F0">
            <w:pPr>
              <w:pStyle w:val="Exhibit"/>
              <w:jc w:val="right"/>
              <w:cnfStyle w:val="000000100000" w:firstRow="0" w:lastRow="0" w:firstColumn="0" w:lastColumn="0" w:oddVBand="0" w:evenVBand="0" w:oddHBand="1" w:evenHBand="0" w:firstRowFirstColumn="0" w:firstRowLastColumn="0" w:lastRowFirstColumn="0" w:lastRowLastColumn="0"/>
              <w:pPrChange w:id="207" w:author="Lisa Grueter" w:date="2025-12-22T07:13:00Z" w16du:dateUtc="2025-12-22T15:13:00Z">
                <w:pPr>
                  <w:pStyle w:val="Exhibit"/>
                  <w:cnfStyle w:val="000000100000" w:firstRow="0" w:lastRow="0" w:firstColumn="0" w:lastColumn="0" w:oddVBand="0" w:evenVBand="0" w:oddHBand="1" w:evenHBand="0" w:firstRowFirstColumn="0" w:firstRowLastColumn="0" w:lastRowFirstColumn="0" w:lastRowLastColumn="0"/>
                </w:pPr>
              </w:pPrChange>
            </w:pPr>
            <w:r w:rsidRPr="00047244">
              <w:t>20.3%</w:t>
            </w:r>
          </w:p>
        </w:tc>
      </w:tr>
      <w:tr w:rsidR="006671F0" w14:paraId="7C923420" w14:textId="77777777" w:rsidTr="00275A90">
        <w:trPr>
          <w:cnfStyle w:val="000000010000" w:firstRow="0" w:lastRow="0" w:firstColumn="0" w:lastColumn="0" w:oddVBand="0" w:evenVBand="0" w:oddHBand="0" w:evenHBand="1" w:firstRowFirstColumn="0" w:firstRowLastColumn="0" w:lastRowFirstColumn="0" w:lastRowLastColumn="0"/>
        </w:trPr>
        <w:tc>
          <w:tcPr>
            <w:tcW w:w="3960" w:type="dxa"/>
            <w:tcPrChange w:id="208" w:author="Lisa Grueter" w:date="2025-12-22T07:13:00Z" w16du:dateUtc="2025-12-22T15:13:00Z">
              <w:tcPr>
                <w:tcW w:w="3960" w:type="dxa"/>
              </w:tcPr>
            </w:tcPrChange>
          </w:tcPr>
          <w:p w14:paraId="39E679EA" w14:textId="77777777" w:rsidR="006671F0" w:rsidRDefault="006671F0" w:rsidP="00FC7A89">
            <w:pPr>
              <w:pStyle w:val="Exhibit"/>
              <w:cnfStyle w:val="000000010000" w:firstRow="0" w:lastRow="0" w:firstColumn="0" w:lastColumn="0" w:oddVBand="0" w:evenVBand="0" w:oddHBand="0" w:evenHBand="1" w:firstRowFirstColumn="0" w:firstRowLastColumn="0" w:lastRowFirstColumn="0" w:lastRowLastColumn="0"/>
            </w:pPr>
            <w:r w:rsidRPr="00940A8A">
              <w:t>Multi-family Residential</w:t>
            </w:r>
          </w:p>
        </w:tc>
        <w:tc>
          <w:tcPr>
            <w:tcW w:w="1620" w:type="dxa"/>
            <w:tcPrChange w:id="209" w:author="Lisa Grueter" w:date="2025-12-22T07:13:00Z" w16du:dateUtc="2025-12-22T15:13:00Z">
              <w:tcPr>
                <w:tcW w:w="1620" w:type="dxa"/>
              </w:tcPr>
            </w:tcPrChange>
          </w:tcPr>
          <w:p w14:paraId="59DFDF3F" w14:textId="3CDF81C7" w:rsidR="006671F0" w:rsidRDefault="006671F0">
            <w:pPr>
              <w:pStyle w:val="Exhibit"/>
              <w:jc w:val="right"/>
              <w:cnfStyle w:val="000000010000" w:firstRow="0" w:lastRow="0" w:firstColumn="0" w:lastColumn="0" w:oddVBand="0" w:evenVBand="0" w:oddHBand="0" w:evenHBand="1" w:firstRowFirstColumn="0" w:firstRowLastColumn="0" w:lastRowFirstColumn="0" w:lastRowLastColumn="0"/>
              <w:pPrChange w:id="210" w:author="Lisa Grueter" w:date="2025-12-22T07:13:00Z" w16du:dateUtc="2025-12-22T15:13:00Z">
                <w:pPr>
                  <w:pStyle w:val="Exhibit"/>
                  <w:cnfStyle w:val="000000010000" w:firstRow="0" w:lastRow="0" w:firstColumn="0" w:lastColumn="0" w:oddVBand="0" w:evenVBand="0" w:oddHBand="0" w:evenHBand="1" w:firstRowFirstColumn="0" w:firstRowLastColumn="0" w:lastRowFirstColumn="0" w:lastRowLastColumn="0"/>
                </w:pPr>
              </w:pPrChange>
            </w:pPr>
            <w:r w:rsidRPr="006117CD">
              <w:t>171.0</w:t>
            </w:r>
          </w:p>
        </w:tc>
        <w:tc>
          <w:tcPr>
            <w:tcW w:w="1414" w:type="dxa"/>
            <w:tcPrChange w:id="211" w:author="Lisa Grueter" w:date="2025-12-22T07:13:00Z" w16du:dateUtc="2025-12-22T15:13:00Z">
              <w:tcPr>
                <w:tcW w:w="1414" w:type="dxa"/>
              </w:tcPr>
            </w:tcPrChange>
          </w:tcPr>
          <w:p w14:paraId="7C845A89" w14:textId="294E7D07" w:rsidR="006671F0" w:rsidRDefault="006671F0">
            <w:pPr>
              <w:pStyle w:val="Exhibit"/>
              <w:jc w:val="right"/>
              <w:cnfStyle w:val="000000010000" w:firstRow="0" w:lastRow="0" w:firstColumn="0" w:lastColumn="0" w:oddVBand="0" w:evenVBand="0" w:oddHBand="0" w:evenHBand="1" w:firstRowFirstColumn="0" w:firstRowLastColumn="0" w:lastRowFirstColumn="0" w:lastRowLastColumn="0"/>
              <w:pPrChange w:id="212" w:author="Lisa Grueter" w:date="2025-12-22T07:13:00Z" w16du:dateUtc="2025-12-22T15:13:00Z">
                <w:pPr>
                  <w:pStyle w:val="Exhibit"/>
                  <w:cnfStyle w:val="000000010000" w:firstRow="0" w:lastRow="0" w:firstColumn="0" w:lastColumn="0" w:oddVBand="0" w:evenVBand="0" w:oddHBand="0" w:evenHBand="1" w:firstRowFirstColumn="0" w:firstRowLastColumn="0" w:lastRowFirstColumn="0" w:lastRowLastColumn="0"/>
                </w:pPr>
              </w:pPrChange>
            </w:pPr>
            <w:r w:rsidRPr="00047244">
              <w:t>8.0%</w:t>
            </w:r>
          </w:p>
        </w:tc>
      </w:tr>
      <w:tr w:rsidR="006671F0" w14:paraId="2939ED4C" w14:textId="77777777" w:rsidTr="00275A90">
        <w:trPr>
          <w:cnfStyle w:val="000000100000" w:firstRow="0" w:lastRow="0" w:firstColumn="0" w:lastColumn="0" w:oddVBand="0" w:evenVBand="0" w:oddHBand="1" w:evenHBand="0" w:firstRowFirstColumn="0" w:firstRowLastColumn="0" w:lastRowFirstColumn="0" w:lastRowLastColumn="0"/>
        </w:trPr>
        <w:tc>
          <w:tcPr>
            <w:tcW w:w="3960" w:type="dxa"/>
            <w:tcPrChange w:id="213" w:author="Lisa Grueter" w:date="2025-12-22T07:13:00Z" w16du:dateUtc="2025-12-22T15:13:00Z">
              <w:tcPr>
                <w:tcW w:w="3960" w:type="dxa"/>
              </w:tcPr>
            </w:tcPrChange>
          </w:tcPr>
          <w:p w14:paraId="0FE6A14B" w14:textId="77777777" w:rsidR="006671F0" w:rsidRDefault="006671F0" w:rsidP="00FC7A89">
            <w:pPr>
              <w:pStyle w:val="Exhibit"/>
              <w:cnfStyle w:val="000000100000" w:firstRow="0" w:lastRow="0" w:firstColumn="0" w:lastColumn="0" w:oddVBand="0" w:evenVBand="0" w:oddHBand="1" w:evenHBand="0" w:firstRowFirstColumn="0" w:firstRowLastColumn="0" w:lastRowFirstColumn="0" w:lastRowLastColumn="0"/>
            </w:pPr>
            <w:r w:rsidRPr="00940A8A">
              <w:t>Professional Offices or Services</w:t>
            </w:r>
          </w:p>
        </w:tc>
        <w:tc>
          <w:tcPr>
            <w:tcW w:w="1620" w:type="dxa"/>
            <w:tcPrChange w:id="214" w:author="Lisa Grueter" w:date="2025-12-22T07:13:00Z" w16du:dateUtc="2025-12-22T15:13:00Z">
              <w:tcPr>
                <w:tcW w:w="1620" w:type="dxa"/>
              </w:tcPr>
            </w:tcPrChange>
          </w:tcPr>
          <w:p w14:paraId="1DC682DB" w14:textId="5AD99A46" w:rsidR="006671F0" w:rsidRDefault="006671F0">
            <w:pPr>
              <w:pStyle w:val="Exhibit"/>
              <w:jc w:val="right"/>
              <w:cnfStyle w:val="000000100000" w:firstRow="0" w:lastRow="0" w:firstColumn="0" w:lastColumn="0" w:oddVBand="0" w:evenVBand="0" w:oddHBand="1" w:evenHBand="0" w:firstRowFirstColumn="0" w:firstRowLastColumn="0" w:lastRowFirstColumn="0" w:lastRowLastColumn="0"/>
              <w:pPrChange w:id="215" w:author="Lisa Grueter" w:date="2025-12-22T07:13:00Z" w16du:dateUtc="2025-12-22T15:13:00Z">
                <w:pPr>
                  <w:pStyle w:val="Exhibit"/>
                  <w:cnfStyle w:val="000000100000" w:firstRow="0" w:lastRow="0" w:firstColumn="0" w:lastColumn="0" w:oddVBand="0" w:evenVBand="0" w:oddHBand="1" w:evenHBand="0" w:firstRowFirstColumn="0" w:firstRowLastColumn="0" w:lastRowFirstColumn="0" w:lastRowLastColumn="0"/>
                </w:pPr>
              </w:pPrChange>
            </w:pPr>
            <w:r w:rsidRPr="006117CD">
              <w:t>216.0</w:t>
            </w:r>
          </w:p>
        </w:tc>
        <w:tc>
          <w:tcPr>
            <w:tcW w:w="1414" w:type="dxa"/>
            <w:tcPrChange w:id="216" w:author="Lisa Grueter" w:date="2025-12-22T07:13:00Z" w16du:dateUtc="2025-12-22T15:13:00Z">
              <w:tcPr>
                <w:tcW w:w="1414" w:type="dxa"/>
              </w:tcPr>
            </w:tcPrChange>
          </w:tcPr>
          <w:p w14:paraId="6396BF68" w14:textId="431F4EB5" w:rsidR="006671F0" w:rsidRDefault="006671F0">
            <w:pPr>
              <w:pStyle w:val="Exhibit"/>
              <w:jc w:val="right"/>
              <w:cnfStyle w:val="000000100000" w:firstRow="0" w:lastRow="0" w:firstColumn="0" w:lastColumn="0" w:oddVBand="0" w:evenVBand="0" w:oddHBand="1" w:evenHBand="0" w:firstRowFirstColumn="0" w:firstRowLastColumn="0" w:lastRowFirstColumn="0" w:lastRowLastColumn="0"/>
              <w:pPrChange w:id="217" w:author="Lisa Grueter" w:date="2025-12-22T07:13:00Z" w16du:dateUtc="2025-12-22T15:13:00Z">
                <w:pPr>
                  <w:pStyle w:val="Exhibit"/>
                  <w:cnfStyle w:val="000000100000" w:firstRow="0" w:lastRow="0" w:firstColumn="0" w:lastColumn="0" w:oddVBand="0" w:evenVBand="0" w:oddHBand="1" w:evenHBand="0" w:firstRowFirstColumn="0" w:firstRowLastColumn="0" w:lastRowFirstColumn="0" w:lastRowLastColumn="0"/>
                </w:pPr>
              </w:pPrChange>
            </w:pPr>
            <w:r w:rsidRPr="00047244">
              <w:t>10.1%</w:t>
            </w:r>
          </w:p>
        </w:tc>
      </w:tr>
      <w:tr w:rsidR="006671F0" w14:paraId="4F52BADE" w14:textId="77777777" w:rsidTr="00275A90">
        <w:trPr>
          <w:cnfStyle w:val="000000010000" w:firstRow="0" w:lastRow="0" w:firstColumn="0" w:lastColumn="0" w:oddVBand="0" w:evenVBand="0" w:oddHBand="0" w:evenHBand="1" w:firstRowFirstColumn="0" w:firstRowLastColumn="0" w:lastRowFirstColumn="0" w:lastRowLastColumn="0"/>
        </w:trPr>
        <w:tc>
          <w:tcPr>
            <w:tcW w:w="3960" w:type="dxa"/>
            <w:tcPrChange w:id="218" w:author="Lisa Grueter" w:date="2025-12-22T07:13:00Z" w16du:dateUtc="2025-12-22T15:13:00Z">
              <w:tcPr>
                <w:tcW w:w="3960" w:type="dxa"/>
              </w:tcPr>
            </w:tcPrChange>
          </w:tcPr>
          <w:p w14:paraId="2E514165" w14:textId="77777777" w:rsidR="006671F0" w:rsidRDefault="006671F0" w:rsidP="00FC7A89">
            <w:pPr>
              <w:pStyle w:val="Exhibit"/>
              <w:cnfStyle w:val="000000010000" w:firstRow="0" w:lastRow="0" w:firstColumn="0" w:lastColumn="0" w:oddVBand="0" w:evenVBand="0" w:oddHBand="0" w:evenHBand="1" w:firstRowFirstColumn="0" w:firstRowLastColumn="0" w:lastRowFirstColumn="0" w:lastRowLastColumn="0"/>
            </w:pPr>
            <w:r w:rsidRPr="00940A8A">
              <w:t>Retail Commercial</w:t>
            </w:r>
          </w:p>
        </w:tc>
        <w:tc>
          <w:tcPr>
            <w:tcW w:w="1620" w:type="dxa"/>
            <w:tcPrChange w:id="219" w:author="Lisa Grueter" w:date="2025-12-22T07:13:00Z" w16du:dateUtc="2025-12-22T15:13:00Z">
              <w:tcPr>
                <w:tcW w:w="1620" w:type="dxa"/>
              </w:tcPr>
            </w:tcPrChange>
          </w:tcPr>
          <w:p w14:paraId="7E468FC9" w14:textId="4CF337A0" w:rsidR="006671F0" w:rsidRDefault="006671F0">
            <w:pPr>
              <w:pStyle w:val="Exhibit"/>
              <w:jc w:val="right"/>
              <w:cnfStyle w:val="000000010000" w:firstRow="0" w:lastRow="0" w:firstColumn="0" w:lastColumn="0" w:oddVBand="0" w:evenVBand="0" w:oddHBand="0" w:evenHBand="1" w:firstRowFirstColumn="0" w:firstRowLastColumn="0" w:lastRowFirstColumn="0" w:lastRowLastColumn="0"/>
              <w:pPrChange w:id="220" w:author="Lisa Grueter" w:date="2025-12-22T07:13:00Z" w16du:dateUtc="2025-12-22T15:13:00Z">
                <w:pPr>
                  <w:pStyle w:val="Exhibit"/>
                  <w:cnfStyle w:val="000000010000" w:firstRow="0" w:lastRow="0" w:firstColumn="0" w:lastColumn="0" w:oddVBand="0" w:evenVBand="0" w:oddHBand="0" w:evenHBand="1" w:firstRowFirstColumn="0" w:firstRowLastColumn="0" w:lastRowFirstColumn="0" w:lastRowLastColumn="0"/>
                </w:pPr>
              </w:pPrChange>
            </w:pPr>
            <w:r w:rsidRPr="006117CD">
              <w:t>472.0</w:t>
            </w:r>
          </w:p>
        </w:tc>
        <w:tc>
          <w:tcPr>
            <w:tcW w:w="1414" w:type="dxa"/>
            <w:tcPrChange w:id="221" w:author="Lisa Grueter" w:date="2025-12-22T07:13:00Z" w16du:dateUtc="2025-12-22T15:13:00Z">
              <w:tcPr>
                <w:tcW w:w="1414" w:type="dxa"/>
              </w:tcPr>
            </w:tcPrChange>
          </w:tcPr>
          <w:p w14:paraId="740718E3" w14:textId="231B5570" w:rsidR="006671F0" w:rsidRDefault="006671F0">
            <w:pPr>
              <w:pStyle w:val="Exhibit"/>
              <w:jc w:val="right"/>
              <w:cnfStyle w:val="000000010000" w:firstRow="0" w:lastRow="0" w:firstColumn="0" w:lastColumn="0" w:oddVBand="0" w:evenVBand="0" w:oddHBand="0" w:evenHBand="1" w:firstRowFirstColumn="0" w:firstRowLastColumn="0" w:lastRowFirstColumn="0" w:lastRowLastColumn="0"/>
              <w:pPrChange w:id="222" w:author="Lisa Grueter" w:date="2025-12-22T07:13:00Z" w16du:dateUtc="2025-12-22T15:13:00Z">
                <w:pPr>
                  <w:pStyle w:val="Exhibit"/>
                  <w:cnfStyle w:val="000000010000" w:firstRow="0" w:lastRow="0" w:firstColumn="0" w:lastColumn="0" w:oddVBand="0" w:evenVBand="0" w:oddHBand="0" w:evenHBand="1" w:firstRowFirstColumn="0" w:firstRowLastColumn="0" w:lastRowFirstColumn="0" w:lastRowLastColumn="0"/>
                </w:pPr>
              </w:pPrChange>
            </w:pPr>
            <w:r w:rsidRPr="00047244">
              <w:t>22.1%</w:t>
            </w:r>
          </w:p>
        </w:tc>
      </w:tr>
      <w:tr w:rsidR="006671F0" w14:paraId="03E142BB" w14:textId="77777777" w:rsidTr="00275A90">
        <w:trPr>
          <w:cnfStyle w:val="000000100000" w:firstRow="0" w:lastRow="0" w:firstColumn="0" w:lastColumn="0" w:oddVBand="0" w:evenVBand="0" w:oddHBand="1" w:evenHBand="0" w:firstRowFirstColumn="0" w:firstRowLastColumn="0" w:lastRowFirstColumn="0" w:lastRowLastColumn="0"/>
        </w:trPr>
        <w:tc>
          <w:tcPr>
            <w:tcW w:w="3960" w:type="dxa"/>
            <w:tcPrChange w:id="223" w:author="Lisa Grueter" w:date="2025-12-22T07:13:00Z" w16du:dateUtc="2025-12-22T15:13:00Z">
              <w:tcPr>
                <w:tcW w:w="3960" w:type="dxa"/>
              </w:tcPr>
            </w:tcPrChange>
          </w:tcPr>
          <w:p w14:paraId="33D7C0F9" w14:textId="77777777" w:rsidR="006671F0" w:rsidRDefault="006671F0" w:rsidP="00FC7A89">
            <w:pPr>
              <w:pStyle w:val="Exhibit"/>
              <w:cnfStyle w:val="000000100000" w:firstRow="0" w:lastRow="0" w:firstColumn="0" w:lastColumn="0" w:oddVBand="0" w:evenVBand="0" w:oddHBand="1" w:evenHBand="0" w:firstRowFirstColumn="0" w:firstRowLastColumn="0" w:lastRowFirstColumn="0" w:lastRowLastColumn="0"/>
            </w:pPr>
            <w:r w:rsidRPr="00940A8A">
              <w:t>Industrial</w:t>
            </w:r>
          </w:p>
        </w:tc>
        <w:tc>
          <w:tcPr>
            <w:tcW w:w="1620" w:type="dxa"/>
            <w:tcPrChange w:id="224" w:author="Lisa Grueter" w:date="2025-12-22T07:13:00Z" w16du:dateUtc="2025-12-22T15:13:00Z">
              <w:tcPr>
                <w:tcW w:w="1620" w:type="dxa"/>
              </w:tcPr>
            </w:tcPrChange>
          </w:tcPr>
          <w:p w14:paraId="7712E0A1" w14:textId="7045249E" w:rsidR="006671F0" w:rsidRDefault="006671F0">
            <w:pPr>
              <w:pStyle w:val="Exhibit"/>
              <w:jc w:val="right"/>
              <w:cnfStyle w:val="000000100000" w:firstRow="0" w:lastRow="0" w:firstColumn="0" w:lastColumn="0" w:oddVBand="0" w:evenVBand="0" w:oddHBand="1" w:evenHBand="0" w:firstRowFirstColumn="0" w:firstRowLastColumn="0" w:lastRowFirstColumn="0" w:lastRowLastColumn="0"/>
              <w:pPrChange w:id="225" w:author="Lisa Grueter" w:date="2025-12-22T07:13:00Z" w16du:dateUtc="2025-12-22T15:13:00Z">
                <w:pPr>
                  <w:pStyle w:val="Exhibit"/>
                  <w:cnfStyle w:val="000000100000" w:firstRow="0" w:lastRow="0" w:firstColumn="0" w:lastColumn="0" w:oddVBand="0" w:evenVBand="0" w:oddHBand="1" w:evenHBand="0" w:firstRowFirstColumn="0" w:firstRowLastColumn="0" w:lastRowFirstColumn="0" w:lastRowLastColumn="0"/>
                </w:pPr>
              </w:pPrChange>
            </w:pPr>
            <w:r w:rsidRPr="006117CD">
              <w:t>372.0</w:t>
            </w:r>
          </w:p>
        </w:tc>
        <w:tc>
          <w:tcPr>
            <w:tcW w:w="1414" w:type="dxa"/>
            <w:tcPrChange w:id="226" w:author="Lisa Grueter" w:date="2025-12-22T07:13:00Z" w16du:dateUtc="2025-12-22T15:13:00Z">
              <w:tcPr>
                <w:tcW w:w="1414" w:type="dxa"/>
              </w:tcPr>
            </w:tcPrChange>
          </w:tcPr>
          <w:p w14:paraId="2A4067F7" w14:textId="6AA981CD" w:rsidR="006671F0" w:rsidRDefault="006671F0">
            <w:pPr>
              <w:pStyle w:val="Exhibit"/>
              <w:jc w:val="right"/>
              <w:cnfStyle w:val="000000100000" w:firstRow="0" w:lastRow="0" w:firstColumn="0" w:lastColumn="0" w:oddVBand="0" w:evenVBand="0" w:oddHBand="1" w:evenHBand="0" w:firstRowFirstColumn="0" w:firstRowLastColumn="0" w:lastRowFirstColumn="0" w:lastRowLastColumn="0"/>
              <w:pPrChange w:id="227" w:author="Lisa Grueter" w:date="2025-12-22T07:13:00Z" w16du:dateUtc="2025-12-22T15:13:00Z">
                <w:pPr>
                  <w:pStyle w:val="Exhibit"/>
                  <w:cnfStyle w:val="000000100000" w:firstRow="0" w:lastRow="0" w:firstColumn="0" w:lastColumn="0" w:oddVBand="0" w:evenVBand="0" w:oddHBand="1" w:evenHBand="0" w:firstRowFirstColumn="0" w:firstRowLastColumn="0" w:lastRowFirstColumn="0" w:lastRowLastColumn="0"/>
                </w:pPr>
              </w:pPrChange>
            </w:pPr>
            <w:r w:rsidRPr="00047244">
              <w:t>17.4%</w:t>
            </w:r>
          </w:p>
        </w:tc>
      </w:tr>
      <w:tr w:rsidR="006671F0" w14:paraId="75B48CFB" w14:textId="77777777" w:rsidTr="00275A90">
        <w:trPr>
          <w:cnfStyle w:val="000000010000" w:firstRow="0" w:lastRow="0" w:firstColumn="0" w:lastColumn="0" w:oddVBand="0" w:evenVBand="0" w:oddHBand="0" w:evenHBand="1" w:firstRowFirstColumn="0" w:firstRowLastColumn="0" w:lastRowFirstColumn="0" w:lastRowLastColumn="0"/>
        </w:trPr>
        <w:tc>
          <w:tcPr>
            <w:tcW w:w="3960" w:type="dxa"/>
            <w:tcPrChange w:id="228" w:author="Lisa Grueter" w:date="2025-12-22T07:13:00Z" w16du:dateUtc="2025-12-22T15:13:00Z">
              <w:tcPr>
                <w:tcW w:w="3960" w:type="dxa"/>
              </w:tcPr>
            </w:tcPrChange>
          </w:tcPr>
          <w:p w14:paraId="73C9A4CC" w14:textId="77777777" w:rsidR="006671F0" w:rsidRDefault="006671F0" w:rsidP="00FC7A89">
            <w:pPr>
              <w:pStyle w:val="Exhibit"/>
              <w:cnfStyle w:val="000000010000" w:firstRow="0" w:lastRow="0" w:firstColumn="0" w:lastColumn="0" w:oddVBand="0" w:evenVBand="0" w:oddHBand="0" w:evenHBand="1" w:firstRowFirstColumn="0" w:firstRowLastColumn="0" w:lastRowFirstColumn="0" w:lastRowLastColumn="0"/>
            </w:pPr>
            <w:r w:rsidRPr="00940A8A">
              <w:t>Government, Education, Utility, etc.</w:t>
            </w:r>
          </w:p>
        </w:tc>
        <w:tc>
          <w:tcPr>
            <w:tcW w:w="1620" w:type="dxa"/>
            <w:tcPrChange w:id="229" w:author="Lisa Grueter" w:date="2025-12-22T07:13:00Z" w16du:dateUtc="2025-12-22T15:13:00Z">
              <w:tcPr>
                <w:tcW w:w="1620" w:type="dxa"/>
              </w:tcPr>
            </w:tcPrChange>
          </w:tcPr>
          <w:p w14:paraId="19C40E0A" w14:textId="76A32708" w:rsidR="006671F0" w:rsidRDefault="006671F0">
            <w:pPr>
              <w:pStyle w:val="Exhibit"/>
              <w:jc w:val="right"/>
              <w:cnfStyle w:val="000000010000" w:firstRow="0" w:lastRow="0" w:firstColumn="0" w:lastColumn="0" w:oddVBand="0" w:evenVBand="0" w:oddHBand="0" w:evenHBand="1" w:firstRowFirstColumn="0" w:firstRowLastColumn="0" w:lastRowFirstColumn="0" w:lastRowLastColumn="0"/>
              <w:pPrChange w:id="230" w:author="Lisa Grueter" w:date="2025-12-22T07:13:00Z" w16du:dateUtc="2025-12-22T15:13:00Z">
                <w:pPr>
                  <w:pStyle w:val="Exhibit"/>
                  <w:cnfStyle w:val="000000010000" w:firstRow="0" w:lastRow="0" w:firstColumn="0" w:lastColumn="0" w:oddVBand="0" w:evenVBand="0" w:oddHBand="0" w:evenHBand="1" w:firstRowFirstColumn="0" w:firstRowLastColumn="0" w:lastRowFirstColumn="0" w:lastRowLastColumn="0"/>
                </w:pPr>
              </w:pPrChange>
            </w:pPr>
            <w:r w:rsidRPr="006117CD">
              <w:t>200.0</w:t>
            </w:r>
          </w:p>
        </w:tc>
        <w:tc>
          <w:tcPr>
            <w:tcW w:w="1414" w:type="dxa"/>
            <w:tcPrChange w:id="231" w:author="Lisa Grueter" w:date="2025-12-22T07:13:00Z" w16du:dateUtc="2025-12-22T15:13:00Z">
              <w:tcPr>
                <w:tcW w:w="1414" w:type="dxa"/>
              </w:tcPr>
            </w:tcPrChange>
          </w:tcPr>
          <w:p w14:paraId="115B46B7" w14:textId="03E586B1" w:rsidR="006671F0" w:rsidRDefault="006671F0">
            <w:pPr>
              <w:pStyle w:val="Exhibit"/>
              <w:jc w:val="right"/>
              <w:cnfStyle w:val="000000010000" w:firstRow="0" w:lastRow="0" w:firstColumn="0" w:lastColumn="0" w:oddVBand="0" w:evenVBand="0" w:oddHBand="0" w:evenHBand="1" w:firstRowFirstColumn="0" w:firstRowLastColumn="0" w:lastRowFirstColumn="0" w:lastRowLastColumn="0"/>
              <w:pPrChange w:id="232" w:author="Lisa Grueter" w:date="2025-12-22T07:13:00Z" w16du:dateUtc="2025-12-22T15:13:00Z">
                <w:pPr>
                  <w:pStyle w:val="Exhibit"/>
                  <w:cnfStyle w:val="000000010000" w:firstRow="0" w:lastRow="0" w:firstColumn="0" w:lastColumn="0" w:oddVBand="0" w:evenVBand="0" w:oddHBand="0" w:evenHBand="1" w:firstRowFirstColumn="0" w:firstRowLastColumn="0" w:lastRowFirstColumn="0" w:lastRowLastColumn="0"/>
                </w:pPr>
              </w:pPrChange>
            </w:pPr>
            <w:r w:rsidRPr="00047244">
              <w:t>9.4%</w:t>
            </w:r>
          </w:p>
        </w:tc>
      </w:tr>
      <w:tr w:rsidR="006671F0" w14:paraId="271540D0" w14:textId="77777777" w:rsidTr="00275A90">
        <w:trPr>
          <w:cnfStyle w:val="000000100000" w:firstRow="0" w:lastRow="0" w:firstColumn="0" w:lastColumn="0" w:oddVBand="0" w:evenVBand="0" w:oddHBand="1" w:evenHBand="0" w:firstRowFirstColumn="0" w:firstRowLastColumn="0" w:lastRowFirstColumn="0" w:lastRowLastColumn="0"/>
        </w:trPr>
        <w:tc>
          <w:tcPr>
            <w:tcW w:w="3960" w:type="dxa"/>
            <w:tcPrChange w:id="233" w:author="Lisa Grueter" w:date="2025-12-22T07:13:00Z" w16du:dateUtc="2025-12-22T15:13:00Z">
              <w:tcPr>
                <w:tcW w:w="3960" w:type="dxa"/>
              </w:tcPr>
            </w:tcPrChange>
          </w:tcPr>
          <w:p w14:paraId="2A91635C" w14:textId="77777777" w:rsidR="006671F0" w:rsidRDefault="006671F0" w:rsidP="00FC7A89">
            <w:pPr>
              <w:pStyle w:val="Exhibit"/>
              <w:cnfStyle w:val="000000100000" w:firstRow="0" w:lastRow="0" w:firstColumn="0" w:lastColumn="0" w:oddVBand="0" w:evenVBand="0" w:oddHBand="1" w:evenHBand="0" w:firstRowFirstColumn="0" w:firstRowLastColumn="0" w:lastRowFirstColumn="0" w:lastRowLastColumn="0"/>
            </w:pPr>
            <w:r w:rsidRPr="00940A8A">
              <w:t>Parks, Recreation, Cultural</w:t>
            </w:r>
          </w:p>
        </w:tc>
        <w:tc>
          <w:tcPr>
            <w:tcW w:w="1620" w:type="dxa"/>
            <w:tcPrChange w:id="234" w:author="Lisa Grueter" w:date="2025-12-22T07:13:00Z" w16du:dateUtc="2025-12-22T15:13:00Z">
              <w:tcPr>
                <w:tcW w:w="1620" w:type="dxa"/>
              </w:tcPr>
            </w:tcPrChange>
          </w:tcPr>
          <w:p w14:paraId="269D82BC" w14:textId="3D17D0D9" w:rsidR="006671F0" w:rsidRDefault="006671F0">
            <w:pPr>
              <w:pStyle w:val="Exhibit"/>
              <w:jc w:val="right"/>
              <w:cnfStyle w:val="000000100000" w:firstRow="0" w:lastRow="0" w:firstColumn="0" w:lastColumn="0" w:oddVBand="0" w:evenVBand="0" w:oddHBand="1" w:evenHBand="0" w:firstRowFirstColumn="0" w:firstRowLastColumn="0" w:lastRowFirstColumn="0" w:lastRowLastColumn="0"/>
              <w:pPrChange w:id="235" w:author="Lisa Grueter" w:date="2025-12-22T07:13:00Z" w16du:dateUtc="2025-12-22T15:13:00Z">
                <w:pPr>
                  <w:pStyle w:val="Exhibit"/>
                  <w:cnfStyle w:val="000000100000" w:firstRow="0" w:lastRow="0" w:firstColumn="0" w:lastColumn="0" w:oddVBand="0" w:evenVBand="0" w:oddHBand="1" w:evenHBand="0" w:firstRowFirstColumn="0" w:firstRowLastColumn="0" w:lastRowFirstColumn="0" w:lastRowLastColumn="0"/>
                </w:pPr>
              </w:pPrChange>
            </w:pPr>
            <w:r w:rsidRPr="006117CD">
              <w:t>65.0</w:t>
            </w:r>
          </w:p>
        </w:tc>
        <w:tc>
          <w:tcPr>
            <w:tcW w:w="1414" w:type="dxa"/>
            <w:tcPrChange w:id="236" w:author="Lisa Grueter" w:date="2025-12-22T07:13:00Z" w16du:dateUtc="2025-12-22T15:13:00Z">
              <w:tcPr>
                <w:tcW w:w="1414" w:type="dxa"/>
              </w:tcPr>
            </w:tcPrChange>
          </w:tcPr>
          <w:p w14:paraId="03AD36A0" w14:textId="176CF963" w:rsidR="006671F0" w:rsidRDefault="006671F0">
            <w:pPr>
              <w:pStyle w:val="Exhibit"/>
              <w:jc w:val="right"/>
              <w:cnfStyle w:val="000000100000" w:firstRow="0" w:lastRow="0" w:firstColumn="0" w:lastColumn="0" w:oddVBand="0" w:evenVBand="0" w:oddHBand="1" w:evenHBand="0" w:firstRowFirstColumn="0" w:firstRowLastColumn="0" w:lastRowFirstColumn="0" w:lastRowLastColumn="0"/>
              <w:pPrChange w:id="237" w:author="Lisa Grueter" w:date="2025-12-22T07:13:00Z" w16du:dateUtc="2025-12-22T15:13:00Z">
                <w:pPr>
                  <w:pStyle w:val="Exhibit"/>
                  <w:cnfStyle w:val="000000100000" w:firstRow="0" w:lastRow="0" w:firstColumn="0" w:lastColumn="0" w:oddVBand="0" w:evenVBand="0" w:oddHBand="1" w:evenHBand="0" w:firstRowFirstColumn="0" w:firstRowLastColumn="0" w:lastRowFirstColumn="0" w:lastRowLastColumn="0"/>
                </w:pPr>
              </w:pPrChange>
            </w:pPr>
            <w:r w:rsidRPr="00047244">
              <w:t>3.0%</w:t>
            </w:r>
          </w:p>
        </w:tc>
      </w:tr>
      <w:tr w:rsidR="006671F0" w14:paraId="0FEBB82A" w14:textId="77777777" w:rsidTr="00275A90">
        <w:trPr>
          <w:cnfStyle w:val="000000010000" w:firstRow="0" w:lastRow="0" w:firstColumn="0" w:lastColumn="0" w:oddVBand="0" w:evenVBand="0" w:oddHBand="0" w:evenHBand="1" w:firstRowFirstColumn="0" w:firstRowLastColumn="0" w:lastRowFirstColumn="0" w:lastRowLastColumn="0"/>
        </w:trPr>
        <w:tc>
          <w:tcPr>
            <w:tcW w:w="3960" w:type="dxa"/>
            <w:tcPrChange w:id="238" w:author="Lisa Grueter" w:date="2025-12-22T07:13:00Z" w16du:dateUtc="2025-12-22T15:13:00Z">
              <w:tcPr>
                <w:tcW w:w="3960" w:type="dxa"/>
              </w:tcPr>
            </w:tcPrChange>
          </w:tcPr>
          <w:p w14:paraId="7564373D" w14:textId="77777777" w:rsidR="006671F0" w:rsidRDefault="006671F0" w:rsidP="00FC7A89">
            <w:pPr>
              <w:pStyle w:val="Exhibit"/>
              <w:cnfStyle w:val="000000010000" w:firstRow="0" w:lastRow="0" w:firstColumn="0" w:lastColumn="0" w:oddVBand="0" w:evenVBand="0" w:oddHBand="0" w:evenHBand="1" w:firstRowFirstColumn="0" w:firstRowLastColumn="0" w:lastRowFirstColumn="0" w:lastRowLastColumn="0"/>
            </w:pPr>
            <w:r w:rsidRPr="00940A8A">
              <w:t>Agricultural</w:t>
            </w:r>
          </w:p>
        </w:tc>
        <w:tc>
          <w:tcPr>
            <w:tcW w:w="1620" w:type="dxa"/>
            <w:tcPrChange w:id="239" w:author="Lisa Grueter" w:date="2025-12-22T07:13:00Z" w16du:dateUtc="2025-12-22T15:13:00Z">
              <w:tcPr>
                <w:tcW w:w="1620" w:type="dxa"/>
              </w:tcPr>
            </w:tcPrChange>
          </w:tcPr>
          <w:p w14:paraId="20A80A89" w14:textId="731D0B0D" w:rsidR="006671F0" w:rsidRDefault="006671F0">
            <w:pPr>
              <w:pStyle w:val="Exhibit"/>
              <w:jc w:val="right"/>
              <w:cnfStyle w:val="000000010000" w:firstRow="0" w:lastRow="0" w:firstColumn="0" w:lastColumn="0" w:oddVBand="0" w:evenVBand="0" w:oddHBand="0" w:evenHBand="1" w:firstRowFirstColumn="0" w:firstRowLastColumn="0" w:lastRowFirstColumn="0" w:lastRowLastColumn="0"/>
              <w:pPrChange w:id="240" w:author="Lisa Grueter" w:date="2025-12-22T07:13:00Z" w16du:dateUtc="2025-12-22T15:13:00Z">
                <w:pPr>
                  <w:pStyle w:val="Exhibit"/>
                  <w:cnfStyle w:val="000000010000" w:firstRow="0" w:lastRow="0" w:firstColumn="0" w:lastColumn="0" w:oddVBand="0" w:evenVBand="0" w:oddHBand="0" w:evenHBand="1" w:firstRowFirstColumn="0" w:firstRowLastColumn="0" w:lastRowFirstColumn="0" w:lastRowLastColumn="0"/>
                </w:pPr>
              </w:pPrChange>
            </w:pPr>
            <w:r w:rsidRPr="006117CD">
              <w:t>0.1</w:t>
            </w:r>
          </w:p>
        </w:tc>
        <w:tc>
          <w:tcPr>
            <w:tcW w:w="1414" w:type="dxa"/>
            <w:tcPrChange w:id="241" w:author="Lisa Grueter" w:date="2025-12-22T07:13:00Z" w16du:dateUtc="2025-12-22T15:13:00Z">
              <w:tcPr>
                <w:tcW w:w="1414" w:type="dxa"/>
              </w:tcPr>
            </w:tcPrChange>
          </w:tcPr>
          <w:p w14:paraId="69A8E87B" w14:textId="4AA81093" w:rsidR="006671F0" w:rsidRDefault="006671F0">
            <w:pPr>
              <w:pStyle w:val="Exhibit"/>
              <w:jc w:val="right"/>
              <w:cnfStyle w:val="000000010000" w:firstRow="0" w:lastRow="0" w:firstColumn="0" w:lastColumn="0" w:oddVBand="0" w:evenVBand="0" w:oddHBand="0" w:evenHBand="1" w:firstRowFirstColumn="0" w:firstRowLastColumn="0" w:lastRowFirstColumn="0" w:lastRowLastColumn="0"/>
              <w:pPrChange w:id="242" w:author="Lisa Grueter" w:date="2025-12-22T07:13:00Z" w16du:dateUtc="2025-12-22T15:13:00Z">
                <w:pPr>
                  <w:pStyle w:val="Exhibit"/>
                  <w:cnfStyle w:val="000000010000" w:firstRow="0" w:lastRow="0" w:firstColumn="0" w:lastColumn="0" w:oddVBand="0" w:evenVBand="0" w:oddHBand="0" w:evenHBand="1" w:firstRowFirstColumn="0" w:firstRowLastColumn="0" w:lastRowFirstColumn="0" w:lastRowLastColumn="0"/>
                </w:pPr>
              </w:pPrChange>
            </w:pPr>
            <w:r w:rsidRPr="00047244">
              <w:t>0.0%</w:t>
            </w:r>
          </w:p>
        </w:tc>
      </w:tr>
      <w:tr w:rsidR="006671F0" w14:paraId="7CE8404B" w14:textId="77777777" w:rsidTr="00275A90">
        <w:trPr>
          <w:cnfStyle w:val="000000100000" w:firstRow="0" w:lastRow="0" w:firstColumn="0" w:lastColumn="0" w:oddVBand="0" w:evenVBand="0" w:oddHBand="1" w:evenHBand="0" w:firstRowFirstColumn="0" w:firstRowLastColumn="0" w:lastRowFirstColumn="0" w:lastRowLastColumn="0"/>
        </w:trPr>
        <w:tc>
          <w:tcPr>
            <w:tcW w:w="3960" w:type="dxa"/>
            <w:tcPrChange w:id="243" w:author="Lisa Grueter" w:date="2025-12-22T07:13:00Z" w16du:dateUtc="2025-12-22T15:13:00Z">
              <w:tcPr>
                <w:tcW w:w="3960" w:type="dxa"/>
              </w:tcPr>
            </w:tcPrChange>
          </w:tcPr>
          <w:p w14:paraId="6104D1F0" w14:textId="77777777" w:rsidR="006671F0" w:rsidRDefault="006671F0" w:rsidP="00FC7A89">
            <w:pPr>
              <w:pStyle w:val="Exhibit"/>
              <w:cnfStyle w:val="000000100000" w:firstRow="0" w:lastRow="0" w:firstColumn="0" w:lastColumn="0" w:oddVBand="0" w:evenVBand="0" w:oddHBand="1" w:evenHBand="0" w:firstRowFirstColumn="0" w:firstRowLastColumn="0" w:lastRowFirstColumn="0" w:lastRowLastColumn="0"/>
            </w:pPr>
            <w:r w:rsidRPr="00940A8A">
              <w:t>Vacant</w:t>
            </w:r>
          </w:p>
        </w:tc>
        <w:tc>
          <w:tcPr>
            <w:tcW w:w="1620" w:type="dxa"/>
            <w:tcPrChange w:id="244" w:author="Lisa Grueter" w:date="2025-12-22T07:13:00Z" w16du:dateUtc="2025-12-22T15:13:00Z">
              <w:tcPr>
                <w:tcW w:w="1620" w:type="dxa"/>
              </w:tcPr>
            </w:tcPrChange>
          </w:tcPr>
          <w:p w14:paraId="10F6C440" w14:textId="2C12C9E7" w:rsidR="006671F0" w:rsidRDefault="006671F0">
            <w:pPr>
              <w:pStyle w:val="Exhibit"/>
              <w:jc w:val="right"/>
              <w:cnfStyle w:val="000000100000" w:firstRow="0" w:lastRow="0" w:firstColumn="0" w:lastColumn="0" w:oddVBand="0" w:evenVBand="0" w:oddHBand="1" w:evenHBand="0" w:firstRowFirstColumn="0" w:firstRowLastColumn="0" w:lastRowFirstColumn="0" w:lastRowLastColumn="0"/>
              <w:pPrChange w:id="245" w:author="Lisa Grueter" w:date="2025-12-22T07:13:00Z" w16du:dateUtc="2025-12-22T15:13:00Z">
                <w:pPr>
                  <w:pStyle w:val="Exhibit"/>
                  <w:cnfStyle w:val="000000100000" w:firstRow="0" w:lastRow="0" w:firstColumn="0" w:lastColumn="0" w:oddVBand="0" w:evenVBand="0" w:oddHBand="1" w:evenHBand="0" w:firstRowFirstColumn="0" w:firstRowLastColumn="0" w:lastRowFirstColumn="0" w:lastRowLastColumn="0"/>
                </w:pPr>
              </w:pPrChange>
            </w:pPr>
            <w:r w:rsidRPr="006117CD">
              <w:t>207.0</w:t>
            </w:r>
          </w:p>
        </w:tc>
        <w:tc>
          <w:tcPr>
            <w:tcW w:w="1414" w:type="dxa"/>
            <w:tcPrChange w:id="246" w:author="Lisa Grueter" w:date="2025-12-22T07:13:00Z" w16du:dateUtc="2025-12-22T15:13:00Z">
              <w:tcPr>
                <w:tcW w:w="1414" w:type="dxa"/>
              </w:tcPr>
            </w:tcPrChange>
          </w:tcPr>
          <w:p w14:paraId="65D3797B" w14:textId="2C90A76D" w:rsidR="006671F0" w:rsidRDefault="006671F0">
            <w:pPr>
              <w:pStyle w:val="Exhibit"/>
              <w:jc w:val="right"/>
              <w:cnfStyle w:val="000000100000" w:firstRow="0" w:lastRow="0" w:firstColumn="0" w:lastColumn="0" w:oddVBand="0" w:evenVBand="0" w:oddHBand="1" w:evenHBand="0" w:firstRowFirstColumn="0" w:firstRowLastColumn="0" w:lastRowFirstColumn="0" w:lastRowLastColumn="0"/>
              <w:pPrChange w:id="247" w:author="Lisa Grueter" w:date="2025-12-22T07:13:00Z" w16du:dateUtc="2025-12-22T15:13:00Z">
                <w:pPr>
                  <w:pStyle w:val="Exhibit"/>
                  <w:cnfStyle w:val="000000100000" w:firstRow="0" w:lastRow="0" w:firstColumn="0" w:lastColumn="0" w:oddVBand="0" w:evenVBand="0" w:oddHBand="1" w:evenHBand="0" w:firstRowFirstColumn="0" w:firstRowLastColumn="0" w:lastRowFirstColumn="0" w:lastRowLastColumn="0"/>
                </w:pPr>
              </w:pPrChange>
            </w:pPr>
            <w:r w:rsidRPr="00047244">
              <w:t>9.7%</w:t>
            </w:r>
          </w:p>
        </w:tc>
      </w:tr>
      <w:tr w:rsidR="009A2E74" w:rsidRPr="00A82292" w14:paraId="71F7DD82" w14:textId="77777777" w:rsidTr="00275A90">
        <w:trPr>
          <w:cnfStyle w:val="010000000000" w:firstRow="0" w:lastRow="1" w:firstColumn="0" w:lastColumn="0" w:oddVBand="0" w:evenVBand="0" w:oddHBand="0" w:evenHBand="0" w:firstRowFirstColumn="0" w:firstRowLastColumn="0" w:lastRowFirstColumn="0" w:lastRowLastColumn="0"/>
        </w:trPr>
        <w:tc>
          <w:tcPr>
            <w:tcW w:w="3960" w:type="dxa"/>
            <w:tcPrChange w:id="248" w:author="Lisa Grueter" w:date="2025-12-22T07:13:00Z" w16du:dateUtc="2025-12-22T15:13:00Z">
              <w:tcPr>
                <w:tcW w:w="3960" w:type="dxa"/>
              </w:tcPr>
            </w:tcPrChange>
          </w:tcPr>
          <w:p w14:paraId="74F76A90" w14:textId="77777777" w:rsidR="009A2E74" w:rsidRPr="00A82292" w:rsidRDefault="009A2E74" w:rsidP="00FC7A89">
            <w:pPr>
              <w:pStyle w:val="Exhibit"/>
              <w:cnfStyle w:val="010000000000" w:firstRow="0" w:lastRow="1" w:firstColumn="0" w:lastColumn="0" w:oddVBand="0" w:evenVBand="0" w:oddHBand="0" w:evenHBand="0" w:firstRowFirstColumn="0" w:firstRowLastColumn="0" w:lastRowFirstColumn="0" w:lastRowLastColumn="0"/>
              <w:rPr>
                <w:b w:val="0"/>
                <w:bCs/>
              </w:rPr>
            </w:pPr>
            <w:r w:rsidRPr="00A82292">
              <w:rPr>
                <w:bCs/>
              </w:rPr>
              <w:t>Total</w:t>
            </w:r>
          </w:p>
        </w:tc>
        <w:tc>
          <w:tcPr>
            <w:tcW w:w="1620" w:type="dxa"/>
            <w:tcPrChange w:id="249" w:author="Lisa Grueter" w:date="2025-12-22T07:13:00Z" w16du:dateUtc="2025-12-22T15:13:00Z">
              <w:tcPr>
                <w:tcW w:w="1620" w:type="dxa"/>
              </w:tcPr>
            </w:tcPrChange>
          </w:tcPr>
          <w:p w14:paraId="52C0171D" w14:textId="190C7145" w:rsidR="009A2E74" w:rsidRPr="00A82292" w:rsidRDefault="00DC4C7D">
            <w:pPr>
              <w:pStyle w:val="Exhibit"/>
              <w:jc w:val="right"/>
              <w:cnfStyle w:val="010000000000" w:firstRow="0" w:lastRow="1" w:firstColumn="0" w:lastColumn="0" w:oddVBand="0" w:evenVBand="0" w:oddHBand="0" w:evenHBand="0" w:firstRowFirstColumn="0" w:firstRowLastColumn="0" w:lastRowFirstColumn="0" w:lastRowLastColumn="0"/>
              <w:rPr>
                <w:b w:val="0"/>
                <w:bCs/>
              </w:rPr>
              <w:pPrChange w:id="250" w:author="Lisa Grueter" w:date="2025-12-22T07:13:00Z" w16du:dateUtc="2025-12-22T15:13:00Z">
                <w:pPr>
                  <w:pStyle w:val="Exhibit"/>
                  <w:cnfStyle w:val="010000000000" w:firstRow="0" w:lastRow="1" w:firstColumn="0" w:lastColumn="0" w:oddVBand="0" w:evenVBand="0" w:oddHBand="0" w:evenHBand="0" w:firstRowFirstColumn="0" w:firstRowLastColumn="0" w:lastRowFirstColumn="0" w:lastRowLastColumn="0"/>
                </w:pPr>
              </w:pPrChange>
            </w:pPr>
            <w:r w:rsidRPr="00A82292">
              <w:rPr>
                <w:bCs/>
              </w:rPr>
              <w:t>2,136.1</w:t>
            </w:r>
          </w:p>
        </w:tc>
        <w:tc>
          <w:tcPr>
            <w:tcW w:w="1414" w:type="dxa"/>
            <w:tcPrChange w:id="251" w:author="Lisa Grueter" w:date="2025-12-22T07:13:00Z" w16du:dateUtc="2025-12-22T15:13:00Z">
              <w:tcPr>
                <w:tcW w:w="1414" w:type="dxa"/>
              </w:tcPr>
            </w:tcPrChange>
          </w:tcPr>
          <w:p w14:paraId="2E4396AB" w14:textId="43549CC2" w:rsidR="009A2E74" w:rsidRPr="00A82292" w:rsidRDefault="006671F0">
            <w:pPr>
              <w:pStyle w:val="Exhibit"/>
              <w:jc w:val="right"/>
              <w:cnfStyle w:val="010000000000" w:firstRow="0" w:lastRow="1" w:firstColumn="0" w:lastColumn="0" w:oddVBand="0" w:evenVBand="0" w:oddHBand="0" w:evenHBand="0" w:firstRowFirstColumn="0" w:firstRowLastColumn="0" w:lastRowFirstColumn="0" w:lastRowLastColumn="0"/>
              <w:rPr>
                <w:b w:val="0"/>
                <w:bCs/>
              </w:rPr>
              <w:pPrChange w:id="252" w:author="Lisa Grueter" w:date="2025-12-22T07:13:00Z" w16du:dateUtc="2025-12-22T15:13:00Z">
                <w:pPr>
                  <w:pStyle w:val="Exhibit"/>
                  <w:cnfStyle w:val="010000000000" w:firstRow="0" w:lastRow="1" w:firstColumn="0" w:lastColumn="0" w:oddVBand="0" w:evenVBand="0" w:oddHBand="0" w:evenHBand="0" w:firstRowFirstColumn="0" w:firstRowLastColumn="0" w:lastRowFirstColumn="0" w:lastRowLastColumn="0"/>
                </w:pPr>
              </w:pPrChange>
            </w:pPr>
            <w:r w:rsidRPr="00A82292">
              <w:rPr>
                <w:bCs/>
              </w:rPr>
              <w:t>100</w:t>
            </w:r>
            <w:r w:rsidR="009A2E74" w:rsidRPr="00A82292">
              <w:rPr>
                <w:bCs/>
              </w:rPr>
              <w:t>%</w:t>
            </w:r>
          </w:p>
        </w:tc>
      </w:tr>
    </w:tbl>
    <w:p w14:paraId="4CF9B7B1" w14:textId="77777777" w:rsidR="009A2E74" w:rsidRDefault="009A2E74" w:rsidP="009A2E74">
      <w:pPr>
        <w:pStyle w:val="Source"/>
      </w:pPr>
      <w:r>
        <w:t>S</w:t>
      </w:r>
      <w:r w:rsidRPr="00095D71">
        <w:t>ource: City of Yakima, 20</w:t>
      </w:r>
      <w:r>
        <w:t>25</w:t>
      </w:r>
      <w:r w:rsidRPr="00095D71">
        <w:t>; Yakima County Assessor’s Office, 20</w:t>
      </w:r>
      <w:r>
        <w:t>25</w:t>
      </w:r>
      <w:r w:rsidRPr="00095D71">
        <w:t>; BERK, 20</w:t>
      </w:r>
      <w:r>
        <w:t>25</w:t>
      </w:r>
    </w:p>
    <w:p w14:paraId="3C5E914F" w14:textId="62043372" w:rsidR="00047C09" w:rsidDel="000A1CFE" w:rsidRDefault="00047C09" w:rsidP="00047C09">
      <w:pPr>
        <w:rPr>
          <w:del w:id="253" w:author="Lisa Grueter" w:date="2025-12-22T07:15:00Z" w16du:dateUtc="2025-12-22T15:15:00Z"/>
        </w:rPr>
      </w:pPr>
    </w:p>
    <w:p w14:paraId="4FBCFC29" w14:textId="0FE8955B" w:rsidR="00047C09" w:rsidRDefault="00047C09" w:rsidP="00785B07">
      <w:pPr>
        <w:pStyle w:val="Heading3"/>
      </w:pPr>
      <w:r>
        <w:t>District 3</w:t>
      </w:r>
    </w:p>
    <w:p w14:paraId="20229800" w14:textId="53D199DA" w:rsidR="00047C09" w:rsidRPr="00FD163A" w:rsidRDefault="00047C09" w:rsidP="00047C09">
      <w:r w:rsidRPr="00FD163A">
        <w:t xml:space="preserve">District </w:t>
      </w:r>
      <w:r w:rsidR="00B41B02">
        <w:t>3</w:t>
      </w:r>
      <w:ins w:id="254" w:author="Lisa Grueter" w:date="2025-12-22T07:15:00Z" w16du:dateUtc="2025-12-22T15:15:00Z">
        <w:r w:rsidR="000A1CFE">
          <w:t xml:space="preserve"> is</w:t>
        </w:r>
      </w:ins>
      <w:r w:rsidRPr="00FD163A">
        <w:t xml:space="preserve"> primarily comprised of single family residential</w:t>
      </w:r>
      <w:r w:rsidR="00A13B83">
        <w:t xml:space="preserve">. It </w:t>
      </w:r>
      <w:r w:rsidR="00A40866">
        <w:t xml:space="preserve">also </w:t>
      </w:r>
      <w:r w:rsidR="005B4C55" w:rsidRPr="00FD163A">
        <w:t>comprises</w:t>
      </w:r>
      <w:r w:rsidR="00A40866" w:rsidRPr="00FD163A">
        <w:t xml:space="preserve"> </w:t>
      </w:r>
      <w:r w:rsidR="00A40866">
        <w:t xml:space="preserve">of </w:t>
      </w:r>
      <w:r w:rsidR="006F56BB">
        <w:t>a</w:t>
      </w:r>
      <w:r w:rsidR="00B41B02">
        <w:t xml:space="preserve"> major share of industrial land with </w:t>
      </w:r>
      <w:proofErr w:type="gramStart"/>
      <w:r w:rsidR="00B41B02">
        <w:t xml:space="preserve">the </w:t>
      </w:r>
      <w:r w:rsidR="002E4762">
        <w:t>airport</w:t>
      </w:r>
      <w:proofErr w:type="gramEnd"/>
      <w:r w:rsidR="002E4762">
        <w:t xml:space="preserve"> </w:t>
      </w:r>
      <w:r w:rsidR="005333FA">
        <w:t>use</w:t>
      </w:r>
      <w:r w:rsidRPr="00FD163A">
        <w:t>.</w:t>
      </w:r>
      <w:r>
        <w:t xml:space="preserve"> </w:t>
      </w:r>
      <w:r w:rsidR="00BF2B20">
        <w:fldChar w:fldCharType="begin" w:fldLock="1"/>
      </w:r>
      <w:r w:rsidR="00BF2B20">
        <w:instrText xml:space="preserve"> REF _Ref216445395 \h </w:instrText>
      </w:r>
      <w:r w:rsidR="00BF2B20">
        <w:fldChar w:fldCharType="separate"/>
      </w:r>
      <w:r w:rsidR="00BF2B20">
        <w:t xml:space="preserve">Exhibit </w:t>
      </w:r>
      <w:r w:rsidR="00BF2B20">
        <w:rPr>
          <w:noProof/>
        </w:rPr>
        <w:t>2</w:t>
      </w:r>
      <w:r w:rsidR="00BF2B20">
        <w:noBreakHyphen/>
      </w:r>
      <w:r w:rsidR="00774AF4">
        <w:rPr>
          <w:noProof/>
        </w:rPr>
        <w:t>8</w:t>
      </w:r>
      <w:r w:rsidR="00BF2B20">
        <w:fldChar w:fldCharType="end"/>
      </w:r>
      <w:r w:rsidR="00BF2B20">
        <w:t xml:space="preserve"> </w:t>
      </w:r>
      <w:r>
        <w:t>shows</w:t>
      </w:r>
      <w:ins w:id="255" w:author="Lisa Grueter" w:date="2025-12-22T07:15:00Z" w16du:dateUtc="2025-12-22T15:15:00Z">
        <w:r w:rsidR="000A1CFE">
          <w:t xml:space="preserve"> </w:t>
        </w:r>
        <w:r w:rsidR="00D926BE">
          <w:t>a</w:t>
        </w:r>
      </w:ins>
      <w:r>
        <w:t xml:space="preserve"> District </w:t>
      </w:r>
      <w:r w:rsidR="00BF2B20">
        <w:t>3</w:t>
      </w:r>
      <w:r>
        <w:t xml:space="preserve"> map with various existing land uses. </w:t>
      </w:r>
      <w:r w:rsidR="00BF2B20">
        <w:fldChar w:fldCharType="begin" w:fldLock="1"/>
      </w:r>
      <w:r w:rsidR="00BF2B20">
        <w:instrText xml:space="preserve"> REF _Ref216445412 \h </w:instrText>
      </w:r>
      <w:r w:rsidR="00BF2B20">
        <w:fldChar w:fldCharType="separate"/>
      </w:r>
      <w:r w:rsidR="00BF2B20">
        <w:t xml:space="preserve">Exhibit </w:t>
      </w:r>
      <w:r w:rsidR="00BF2B20">
        <w:rPr>
          <w:noProof/>
        </w:rPr>
        <w:t>2</w:t>
      </w:r>
      <w:r w:rsidR="00BF2B20">
        <w:noBreakHyphen/>
      </w:r>
      <w:r w:rsidR="00774AF4">
        <w:rPr>
          <w:noProof/>
        </w:rPr>
        <w:t>9</w:t>
      </w:r>
      <w:r w:rsidR="00BF2B20">
        <w:fldChar w:fldCharType="end"/>
      </w:r>
      <w:r w:rsidR="00BF2B20">
        <w:t xml:space="preserve"> </w:t>
      </w:r>
      <w:r>
        <w:t>p</w:t>
      </w:r>
      <w:r w:rsidRPr="0080420D">
        <w:t xml:space="preserve">rovides the existing acres and shares for each </w:t>
      </w:r>
      <w:r>
        <w:t xml:space="preserve">existing </w:t>
      </w:r>
      <w:r w:rsidRPr="0080420D">
        <w:t xml:space="preserve">land use </w:t>
      </w:r>
      <w:r w:rsidR="00BF2B20">
        <w:t>group</w:t>
      </w:r>
      <w:r>
        <w:t xml:space="preserve">. </w:t>
      </w:r>
    </w:p>
    <w:p w14:paraId="5F01408C" w14:textId="11C9A843" w:rsidR="00A96EAE" w:rsidRDefault="00A96EAE" w:rsidP="004012BE">
      <w:pPr>
        <w:pStyle w:val="Caption"/>
      </w:pPr>
      <w:bookmarkStart w:id="256" w:name="_Ref216445395"/>
      <w:bookmarkStart w:id="257" w:name="_Toc218594837"/>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8</w:t>
      </w:r>
      <w:r w:rsidR="007C6D93">
        <w:fldChar w:fldCharType="end"/>
      </w:r>
      <w:bookmarkEnd w:id="256"/>
      <w:r w:rsidRPr="00601200">
        <w:t>.</w:t>
      </w:r>
      <w:r>
        <w:t xml:space="preserve"> </w:t>
      </w:r>
      <w:r w:rsidR="00A30685" w:rsidRPr="00A30685">
        <w:t xml:space="preserve">Current Land Use– District </w:t>
      </w:r>
      <w:r w:rsidR="00A30685">
        <w:t>3</w:t>
      </w:r>
      <w:bookmarkEnd w:id="257"/>
    </w:p>
    <w:p w14:paraId="01C5F56F" w14:textId="77777777" w:rsidR="00047C09" w:rsidRDefault="00047C09" w:rsidP="00047C09">
      <w:pPr>
        <w:pStyle w:val="Exhibit"/>
      </w:pPr>
      <w:r>
        <w:rPr>
          <w:noProof/>
        </w:rPr>
        <w:drawing>
          <wp:inline distT="0" distB="0" distL="0" distR="0" wp14:anchorId="2002796E" wp14:editId="362E167C">
            <wp:extent cx="6263186" cy="4871367"/>
            <wp:effectExtent l="0" t="0" r="4445" b="5715"/>
            <wp:docPr id="13803232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323209" name="Picture 3"/>
                    <pic:cNvPicPr/>
                  </pic:nvPicPr>
                  <pic:blipFill>
                    <a:blip r:embed="rId30"/>
                    <a:stretch>
                      <a:fillRect/>
                    </a:stretch>
                  </pic:blipFill>
                  <pic:spPr>
                    <a:xfrm>
                      <a:off x="0" y="0"/>
                      <a:ext cx="6263186" cy="4871367"/>
                    </a:xfrm>
                    <a:prstGeom prst="rect">
                      <a:avLst/>
                    </a:prstGeom>
                  </pic:spPr>
                </pic:pic>
              </a:graphicData>
            </a:graphic>
          </wp:inline>
        </w:drawing>
      </w:r>
    </w:p>
    <w:p w14:paraId="22654199" w14:textId="77777777" w:rsidR="00047C09" w:rsidRPr="00270F25" w:rsidRDefault="00047C09" w:rsidP="00047C09">
      <w:pPr>
        <w:pStyle w:val="Source"/>
      </w:pPr>
      <w:r>
        <w:t xml:space="preserve">Source: </w:t>
      </w:r>
      <w:r w:rsidRPr="00095D71">
        <w:t>City of Yakima, 20</w:t>
      </w:r>
      <w:r>
        <w:t>25</w:t>
      </w:r>
      <w:r w:rsidRPr="00095D71">
        <w:t>; Yakima County Assessor’s Office, 20</w:t>
      </w:r>
      <w:r>
        <w:t>25</w:t>
      </w:r>
      <w:r w:rsidRPr="00095D71">
        <w:t>; BERK, 20</w:t>
      </w:r>
      <w:r>
        <w:t>25</w:t>
      </w:r>
    </w:p>
    <w:p w14:paraId="03A340E1" w14:textId="77777777" w:rsidR="00406620" w:rsidRDefault="00406620">
      <w:pPr>
        <w:suppressAutoHyphens w:val="0"/>
        <w:autoSpaceDE/>
        <w:autoSpaceDN/>
        <w:adjustRightInd/>
        <w:spacing w:before="0" w:after="0" w:line="240" w:lineRule="auto"/>
        <w:textAlignment w:val="auto"/>
        <w:rPr>
          <w:b/>
        </w:rPr>
      </w:pPr>
      <w:bookmarkStart w:id="258" w:name="_Ref216445412"/>
      <w:bookmarkStart w:id="259" w:name="_Toc218594838"/>
      <w:r>
        <w:br w:type="page"/>
      </w:r>
    </w:p>
    <w:p w14:paraId="049714C8" w14:textId="348D9676" w:rsidR="00047C09" w:rsidRDefault="00047C09" w:rsidP="004012BE">
      <w:pPr>
        <w:pStyle w:val="Caption"/>
      </w:pPr>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9</w:t>
      </w:r>
      <w:r w:rsidR="007C6D93">
        <w:fldChar w:fldCharType="end"/>
      </w:r>
      <w:bookmarkEnd w:id="258"/>
      <w:r w:rsidRPr="00601200">
        <w:t>.</w:t>
      </w:r>
      <w:r>
        <w:t xml:space="preserve"> Land Use Acres – District </w:t>
      </w:r>
      <w:r w:rsidR="00093714">
        <w:t>3</w:t>
      </w:r>
      <w:bookmarkEnd w:id="259"/>
    </w:p>
    <w:tbl>
      <w:tblPr>
        <w:tblStyle w:val="BERKtabledefault"/>
        <w:tblW w:w="6994" w:type="dxa"/>
        <w:tblLook w:val="04E0" w:firstRow="1" w:lastRow="1" w:firstColumn="1" w:lastColumn="0" w:noHBand="0" w:noVBand="1"/>
        <w:tblPrChange w:id="260" w:author="Lisa Grueter" w:date="2025-12-22T07:15:00Z" w16du:dateUtc="2025-12-22T15:15:00Z">
          <w:tblPr>
            <w:tblStyle w:val="BERKtabledefault"/>
            <w:tblW w:w="6994" w:type="dxa"/>
            <w:tblLook w:val="04A0" w:firstRow="1" w:lastRow="0" w:firstColumn="1" w:lastColumn="0" w:noHBand="0" w:noVBand="1"/>
          </w:tblPr>
        </w:tblPrChange>
      </w:tblPr>
      <w:tblGrid>
        <w:gridCol w:w="3960"/>
        <w:gridCol w:w="1530"/>
        <w:gridCol w:w="1504"/>
        <w:tblGridChange w:id="261">
          <w:tblGrid>
            <w:gridCol w:w="3960"/>
            <w:gridCol w:w="1530"/>
            <w:gridCol w:w="1504"/>
          </w:tblGrid>
        </w:tblGridChange>
      </w:tblGrid>
      <w:tr w:rsidR="009E2EFF" w:rsidRPr="009E2EFF" w14:paraId="35B1ECD6" w14:textId="77777777" w:rsidTr="00D926BE">
        <w:trPr>
          <w:cnfStyle w:val="100000000000" w:firstRow="1" w:lastRow="0" w:firstColumn="0" w:lastColumn="0" w:oddVBand="0" w:evenVBand="0" w:oddHBand="0" w:evenHBand="0" w:firstRowFirstColumn="0" w:firstRowLastColumn="0" w:lastRowFirstColumn="0" w:lastRowLastColumn="0"/>
        </w:trPr>
        <w:tc>
          <w:tcPr>
            <w:tcW w:w="3960" w:type="dxa"/>
            <w:tcPrChange w:id="262" w:author="Lisa Grueter" w:date="2025-12-22T07:15:00Z" w16du:dateUtc="2025-12-22T15:15:00Z">
              <w:tcPr>
                <w:tcW w:w="3960" w:type="dxa"/>
              </w:tcPr>
            </w:tcPrChange>
          </w:tcPr>
          <w:p w14:paraId="3304E485" w14:textId="77777777" w:rsidR="00047C09" w:rsidRPr="009E2EFF" w:rsidRDefault="00047C09" w:rsidP="00A96EAE">
            <w:pPr>
              <w:pStyle w:val="Exhibit"/>
              <w:cnfStyle w:val="100000000000" w:firstRow="1" w:lastRow="0" w:firstColumn="0" w:lastColumn="0" w:oddVBand="0" w:evenVBand="0" w:oddHBand="0" w:evenHBand="0" w:firstRowFirstColumn="0" w:firstRowLastColumn="0" w:lastRowFirstColumn="0" w:lastRowLastColumn="0"/>
              <w:rPr>
                <w:color w:val="FFFFFF" w:themeColor="background1"/>
              </w:rPr>
            </w:pPr>
            <w:r w:rsidRPr="009E2EFF">
              <w:rPr>
                <w:color w:val="FFFFFF" w:themeColor="background1"/>
              </w:rPr>
              <w:t>Existing Land Use Groups</w:t>
            </w:r>
          </w:p>
        </w:tc>
        <w:tc>
          <w:tcPr>
            <w:tcW w:w="1530" w:type="dxa"/>
            <w:tcPrChange w:id="263" w:author="Lisa Grueter" w:date="2025-12-22T07:15:00Z" w16du:dateUtc="2025-12-22T15:15:00Z">
              <w:tcPr>
                <w:tcW w:w="1530" w:type="dxa"/>
              </w:tcPr>
            </w:tcPrChange>
          </w:tcPr>
          <w:p w14:paraId="5DBF8E11" w14:textId="183A7B0E" w:rsidR="00047C09" w:rsidRPr="009E2EFF" w:rsidRDefault="00C923FC">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264" w:author="Lisa Grueter" w:date="2025-12-22T07:15:00Z" w16du:dateUtc="2025-12-22T15:15:00Z">
                <w:pPr>
                  <w:pStyle w:val="Exhibit"/>
                  <w:cnfStyle w:val="100000000000" w:firstRow="1" w:lastRow="0" w:firstColumn="0" w:lastColumn="0" w:oddVBand="0" w:evenVBand="0" w:oddHBand="0" w:evenHBand="0" w:firstRowFirstColumn="0" w:firstRowLastColumn="0" w:lastRowFirstColumn="0" w:lastRowLastColumn="0"/>
                </w:pPr>
              </w:pPrChange>
            </w:pPr>
            <w:r>
              <w:rPr>
                <w:color w:val="FFFFFF" w:themeColor="background1"/>
              </w:rPr>
              <w:t>Acres</w:t>
            </w:r>
          </w:p>
        </w:tc>
        <w:tc>
          <w:tcPr>
            <w:tcW w:w="1504" w:type="dxa"/>
            <w:tcPrChange w:id="265" w:author="Lisa Grueter" w:date="2025-12-22T07:15:00Z" w16du:dateUtc="2025-12-22T15:15:00Z">
              <w:tcPr>
                <w:tcW w:w="1504" w:type="dxa"/>
              </w:tcPr>
            </w:tcPrChange>
          </w:tcPr>
          <w:p w14:paraId="18BA1485" w14:textId="77777777" w:rsidR="00047C09" w:rsidRPr="009E2EFF" w:rsidRDefault="00047C09">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266" w:author="Lisa Grueter" w:date="2025-12-22T07:15:00Z" w16du:dateUtc="2025-12-22T15:15:00Z">
                <w:pPr>
                  <w:pStyle w:val="Exhibit"/>
                  <w:cnfStyle w:val="100000000000" w:firstRow="1" w:lastRow="0" w:firstColumn="0" w:lastColumn="0" w:oddVBand="0" w:evenVBand="0" w:oddHBand="0" w:evenHBand="0" w:firstRowFirstColumn="0" w:firstRowLastColumn="0" w:lastRowFirstColumn="0" w:lastRowLastColumn="0"/>
                </w:pPr>
              </w:pPrChange>
            </w:pPr>
            <w:r w:rsidRPr="009E2EFF">
              <w:rPr>
                <w:color w:val="FFFFFF" w:themeColor="background1"/>
              </w:rPr>
              <w:t xml:space="preserve">Percent </w:t>
            </w:r>
          </w:p>
        </w:tc>
      </w:tr>
      <w:tr w:rsidR="0023720E" w14:paraId="1FF4AB1E" w14:textId="77777777" w:rsidTr="00D926BE">
        <w:trPr>
          <w:cnfStyle w:val="000000100000" w:firstRow="0" w:lastRow="0" w:firstColumn="0" w:lastColumn="0" w:oddVBand="0" w:evenVBand="0" w:oddHBand="1" w:evenHBand="0" w:firstRowFirstColumn="0" w:firstRowLastColumn="0" w:lastRowFirstColumn="0" w:lastRowLastColumn="0"/>
        </w:trPr>
        <w:tc>
          <w:tcPr>
            <w:tcW w:w="3960" w:type="dxa"/>
            <w:tcPrChange w:id="267" w:author="Lisa Grueter" w:date="2025-12-22T07:15:00Z" w16du:dateUtc="2025-12-22T15:15:00Z">
              <w:tcPr>
                <w:tcW w:w="3960" w:type="dxa"/>
              </w:tcPr>
            </w:tcPrChange>
          </w:tcPr>
          <w:p w14:paraId="05D7A244" w14:textId="77777777" w:rsidR="0023720E" w:rsidRDefault="0023720E" w:rsidP="0023720E">
            <w:pPr>
              <w:pStyle w:val="Exhibit"/>
              <w:cnfStyle w:val="000000100000" w:firstRow="0" w:lastRow="0" w:firstColumn="0" w:lastColumn="0" w:oddVBand="0" w:evenVBand="0" w:oddHBand="1" w:evenHBand="0" w:firstRowFirstColumn="0" w:firstRowLastColumn="0" w:lastRowFirstColumn="0" w:lastRowLastColumn="0"/>
            </w:pPr>
            <w:r w:rsidRPr="00940A8A">
              <w:t>Single-family Residential</w:t>
            </w:r>
          </w:p>
        </w:tc>
        <w:tc>
          <w:tcPr>
            <w:tcW w:w="1530" w:type="dxa"/>
            <w:tcPrChange w:id="268" w:author="Lisa Grueter" w:date="2025-12-22T07:15:00Z" w16du:dateUtc="2025-12-22T15:15:00Z">
              <w:tcPr>
                <w:tcW w:w="1530" w:type="dxa"/>
              </w:tcPr>
            </w:tcPrChange>
          </w:tcPr>
          <w:p w14:paraId="3C78B9FC" w14:textId="29A294FB" w:rsidR="0023720E" w:rsidRDefault="0023720E">
            <w:pPr>
              <w:pStyle w:val="Exhibit"/>
              <w:jc w:val="right"/>
              <w:cnfStyle w:val="000000100000" w:firstRow="0" w:lastRow="0" w:firstColumn="0" w:lastColumn="0" w:oddVBand="0" w:evenVBand="0" w:oddHBand="1" w:evenHBand="0" w:firstRowFirstColumn="0" w:firstRowLastColumn="0" w:lastRowFirstColumn="0" w:lastRowLastColumn="0"/>
              <w:pPrChange w:id="269" w:author="Lisa Grueter" w:date="2025-12-22T07:15:00Z" w16du:dateUtc="2025-12-22T15:15:00Z">
                <w:pPr>
                  <w:pStyle w:val="Exhibit"/>
                  <w:cnfStyle w:val="000000100000" w:firstRow="0" w:lastRow="0" w:firstColumn="0" w:lastColumn="0" w:oddVBand="0" w:evenVBand="0" w:oddHBand="1" w:evenHBand="0" w:firstRowFirstColumn="0" w:firstRowLastColumn="0" w:lastRowFirstColumn="0" w:lastRowLastColumn="0"/>
                </w:pPr>
              </w:pPrChange>
            </w:pPr>
            <w:r w:rsidRPr="00E90B2F">
              <w:t>897.0</w:t>
            </w:r>
          </w:p>
        </w:tc>
        <w:tc>
          <w:tcPr>
            <w:tcW w:w="1504" w:type="dxa"/>
            <w:tcPrChange w:id="270" w:author="Lisa Grueter" w:date="2025-12-22T07:15:00Z" w16du:dateUtc="2025-12-22T15:15:00Z">
              <w:tcPr>
                <w:tcW w:w="1504" w:type="dxa"/>
              </w:tcPr>
            </w:tcPrChange>
          </w:tcPr>
          <w:p w14:paraId="7E83C39F" w14:textId="48886A26" w:rsidR="0023720E" w:rsidRDefault="0023720E">
            <w:pPr>
              <w:pStyle w:val="Exhibit"/>
              <w:jc w:val="right"/>
              <w:cnfStyle w:val="000000100000" w:firstRow="0" w:lastRow="0" w:firstColumn="0" w:lastColumn="0" w:oddVBand="0" w:evenVBand="0" w:oddHBand="1" w:evenHBand="0" w:firstRowFirstColumn="0" w:firstRowLastColumn="0" w:lastRowFirstColumn="0" w:lastRowLastColumn="0"/>
              <w:pPrChange w:id="271" w:author="Lisa Grueter" w:date="2025-12-22T07:15:00Z" w16du:dateUtc="2025-12-22T15:15:00Z">
                <w:pPr>
                  <w:pStyle w:val="Exhibit"/>
                  <w:cnfStyle w:val="000000100000" w:firstRow="0" w:lastRow="0" w:firstColumn="0" w:lastColumn="0" w:oddVBand="0" w:evenVBand="0" w:oddHBand="1" w:evenHBand="0" w:firstRowFirstColumn="0" w:firstRowLastColumn="0" w:lastRowFirstColumn="0" w:lastRowLastColumn="0"/>
                </w:pPr>
              </w:pPrChange>
            </w:pPr>
            <w:r w:rsidRPr="00C824DD">
              <w:t>34.3%</w:t>
            </w:r>
          </w:p>
        </w:tc>
      </w:tr>
      <w:tr w:rsidR="0023720E" w14:paraId="3ACB424B" w14:textId="77777777" w:rsidTr="00D926BE">
        <w:trPr>
          <w:cnfStyle w:val="000000010000" w:firstRow="0" w:lastRow="0" w:firstColumn="0" w:lastColumn="0" w:oddVBand="0" w:evenVBand="0" w:oddHBand="0" w:evenHBand="1" w:firstRowFirstColumn="0" w:firstRowLastColumn="0" w:lastRowFirstColumn="0" w:lastRowLastColumn="0"/>
        </w:trPr>
        <w:tc>
          <w:tcPr>
            <w:tcW w:w="3960" w:type="dxa"/>
            <w:tcPrChange w:id="272" w:author="Lisa Grueter" w:date="2025-12-22T07:15:00Z" w16du:dateUtc="2025-12-22T15:15:00Z">
              <w:tcPr>
                <w:tcW w:w="3960" w:type="dxa"/>
              </w:tcPr>
            </w:tcPrChange>
          </w:tcPr>
          <w:p w14:paraId="08555739" w14:textId="77777777" w:rsidR="0023720E" w:rsidRDefault="0023720E" w:rsidP="0023720E">
            <w:pPr>
              <w:pStyle w:val="Exhibit"/>
              <w:cnfStyle w:val="000000010000" w:firstRow="0" w:lastRow="0" w:firstColumn="0" w:lastColumn="0" w:oddVBand="0" w:evenVBand="0" w:oddHBand="0" w:evenHBand="1" w:firstRowFirstColumn="0" w:firstRowLastColumn="0" w:lastRowFirstColumn="0" w:lastRowLastColumn="0"/>
            </w:pPr>
            <w:r w:rsidRPr="00940A8A">
              <w:t>Multi-family Residential</w:t>
            </w:r>
          </w:p>
        </w:tc>
        <w:tc>
          <w:tcPr>
            <w:tcW w:w="1530" w:type="dxa"/>
            <w:tcPrChange w:id="273" w:author="Lisa Grueter" w:date="2025-12-22T07:15:00Z" w16du:dateUtc="2025-12-22T15:15:00Z">
              <w:tcPr>
                <w:tcW w:w="1530" w:type="dxa"/>
              </w:tcPr>
            </w:tcPrChange>
          </w:tcPr>
          <w:p w14:paraId="4CFFD775" w14:textId="1BA141C1" w:rsidR="0023720E" w:rsidRDefault="0023720E">
            <w:pPr>
              <w:pStyle w:val="Exhibit"/>
              <w:jc w:val="right"/>
              <w:cnfStyle w:val="000000010000" w:firstRow="0" w:lastRow="0" w:firstColumn="0" w:lastColumn="0" w:oddVBand="0" w:evenVBand="0" w:oddHBand="0" w:evenHBand="1" w:firstRowFirstColumn="0" w:firstRowLastColumn="0" w:lastRowFirstColumn="0" w:lastRowLastColumn="0"/>
              <w:pPrChange w:id="274" w:author="Lisa Grueter" w:date="2025-12-22T07:15:00Z" w16du:dateUtc="2025-12-22T15:15:00Z">
                <w:pPr>
                  <w:pStyle w:val="Exhibit"/>
                  <w:cnfStyle w:val="000000010000" w:firstRow="0" w:lastRow="0" w:firstColumn="0" w:lastColumn="0" w:oddVBand="0" w:evenVBand="0" w:oddHBand="0" w:evenHBand="1" w:firstRowFirstColumn="0" w:firstRowLastColumn="0" w:lastRowFirstColumn="0" w:lastRowLastColumn="0"/>
                </w:pPr>
              </w:pPrChange>
            </w:pPr>
            <w:r w:rsidRPr="00E90B2F">
              <w:t>85.0</w:t>
            </w:r>
          </w:p>
        </w:tc>
        <w:tc>
          <w:tcPr>
            <w:tcW w:w="1504" w:type="dxa"/>
            <w:tcPrChange w:id="275" w:author="Lisa Grueter" w:date="2025-12-22T07:15:00Z" w16du:dateUtc="2025-12-22T15:15:00Z">
              <w:tcPr>
                <w:tcW w:w="1504" w:type="dxa"/>
              </w:tcPr>
            </w:tcPrChange>
          </w:tcPr>
          <w:p w14:paraId="0DF994B9" w14:textId="7387A617" w:rsidR="0023720E" w:rsidRDefault="0023720E">
            <w:pPr>
              <w:pStyle w:val="Exhibit"/>
              <w:jc w:val="right"/>
              <w:cnfStyle w:val="000000010000" w:firstRow="0" w:lastRow="0" w:firstColumn="0" w:lastColumn="0" w:oddVBand="0" w:evenVBand="0" w:oddHBand="0" w:evenHBand="1" w:firstRowFirstColumn="0" w:firstRowLastColumn="0" w:lastRowFirstColumn="0" w:lastRowLastColumn="0"/>
              <w:pPrChange w:id="276" w:author="Lisa Grueter" w:date="2025-12-22T07:15:00Z" w16du:dateUtc="2025-12-22T15:15:00Z">
                <w:pPr>
                  <w:pStyle w:val="Exhibit"/>
                  <w:cnfStyle w:val="000000010000" w:firstRow="0" w:lastRow="0" w:firstColumn="0" w:lastColumn="0" w:oddVBand="0" w:evenVBand="0" w:oddHBand="0" w:evenHBand="1" w:firstRowFirstColumn="0" w:firstRowLastColumn="0" w:lastRowFirstColumn="0" w:lastRowLastColumn="0"/>
                </w:pPr>
              </w:pPrChange>
            </w:pPr>
            <w:r w:rsidRPr="00C824DD">
              <w:t>3.2%</w:t>
            </w:r>
          </w:p>
        </w:tc>
      </w:tr>
      <w:tr w:rsidR="0023720E" w14:paraId="4BD32A5C" w14:textId="77777777" w:rsidTr="00D926BE">
        <w:trPr>
          <w:cnfStyle w:val="000000100000" w:firstRow="0" w:lastRow="0" w:firstColumn="0" w:lastColumn="0" w:oddVBand="0" w:evenVBand="0" w:oddHBand="1" w:evenHBand="0" w:firstRowFirstColumn="0" w:firstRowLastColumn="0" w:lastRowFirstColumn="0" w:lastRowLastColumn="0"/>
        </w:trPr>
        <w:tc>
          <w:tcPr>
            <w:tcW w:w="3960" w:type="dxa"/>
            <w:tcPrChange w:id="277" w:author="Lisa Grueter" w:date="2025-12-22T07:15:00Z" w16du:dateUtc="2025-12-22T15:15:00Z">
              <w:tcPr>
                <w:tcW w:w="3960" w:type="dxa"/>
              </w:tcPr>
            </w:tcPrChange>
          </w:tcPr>
          <w:p w14:paraId="22BAFCDB" w14:textId="77777777" w:rsidR="0023720E" w:rsidRDefault="0023720E" w:rsidP="0023720E">
            <w:pPr>
              <w:pStyle w:val="Exhibit"/>
              <w:cnfStyle w:val="000000100000" w:firstRow="0" w:lastRow="0" w:firstColumn="0" w:lastColumn="0" w:oddVBand="0" w:evenVBand="0" w:oddHBand="1" w:evenHBand="0" w:firstRowFirstColumn="0" w:firstRowLastColumn="0" w:lastRowFirstColumn="0" w:lastRowLastColumn="0"/>
            </w:pPr>
            <w:r w:rsidRPr="00940A8A">
              <w:t>Professional Offices or Services</w:t>
            </w:r>
          </w:p>
        </w:tc>
        <w:tc>
          <w:tcPr>
            <w:tcW w:w="1530" w:type="dxa"/>
            <w:tcPrChange w:id="278" w:author="Lisa Grueter" w:date="2025-12-22T07:15:00Z" w16du:dateUtc="2025-12-22T15:15:00Z">
              <w:tcPr>
                <w:tcW w:w="1530" w:type="dxa"/>
              </w:tcPr>
            </w:tcPrChange>
          </w:tcPr>
          <w:p w14:paraId="7A832D94" w14:textId="665DE88A" w:rsidR="0023720E" w:rsidRDefault="0023720E">
            <w:pPr>
              <w:pStyle w:val="Exhibit"/>
              <w:jc w:val="right"/>
              <w:cnfStyle w:val="000000100000" w:firstRow="0" w:lastRow="0" w:firstColumn="0" w:lastColumn="0" w:oddVBand="0" w:evenVBand="0" w:oddHBand="1" w:evenHBand="0" w:firstRowFirstColumn="0" w:firstRowLastColumn="0" w:lastRowFirstColumn="0" w:lastRowLastColumn="0"/>
              <w:pPrChange w:id="279" w:author="Lisa Grueter" w:date="2025-12-22T07:15:00Z" w16du:dateUtc="2025-12-22T15:15:00Z">
                <w:pPr>
                  <w:pStyle w:val="Exhibit"/>
                  <w:cnfStyle w:val="000000100000" w:firstRow="0" w:lastRow="0" w:firstColumn="0" w:lastColumn="0" w:oddVBand="0" w:evenVBand="0" w:oddHBand="1" w:evenHBand="0" w:firstRowFirstColumn="0" w:firstRowLastColumn="0" w:lastRowFirstColumn="0" w:lastRowLastColumn="0"/>
                </w:pPr>
              </w:pPrChange>
            </w:pPr>
            <w:r w:rsidRPr="00E90B2F">
              <w:t>202.0</w:t>
            </w:r>
          </w:p>
        </w:tc>
        <w:tc>
          <w:tcPr>
            <w:tcW w:w="1504" w:type="dxa"/>
            <w:tcPrChange w:id="280" w:author="Lisa Grueter" w:date="2025-12-22T07:15:00Z" w16du:dateUtc="2025-12-22T15:15:00Z">
              <w:tcPr>
                <w:tcW w:w="1504" w:type="dxa"/>
              </w:tcPr>
            </w:tcPrChange>
          </w:tcPr>
          <w:p w14:paraId="157886AC" w14:textId="140057C1" w:rsidR="0023720E" w:rsidRDefault="0023720E">
            <w:pPr>
              <w:pStyle w:val="Exhibit"/>
              <w:jc w:val="right"/>
              <w:cnfStyle w:val="000000100000" w:firstRow="0" w:lastRow="0" w:firstColumn="0" w:lastColumn="0" w:oddVBand="0" w:evenVBand="0" w:oddHBand="1" w:evenHBand="0" w:firstRowFirstColumn="0" w:firstRowLastColumn="0" w:lastRowFirstColumn="0" w:lastRowLastColumn="0"/>
              <w:pPrChange w:id="281" w:author="Lisa Grueter" w:date="2025-12-22T07:15:00Z" w16du:dateUtc="2025-12-22T15:15:00Z">
                <w:pPr>
                  <w:pStyle w:val="Exhibit"/>
                  <w:cnfStyle w:val="000000100000" w:firstRow="0" w:lastRow="0" w:firstColumn="0" w:lastColumn="0" w:oddVBand="0" w:evenVBand="0" w:oddHBand="1" w:evenHBand="0" w:firstRowFirstColumn="0" w:firstRowLastColumn="0" w:lastRowFirstColumn="0" w:lastRowLastColumn="0"/>
                </w:pPr>
              </w:pPrChange>
            </w:pPr>
            <w:r w:rsidRPr="00C824DD">
              <w:t>7.7%</w:t>
            </w:r>
          </w:p>
        </w:tc>
      </w:tr>
      <w:tr w:rsidR="0023720E" w14:paraId="5AA9B436" w14:textId="77777777" w:rsidTr="00D926BE">
        <w:trPr>
          <w:cnfStyle w:val="000000010000" w:firstRow="0" w:lastRow="0" w:firstColumn="0" w:lastColumn="0" w:oddVBand="0" w:evenVBand="0" w:oddHBand="0" w:evenHBand="1" w:firstRowFirstColumn="0" w:firstRowLastColumn="0" w:lastRowFirstColumn="0" w:lastRowLastColumn="0"/>
        </w:trPr>
        <w:tc>
          <w:tcPr>
            <w:tcW w:w="3960" w:type="dxa"/>
            <w:tcPrChange w:id="282" w:author="Lisa Grueter" w:date="2025-12-22T07:15:00Z" w16du:dateUtc="2025-12-22T15:15:00Z">
              <w:tcPr>
                <w:tcW w:w="3960" w:type="dxa"/>
              </w:tcPr>
            </w:tcPrChange>
          </w:tcPr>
          <w:p w14:paraId="7F0CD5E6" w14:textId="77777777" w:rsidR="0023720E" w:rsidRDefault="0023720E" w:rsidP="0023720E">
            <w:pPr>
              <w:pStyle w:val="Exhibit"/>
              <w:cnfStyle w:val="000000010000" w:firstRow="0" w:lastRow="0" w:firstColumn="0" w:lastColumn="0" w:oddVBand="0" w:evenVBand="0" w:oddHBand="0" w:evenHBand="1" w:firstRowFirstColumn="0" w:firstRowLastColumn="0" w:lastRowFirstColumn="0" w:lastRowLastColumn="0"/>
            </w:pPr>
            <w:r w:rsidRPr="00940A8A">
              <w:t>Retail Commercial</w:t>
            </w:r>
          </w:p>
        </w:tc>
        <w:tc>
          <w:tcPr>
            <w:tcW w:w="1530" w:type="dxa"/>
            <w:tcPrChange w:id="283" w:author="Lisa Grueter" w:date="2025-12-22T07:15:00Z" w16du:dateUtc="2025-12-22T15:15:00Z">
              <w:tcPr>
                <w:tcW w:w="1530" w:type="dxa"/>
              </w:tcPr>
            </w:tcPrChange>
          </w:tcPr>
          <w:p w14:paraId="2A76C786" w14:textId="409AA505" w:rsidR="0023720E" w:rsidRDefault="0023720E">
            <w:pPr>
              <w:pStyle w:val="Exhibit"/>
              <w:jc w:val="right"/>
              <w:cnfStyle w:val="000000010000" w:firstRow="0" w:lastRow="0" w:firstColumn="0" w:lastColumn="0" w:oddVBand="0" w:evenVBand="0" w:oddHBand="0" w:evenHBand="1" w:firstRowFirstColumn="0" w:firstRowLastColumn="0" w:lastRowFirstColumn="0" w:lastRowLastColumn="0"/>
              <w:pPrChange w:id="284" w:author="Lisa Grueter" w:date="2025-12-22T07:15:00Z" w16du:dateUtc="2025-12-22T15:15:00Z">
                <w:pPr>
                  <w:pStyle w:val="Exhibit"/>
                  <w:cnfStyle w:val="000000010000" w:firstRow="0" w:lastRow="0" w:firstColumn="0" w:lastColumn="0" w:oddVBand="0" w:evenVBand="0" w:oddHBand="0" w:evenHBand="1" w:firstRowFirstColumn="0" w:firstRowLastColumn="0" w:lastRowFirstColumn="0" w:lastRowLastColumn="0"/>
                </w:pPr>
              </w:pPrChange>
            </w:pPr>
            <w:r w:rsidRPr="00E90B2F">
              <w:t>198.0</w:t>
            </w:r>
          </w:p>
        </w:tc>
        <w:tc>
          <w:tcPr>
            <w:tcW w:w="1504" w:type="dxa"/>
            <w:tcPrChange w:id="285" w:author="Lisa Grueter" w:date="2025-12-22T07:15:00Z" w16du:dateUtc="2025-12-22T15:15:00Z">
              <w:tcPr>
                <w:tcW w:w="1504" w:type="dxa"/>
              </w:tcPr>
            </w:tcPrChange>
          </w:tcPr>
          <w:p w14:paraId="29D139F8" w14:textId="0538DA93" w:rsidR="0023720E" w:rsidRDefault="0023720E">
            <w:pPr>
              <w:pStyle w:val="Exhibit"/>
              <w:jc w:val="right"/>
              <w:cnfStyle w:val="000000010000" w:firstRow="0" w:lastRow="0" w:firstColumn="0" w:lastColumn="0" w:oddVBand="0" w:evenVBand="0" w:oddHBand="0" w:evenHBand="1" w:firstRowFirstColumn="0" w:firstRowLastColumn="0" w:lastRowFirstColumn="0" w:lastRowLastColumn="0"/>
              <w:pPrChange w:id="286" w:author="Lisa Grueter" w:date="2025-12-22T07:15:00Z" w16du:dateUtc="2025-12-22T15:15:00Z">
                <w:pPr>
                  <w:pStyle w:val="Exhibit"/>
                  <w:cnfStyle w:val="000000010000" w:firstRow="0" w:lastRow="0" w:firstColumn="0" w:lastColumn="0" w:oddVBand="0" w:evenVBand="0" w:oddHBand="0" w:evenHBand="1" w:firstRowFirstColumn="0" w:firstRowLastColumn="0" w:lastRowFirstColumn="0" w:lastRowLastColumn="0"/>
                </w:pPr>
              </w:pPrChange>
            </w:pPr>
            <w:r w:rsidRPr="00C824DD">
              <w:t>7.6%</w:t>
            </w:r>
          </w:p>
        </w:tc>
      </w:tr>
      <w:tr w:rsidR="0023720E" w14:paraId="4A177292" w14:textId="77777777" w:rsidTr="00D926BE">
        <w:trPr>
          <w:cnfStyle w:val="000000100000" w:firstRow="0" w:lastRow="0" w:firstColumn="0" w:lastColumn="0" w:oddVBand="0" w:evenVBand="0" w:oddHBand="1" w:evenHBand="0" w:firstRowFirstColumn="0" w:firstRowLastColumn="0" w:lastRowFirstColumn="0" w:lastRowLastColumn="0"/>
        </w:trPr>
        <w:tc>
          <w:tcPr>
            <w:tcW w:w="3960" w:type="dxa"/>
            <w:tcPrChange w:id="287" w:author="Lisa Grueter" w:date="2025-12-22T07:15:00Z" w16du:dateUtc="2025-12-22T15:15:00Z">
              <w:tcPr>
                <w:tcW w:w="3960" w:type="dxa"/>
              </w:tcPr>
            </w:tcPrChange>
          </w:tcPr>
          <w:p w14:paraId="3B7362A5" w14:textId="77777777" w:rsidR="0023720E" w:rsidRDefault="0023720E" w:rsidP="0023720E">
            <w:pPr>
              <w:pStyle w:val="Exhibit"/>
              <w:cnfStyle w:val="000000100000" w:firstRow="0" w:lastRow="0" w:firstColumn="0" w:lastColumn="0" w:oddVBand="0" w:evenVBand="0" w:oddHBand="1" w:evenHBand="0" w:firstRowFirstColumn="0" w:firstRowLastColumn="0" w:lastRowFirstColumn="0" w:lastRowLastColumn="0"/>
            </w:pPr>
            <w:r w:rsidRPr="00940A8A">
              <w:t>Industrial</w:t>
            </w:r>
          </w:p>
        </w:tc>
        <w:tc>
          <w:tcPr>
            <w:tcW w:w="1530" w:type="dxa"/>
            <w:tcPrChange w:id="288" w:author="Lisa Grueter" w:date="2025-12-22T07:15:00Z" w16du:dateUtc="2025-12-22T15:15:00Z">
              <w:tcPr>
                <w:tcW w:w="1530" w:type="dxa"/>
              </w:tcPr>
            </w:tcPrChange>
          </w:tcPr>
          <w:p w14:paraId="549C246A" w14:textId="74315EE4" w:rsidR="0023720E" w:rsidRDefault="0023720E">
            <w:pPr>
              <w:pStyle w:val="Exhibit"/>
              <w:jc w:val="right"/>
              <w:cnfStyle w:val="000000100000" w:firstRow="0" w:lastRow="0" w:firstColumn="0" w:lastColumn="0" w:oddVBand="0" w:evenVBand="0" w:oddHBand="1" w:evenHBand="0" w:firstRowFirstColumn="0" w:firstRowLastColumn="0" w:lastRowFirstColumn="0" w:lastRowLastColumn="0"/>
              <w:pPrChange w:id="289" w:author="Lisa Grueter" w:date="2025-12-22T07:15:00Z" w16du:dateUtc="2025-12-22T15:15:00Z">
                <w:pPr>
                  <w:pStyle w:val="Exhibit"/>
                  <w:cnfStyle w:val="000000100000" w:firstRow="0" w:lastRow="0" w:firstColumn="0" w:lastColumn="0" w:oddVBand="0" w:evenVBand="0" w:oddHBand="1" w:evenHBand="0" w:firstRowFirstColumn="0" w:firstRowLastColumn="0" w:lastRowFirstColumn="0" w:lastRowLastColumn="0"/>
                </w:pPr>
              </w:pPrChange>
            </w:pPr>
            <w:r w:rsidRPr="00E90B2F">
              <w:t>620.0</w:t>
            </w:r>
          </w:p>
        </w:tc>
        <w:tc>
          <w:tcPr>
            <w:tcW w:w="1504" w:type="dxa"/>
            <w:tcPrChange w:id="290" w:author="Lisa Grueter" w:date="2025-12-22T07:15:00Z" w16du:dateUtc="2025-12-22T15:15:00Z">
              <w:tcPr>
                <w:tcW w:w="1504" w:type="dxa"/>
              </w:tcPr>
            </w:tcPrChange>
          </w:tcPr>
          <w:p w14:paraId="052DD37F" w14:textId="555F5808" w:rsidR="0023720E" w:rsidRDefault="0023720E">
            <w:pPr>
              <w:pStyle w:val="Exhibit"/>
              <w:jc w:val="right"/>
              <w:cnfStyle w:val="000000100000" w:firstRow="0" w:lastRow="0" w:firstColumn="0" w:lastColumn="0" w:oddVBand="0" w:evenVBand="0" w:oddHBand="1" w:evenHBand="0" w:firstRowFirstColumn="0" w:firstRowLastColumn="0" w:lastRowFirstColumn="0" w:lastRowLastColumn="0"/>
              <w:pPrChange w:id="291" w:author="Lisa Grueter" w:date="2025-12-22T07:15:00Z" w16du:dateUtc="2025-12-22T15:15:00Z">
                <w:pPr>
                  <w:pStyle w:val="Exhibit"/>
                  <w:cnfStyle w:val="000000100000" w:firstRow="0" w:lastRow="0" w:firstColumn="0" w:lastColumn="0" w:oddVBand="0" w:evenVBand="0" w:oddHBand="1" w:evenHBand="0" w:firstRowFirstColumn="0" w:firstRowLastColumn="0" w:lastRowFirstColumn="0" w:lastRowLastColumn="0"/>
                </w:pPr>
              </w:pPrChange>
            </w:pPr>
            <w:r w:rsidRPr="00C824DD">
              <w:t>23.7%</w:t>
            </w:r>
          </w:p>
        </w:tc>
      </w:tr>
      <w:tr w:rsidR="0023720E" w14:paraId="640C38F8" w14:textId="77777777" w:rsidTr="00D926BE">
        <w:trPr>
          <w:cnfStyle w:val="000000010000" w:firstRow="0" w:lastRow="0" w:firstColumn="0" w:lastColumn="0" w:oddVBand="0" w:evenVBand="0" w:oddHBand="0" w:evenHBand="1" w:firstRowFirstColumn="0" w:firstRowLastColumn="0" w:lastRowFirstColumn="0" w:lastRowLastColumn="0"/>
        </w:trPr>
        <w:tc>
          <w:tcPr>
            <w:tcW w:w="3960" w:type="dxa"/>
            <w:tcPrChange w:id="292" w:author="Lisa Grueter" w:date="2025-12-22T07:15:00Z" w16du:dateUtc="2025-12-22T15:15:00Z">
              <w:tcPr>
                <w:tcW w:w="3960" w:type="dxa"/>
              </w:tcPr>
            </w:tcPrChange>
          </w:tcPr>
          <w:p w14:paraId="0093372A" w14:textId="77777777" w:rsidR="0023720E" w:rsidRDefault="0023720E" w:rsidP="0023720E">
            <w:pPr>
              <w:pStyle w:val="Exhibit"/>
              <w:cnfStyle w:val="000000010000" w:firstRow="0" w:lastRow="0" w:firstColumn="0" w:lastColumn="0" w:oddVBand="0" w:evenVBand="0" w:oddHBand="0" w:evenHBand="1" w:firstRowFirstColumn="0" w:firstRowLastColumn="0" w:lastRowFirstColumn="0" w:lastRowLastColumn="0"/>
            </w:pPr>
            <w:r w:rsidRPr="00940A8A">
              <w:t>Government, Education, Utility, etc.</w:t>
            </w:r>
          </w:p>
        </w:tc>
        <w:tc>
          <w:tcPr>
            <w:tcW w:w="1530" w:type="dxa"/>
            <w:tcPrChange w:id="293" w:author="Lisa Grueter" w:date="2025-12-22T07:15:00Z" w16du:dateUtc="2025-12-22T15:15:00Z">
              <w:tcPr>
                <w:tcW w:w="1530" w:type="dxa"/>
              </w:tcPr>
            </w:tcPrChange>
          </w:tcPr>
          <w:p w14:paraId="2AB7FDDB" w14:textId="47C493CB" w:rsidR="0023720E" w:rsidRDefault="0023720E">
            <w:pPr>
              <w:pStyle w:val="Exhibit"/>
              <w:jc w:val="right"/>
              <w:cnfStyle w:val="000000010000" w:firstRow="0" w:lastRow="0" w:firstColumn="0" w:lastColumn="0" w:oddVBand="0" w:evenVBand="0" w:oddHBand="0" w:evenHBand="1" w:firstRowFirstColumn="0" w:firstRowLastColumn="0" w:lastRowFirstColumn="0" w:lastRowLastColumn="0"/>
              <w:pPrChange w:id="294" w:author="Lisa Grueter" w:date="2025-12-22T07:15:00Z" w16du:dateUtc="2025-12-22T15:15:00Z">
                <w:pPr>
                  <w:pStyle w:val="Exhibit"/>
                  <w:cnfStyle w:val="000000010000" w:firstRow="0" w:lastRow="0" w:firstColumn="0" w:lastColumn="0" w:oddVBand="0" w:evenVBand="0" w:oddHBand="0" w:evenHBand="1" w:firstRowFirstColumn="0" w:firstRowLastColumn="0" w:lastRowFirstColumn="0" w:lastRowLastColumn="0"/>
                </w:pPr>
              </w:pPrChange>
            </w:pPr>
            <w:r w:rsidRPr="00E90B2F">
              <w:t>109.0</w:t>
            </w:r>
          </w:p>
        </w:tc>
        <w:tc>
          <w:tcPr>
            <w:tcW w:w="1504" w:type="dxa"/>
            <w:tcPrChange w:id="295" w:author="Lisa Grueter" w:date="2025-12-22T07:15:00Z" w16du:dateUtc="2025-12-22T15:15:00Z">
              <w:tcPr>
                <w:tcW w:w="1504" w:type="dxa"/>
              </w:tcPr>
            </w:tcPrChange>
          </w:tcPr>
          <w:p w14:paraId="6F928BDB" w14:textId="1B86468A" w:rsidR="0023720E" w:rsidRDefault="0023720E">
            <w:pPr>
              <w:pStyle w:val="Exhibit"/>
              <w:jc w:val="right"/>
              <w:cnfStyle w:val="000000010000" w:firstRow="0" w:lastRow="0" w:firstColumn="0" w:lastColumn="0" w:oddVBand="0" w:evenVBand="0" w:oddHBand="0" w:evenHBand="1" w:firstRowFirstColumn="0" w:firstRowLastColumn="0" w:lastRowFirstColumn="0" w:lastRowLastColumn="0"/>
              <w:pPrChange w:id="296" w:author="Lisa Grueter" w:date="2025-12-22T07:15:00Z" w16du:dateUtc="2025-12-22T15:15:00Z">
                <w:pPr>
                  <w:pStyle w:val="Exhibit"/>
                  <w:cnfStyle w:val="000000010000" w:firstRow="0" w:lastRow="0" w:firstColumn="0" w:lastColumn="0" w:oddVBand="0" w:evenVBand="0" w:oddHBand="0" w:evenHBand="1" w:firstRowFirstColumn="0" w:firstRowLastColumn="0" w:lastRowFirstColumn="0" w:lastRowLastColumn="0"/>
                </w:pPr>
              </w:pPrChange>
            </w:pPr>
            <w:r w:rsidRPr="00C824DD">
              <w:t>4.2%</w:t>
            </w:r>
          </w:p>
        </w:tc>
      </w:tr>
      <w:tr w:rsidR="0023720E" w14:paraId="0DEBBF58" w14:textId="77777777" w:rsidTr="00D926BE">
        <w:trPr>
          <w:cnfStyle w:val="000000100000" w:firstRow="0" w:lastRow="0" w:firstColumn="0" w:lastColumn="0" w:oddVBand="0" w:evenVBand="0" w:oddHBand="1" w:evenHBand="0" w:firstRowFirstColumn="0" w:firstRowLastColumn="0" w:lastRowFirstColumn="0" w:lastRowLastColumn="0"/>
        </w:trPr>
        <w:tc>
          <w:tcPr>
            <w:tcW w:w="3960" w:type="dxa"/>
            <w:tcPrChange w:id="297" w:author="Lisa Grueter" w:date="2025-12-22T07:15:00Z" w16du:dateUtc="2025-12-22T15:15:00Z">
              <w:tcPr>
                <w:tcW w:w="3960" w:type="dxa"/>
              </w:tcPr>
            </w:tcPrChange>
          </w:tcPr>
          <w:p w14:paraId="43F2739C" w14:textId="77777777" w:rsidR="0023720E" w:rsidRDefault="0023720E" w:rsidP="0023720E">
            <w:pPr>
              <w:pStyle w:val="Exhibit"/>
              <w:cnfStyle w:val="000000100000" w:firstRow="0" w:lastRow="0" w:firstColumn="0" w:lastColumn="0" w:oddVBand="0" w:evenVBand="0" w:oddHBand="1" w:evenHBand="0" w:firstRowFirstColumn="0" w:firstRowLastColumn="0" w:lastRowFirstColumn="0" w:lastRowLastColumn="0"/>
            </w:pPr>
            <w:r w:rsidRPr="00940A8A">
              <w:t>Parks, Recreation, Cultural</w:t>
            </w:r>
          </w:p>
        </w:tc>
        <w:tc>
          <w:tcPr>
            <w:tcW w:w="1530" w:type="dxa"/>
            <w:tcPrChange w:id="298" w:author="Lisa Grueter" w:date="2025-12-22T07:15:00Z" w16du:dateUtc="2025-12-22T15:15:00Z">
              <w:tcPr>
                <w:tcW w:w="1530" w:type="dxa"/>
              </w:tcPr>
            </w:tcPrChange>
          </w:tcPr>
          <w:p w14:paraId="474A08A1" w14:textId="1002C51F" w:rsidR="0023720E" w:rsidRDefault="0023720E">
            <w:pPr>
              <w:pStyle w:val="Exhibit"/>
              <w:jc w:val="right"/>
              <w:cnfStyle w:val="000000100000" w:firstRow="0" w:lastRow="0" w:firstColumn="0" w:lastColumn="0" w:oddVBand="0" w:evenVBand="0" w:oddHBand="1" w:evenHBand="0" w:firstRowFirstColumn="0" w:firstRowLastColumn="0" w:lastRowFirstColumn="0" w:lastRowLastColumn="0"/>
              <w:pPrChange w:id="299" w:author="Lisa Grueter" w:date="2025-12-22T07:15:00Z" w16du:dateUtc="2025-12-22T15:15:00Z">
                <w:pPr>
                  <w:pStyle w:val="Exhibit"/>
                  <w:cnfStyle w:val="000000100000" w:firstRow="0" w:lastRow="0" w:firstColumn="0" w:lastColumn="0" w:oddVBand="0" w:evenVBand="0" w:oddHBand="1" w:evenHBand="0" w:firstRowFirstColumn="0" w:firstRowLastColumn="0" w:lastRowFirstColumn="0" w:lastRowLastColumn="0"/>
                </w:pPr>
              </w:pPrChange>
            </w:pPr>
            <w:r w:rsidRPr="00E90B2F">
              <w:t>36.0</w:t>
            </w:r>
          </w:p>
        </w:tc>
        <w:tc>
          <w:tcPr>
            <w:tcW w:w="1504" w:type="dxa"/>
            <w:tcPrChange w:id="300" w:author="Lisa Grueter" w:date="2025-12-22T07:15:00Z" w16du:dateUtc="2025-12-22T15:15:00Z">
              <w:tcPr>
                <w:tcW w:w="1504" w:type="dxa"/>
              </w:tcPr>
            </w:tcPrChange>
          </w:tcPr>
          <w:p w14:paraId="7E39E3F9" w14:textId="666E7B2E" w:rsidR="0023720E" w:rsidRDefault="0023720E">
            <w:pPr>
              <w:pStyle w:val="Exhibit"/>
              <w:jc w:val="right"/>
              <w:cnfStyle w:val="000000100000" w:firstRow="0" w:lastRow="0" w:firstColumn="0" w:lastColumn="0" w:oddVBand="0" w:evenVBand="0" w:oddHBand="1" w:evenHBand="0" w:firstRowFirstColumn="0" w:firstRowLastColumn="0" w:lastRowFirstColumn="0" w:lastRowLastColumn="0"/>
              <w:pPrChange w:id="301" w:author="Lisa Grueter" w:date="2025-12-22T07:15:00Z" w16du:dateUtc="2025-12-22T15:15:00Z">
                <w:pPr>
                  <w:pStyle w:val="Exhibit"/>
                  <w:cnfStyle w:val="000000100000" w:firstRow="0" w:lastRow="0" w:firstColumn="0" w:lastColumn="0" w:oddVBand="0" w:evenVBand="0" w:oddHBand="1" w:evenHBand="0" w:firstRowFirstColumn="0" w:firstRowLastColumn="0" w:lastRowFirstColumn="0" w:lastRowLastColumn="0"/>
                </w:pPr>
              </w:pPrChange>
            </w:pPr>
            <w:r w:rsidRPr="00C824DD">
              <w:t>1.4%</w:t>
            </w:r>
          </w:p>
        </w:tc>
      </w:tr>
      <w:tr w:rsidR="0023720E" w14:paraId="1D09ECB7" w14:textId="77777777" w:rsidTr="00D926BE">
        <w:trPr>
          <w:cnfStyle w:val="000000010000" w:firstRow="0" w:lastRow="0" w:firstColumn="0" w:lastColumn="0" w:oddVBand="0" w:evenVBand="0" w:oddHBand="0" w:evenHBand="1" w:firstRowFirstColumn="0" w:firstRowLastColumn="0" w:lastRowFirstColumn="0" w:lastRowLastColumn="0"/>
        </w:trPr>
        <w:tc>
          <w:tcPr>
            <w:tcW w:w="3960" w:type="dxa"/>
            <w:tcPrChange w:id="302" w:author="Lisa Grueter" w:date="2025-12-22T07:15:00Z" w16du:dateUtc="2025-12-22T15:15:00Z">
              <w:tcPr>
                <w:tcW w:w="3960" w:type="dxa"/>
              </w:tcPr>
            </w:tcPrChange>
          </w:tcPr>
          <w:p w14:paraId="28185E6C" w14:textId="77777777" w:rsidR="0023720E" w:rsidRDefault="0023720E" w:rsidP="0023720E">
            <w:pPr>
              <w:pStyle w:val="Exhibit"/>
              <w:cnfStyle w:val="000000010000" w:firstRow="0" w:lastRow="0" w:firstColumn="0" w:lastColumn="0" w:oddVBand="0" w:evenVBand="0" w:oddHBand="0" w:evenHBand="1" w:firstRowFirstColumn="0" w:firstRowLastColumn="0" w:lastRowFirstColumn="0" w:lastRowLastColumn="0"/>
            </w:pPr>
            <w:r w:rsidRPr="00940A8A">
              <w:t>Agricultural</w:t>
            </w:r>
          </w:p>
        </w:tc>
        <w:tc>
          <w:tcPr>
            <w:tcW w:w="1530" w:type="dxa"/>
            <w:tcPrChange w:id="303" w:author="Lisa Grueter" w:date="2025-12-22T07:15:00Z" w16du:dateUtc="2025-12-22T15:15:00Z">
              <w:tcPr>
                <w:tcW w:w="1530" w:type="dxa"/>
              </w:tcPr>
            </w:tcPrChange>
          </w:tcPr>
          <w:p w14:paraId="49EB2BB4" w14:textId="1B6EB17B" w:rsidR="0023720E" w:rsidRDefault="0023720E">
            <w:pPr>
              <w:pStyle w:val="Exhibit"/>
              <w:jc w:val="right"/>
              <w:cnfStyle w:val="000000010000" w:firstRow="0" w:lastRow="0" w:firstColumn="0" w:lastColumn="0" w:oddVBand="0" w:evenVBand="0" w:oddHBand="0" w:evenHBand="1" w:firstRowFirstColumn="0" w:firstRowLastColumn="0" w:lastRowFirstColumn="0" w:lastRowLastColumn="0"/>
              <w:pPrChange w:id="304" w:author="Lisa Grueter" w:date="2025-12-22T07:15:00Z" w16du:dateUtc="2025-12-22T15:15:00Z">
                <w:pPr>
                  <w:pStyle w:val="Exhibit"/>
                  <w:cnfStyle w:val="000000010000" w:firstRow="0" w:lastRow="0" w:firstColumn="0" w:lastColumn="0" w:oddVBand="0" w:evenVBand="0" w:oddHBand="0" w:evenHBand="1" w:firstRowFirstColumn="0" w:firstRowLastColumn="0" w:lastRowFirstColumn="0" w:lastRowLastColumn="0"/>
                </w:pPr>
              </w:pPrChange>
            </w:pPr>
            <w:r w:rsidRPr="00E90B2F">
              <w:t>69.0</w:t>
            </w:r>
          </w:p>
        </w:tc>
        <w:tc>
          <w:tcPr>
            <w:tcW w:w="1504" w:type="dxa"/>
            <w:tcPrChange w:id="305" w:author="Lisa Grueter" w:date="2025-12-22T07:15:00Z" w16du:dateUtc="2025-12-22T15:15:00Z">
              <w:tcPr>
                <w:tcW w:w="1504" w:type="dxa"/>
              </w:tcPr>
            </w:tcPrChange>
          </w:tcPr>
          <w:p w14:paraId="5DF86364" w14:textId="27A14BC0" w:rsidR="0023720E" w:rsidRDefault="0023720E">
            <w:pPr>
              <w:pStyle w:val="Exhibit"/>
              <w:jc w:val="right"/>
              <w:cnfStyle w:val="000000010000" w:firstRow="0" w:lastRow="0" w:firstColumn="0" w:lastColumn="0" w:oddVBand="0" w:evenVBand="0" w:oddHBand="0" w:evenHBand="1" w:firstRowFirstColumn="0" w:firstRowLastColumn="0" w:lastRowFirstColumn="0" w:lastRowLastColumn="0"/>
              <w:pPrChange w:id="306" w:author="Lisa Grueter" w:date="2025-12-22T07:15:00Z" w16du:dateUtc="2025-12-22T15:15:00Z">
                <w:pPr>
                  <w:pStyle w:val="Exhibit"/>
                  <w:cnfStyle w:val="000000010000" w:firstRow="0" w:lastRow="0" w:firstColumn="0" w:lastColumn="0" w:oddVBand="0" w:evenVBand="0" w:oddHBand="0" w:evenHBand="1" w:firstRowFirstColumn="0" w:firstRowLastColumn="0" w:lastRowFirstColumn="0" w:lastRowLastColumn="0"/>
                </w:pPr>
              </w:pPrChange>
            </w:pPr>
            <w:r w:rsidRPr="00C824DD">
              <w:t>2.6%</w:t>
            </w:r>
          </w:p>
        </w:tc>
      </w:tr>
      <w:tr w:rsidR="0023720E" w14:paraId="70434A26" w14:textId="77777777" w:rsidTr="00D926BE">
        <w:trPr>
          <w:cnfStyle w:val="000000100000" w:firstRow="0" w:lastRow="0" w:firstColumn="0" w:lastColumn="0" w:oddVBand="0" w:evenVBand="0" w:oddHBand="1" w:evenHBand="0" w:firstRowFirstColumn="0" w:firstRowLastColumn="0" w:lastRowFirstColumn="0" w:lastRowLastColumn="0"/>
        </w:trPr>
        <w:tc>
          <w:tcPr>
            <w:tcW w:w="3960" w:type="dxa"/>
            <w:tcPrChange w:id="307" w:author="Lisa Grueter" w:date="2025-12-22T07:15:00Z" w16du:dateUtc="2025-12-22T15:15:00Z">
              <w:tcPr>
                <w:tcW w:w="3960" w:type="dxa"/>
              </w:tcPr>
            </w:tcPrChange>
          </w:tcPr>
          <w:p w14:paraId="20CAE5D9" w14:textId="77777777" w:rsidR="0023720E" w:rsidRDefault="0023720E" w:rsidP="0023720E">
            <w:pPr>
              <w:pStyle w:val="Exhibit"/>
              <w:cnfStyle w:val="000000100000" w:firstRow="0" w:lastRow="0" w:firstColumn="0" w:lastColumn="0" w:oddVBand="0" w:evenVBand="0" w:oddHBand="1" w:evenHBand="0" w:firstRowFirstColumn="0" w:firstRowLastColumn="0" w:lastRowFirstColumn="0" w:lastRowLastColumn="0"/>
            </w:pPr>
            <w:r w:rsidRPr="00940A8A">
              <w:t>Vacant</w:t>
            </w:r>
          </w:p>
        </w:tc>
        <w:tc>
          <w:tcPr>
            <w:tcW w:w="1530" w:type="dxa"/>
            <w:tcPrChange w:id="308" w:author="Lisa Grueter" w:date="2025-12-22T07:15:00Z" w16du:dateUtc="2025-12-22T15:15:00Z">
              <w:tcPr>
                <w:tcW w:w="1530" w:type="dxa"/>
              </w:tcPr>
            </w:tcPrChange>
          </w:tcPr>
          <w:p w14:paraId="22E0869B" w14:textId="6A5CB784" w:rsidR="0023720E" w:rsidRDefault="0023720E">
            <w:pPr>
              <w:pStyle w:val="Exhibit"/>
              <w:jc w:val="right"/>
              <w:cnfStyle w:val="000000100000" w:firstRow="0" w:lastRow="0" w:firstColumn="0" w:lastColumn="0" w:oddVBand="0" w:evenVBand="0" w:oddHBand="1" w:evenHBand="0" w:firstRowFirstColumn="0" w:firstRowLastColumn="0" w:lastRowFirstColumn="0" w:lastRowLastColumn="0"/>
              <w:pPrChange w:id="309" w:author="Lisa Grueter" w:date="2025-12-22T07:15:00Z" w16du:dateUtc="2025-12-22T15:15:00Z">
                <w:pPr>
                  <w:pStyle w:val="Exhibit"/>
                  <w:cnfStyle w:val="000000100000" w:firstRow="0" w:lastRow="0" w:firstColumn="0" w:lastColumn="0" w:oddVBand="0" w:evenVBand="0" w:oddHBand="1" w:evenHBand="0" w:firstRowFirstColumn="0" w:firstRowLastColumn="0" w:lastRowFirstColumn="0" w:lastRowLastColumn="0"/>
                </w:pPr>
              </w:pPrChange>
            </w:pPr>
            <w:r w:rsidRPr="00E90B2F">
              <w:t>402.0</w:t>
            </w:r>
          </w:p>
        </w:tc>
        <w:tc>
          <w:tcPr>
            <w:tcW w:w="1504" w:type="dxa"/>
            <w:tcPrChange w:id="310" w:author="Lisa Grueter" w:date="2025-12-22T07:15:00Z" w16du:dateUtc="2025-12-22T15:15:00Z">
              <w:tcPr>
                <w:tcW w:w="1504" w:type="dxa"/>
              </w:tcPr>
            </w:tcPrChange>
          </w:tcPr>
          <w:p w14:paraId="1A98BACF" w14:textId="4C2FEBED" w:rsidR="0023720E" w:rsidRDefault="0023720E">
            <w:pPr>
              <w:pStyle w:val="Exhibit"/>
              <w:jc w:val="right"/>
              <w:cnfStyle w:val="000000100000" w:firstRow="0" w:lastRow="0" w:firstColumn="0" w:lastColumn="0" w:oddVBand="0" w:evenVBand="0" w:oddHBand="1" w:evenHBand="0" w:firstRowFirstColumn="0" w:firstRowLastColumn="0" w:lastRowFirstColumn="0" w:lastRowLastColumn="0"/>
              <w:pPrChange w:id="311" w:author="Lisa Grueter" w:date="2025-12-22T07:15:00Z" w16du:dateUtc="2025-12-22T15:15:00Z">
                <w:pPr>
                  <w:pStyle w:val="Exhibit"/>
                  <w:cnfStyle w:val="000000100000" w:firstRow="0" w:lastRow="0" w:firstColumn="0" w:lastColumn="0" w:oddVBand="0" w:evenVBand="0" w:oddHBand="1" w:evenHBand="0" w:firstRowFirstColumn="0" w:firstRowLastColumn="0" w:lastRowFirstColumn="0" w:lastRowLastColumn="0"/>
                </w:pPr>
              </w:pPrChange>
            </w:pPr>
            <w:r w:rsidRPr="00C824DD">
              <w:t>15.4%</w:t>
            </w:r>
          </w:p>
        </w:tc>
      </w:tr>
      <w:tr w:rsidR="0001451B" w14:paraId="7E50673E" w14:textId="77777777" w:rsidTr="00D926BE">
        <w:trPr>
          <w:cnfStyle w:val="010000000000" w:firstRow="0" w:lastRow="1" w:firstColumn="0" w:lastColumn="0" w:oddVBand="0" w:evenVBand="0" w:oddHBand="0" w:evenHBand="0" w:firstRowFirstColumn="0" w:firstRowLastColumn="0" w:lastRowFirstColumn="0" w:lastRowLastColumn="0"/>
        </w:trPr>
        <w:tc>
          <w:tcPr>
            <w:tcW w:w="3960" w:type="dxa"/>
            <w:tcPrChange w:id="312" w:author="Lisa Grueter" w:date="2025-12-22T07:15:00Z" w16du:dateUtc="2025-12-22T15:15:00Z">
              <w:tcPr>
                <w:tcW w:w="3960" w:type="dxa"/>
              </w:tcPr>
            </w:tcPrChange>
          </w:tcPr>
          <w:p w14:paraId="6080816C" w14:textId="77777777" w:rsidR="0001451B" w:rsidRDefault="0001451B" w:rsidP="0001451B">
            <w:pPr>
              <w:pStyle w:val="Exhibit"/>
              <w:cnfStyle w:val="010000000000" w:firstRow="0" w:lastRow="1" w:firstColumn="0" w:lastColumn="0" w:oddVBand="0" w:evenVBand="0" w:oddHBand="0" w:evenHBand="0" w:firstRowFirstColumn="0" w:firstRowLastColumn="0" w:lastRowFirstColumn="0" w:lastRowLastColumn="0"/>
            </w:pPr>
            <w:r>
              <w:t>Total</w:t>
            </w:r>
          </w:p>
        </w:tc>
        <w:tc>
          <w:tcPr>
            <w:tcW w:w="1530" w:type="dxa"/>
            <w:tcPrChange w:id="313" w:author="Lisa Grueter" w:date="2025-12-22T07:15:00Z" w16du:dateUtc="2025-12-22T15:15:00Z">
              <w:tcPr>
                <w:tcW w:w="1530" w:type="dxa"/>
              </w:tcPr>
            </w:tcPrChange>
          </w:tcPr>
          <w:p w14:paraId="3CF2028C" w14:textId="5D40790C" w:rsidR="0001451B" w:rsidRDefault="00F82014">
            <w:pPr>
              <w:pStyle w:val="Exhibit"/>
              <w:jc w:val="right"/>
              <w:cnfStyle w:val="010000000000" w:firstRow="0" w:lastRow="1" w:firstColumn="0" w:lastColumn="0" w:oddVBand="0" w:evenVBand="0" w:oddHBand="0" w:evenHBand="0" w:firstRowFirstColumn="0" w:firstRowLastColumn="0" w:lastRowFirstColumn="0" w:lastRowLastColumn="0"/>
              <w:pPrChange w:id="314" w:author="Lisa Grueter" w:date="2025-12-22T07:15:00Z" w16du:dateUtc="2025-12-22T15:15:00Z">
                <w:pPr>
                  <w:pStyle w:val="Exhibit"/>
                  <w:cnfStyle w:val="010000000000" w:firstRow="0" w:lastRow="1" w:firstColumn="0" w:lastColumn="0" w:oddVBand="0" w:evenVBand="0" w:oddHBand="0" w:evenHBand="0" w:firstRowFirstColumn="0" w:firstRowLastColumn="0" w:lastRowFirstColumn="0" w:lastRowLastColumn="0"/>
                </w:pPr>
              </w:pPrChange>
            </w:pPr>
            <w:r w:rsidRPr="00F82014">
              <w:t>2,618.0</w:t>
            </w:r>
          </w:p>
        </w:tc>
        <w:tc>
          <w:tcPr>
            <w:tcW w:w="1504" w:type="dxa"/>
            <w:tcPrChange w:id="315" w:author="Lisa Grueter" w:date="2025-12-22T07:15:00Z" w16du:dateUtc="2025-12-22T15:15:00Z">
              <w:tcPr>
                <w:tcW w:w="1504" w:type="dxa"/>
              </w:tcPr>
            </w:tcPrChange>
          </w:tcPr>
          <w:p w14:paraId="2B58876F" w14:textId="77777777" w:rsidR="0001451B" w:rsidRDefault="0001451B">
            <w:pPr>
              <w:pStyle w:val="Exhibit"/>
              <w:jc w:val="right"/>
              <w:cnfStyle w:val="010000000000" w:firstRow="0" w:lastRow="1" w:firstColumn="0" w:lastColumn="0" w:oddVBand="0" w:evenVBand="0" w:oddHBand="0" w:evenHBand="0" w:firstRowFirstColumn="0" w:firstRowLastColumn="0" w:lastRowFirstColumn="0" w:lastRowLastColumn="0"/>
              <w:pPrChange w:id="316" w:author="Lisa Grueter" w:date="2025-12-22T07:15:00Z" w16du:dateUtc="2025-12-22T15:15:00Z">
                <w:pPr>
                  <w:pStyle w:val="Exhibit"/>
                  <w:cnfStyle w:val="010000000000" w:firstRow="0" w:lastRow="1" w:firstColumn="0" w:lastColumn="0" w:oddVBand="0" w:evenVBand="0" w:oddHBand="0" w:evenHBand="0" w:firstRowFirstColumn="0" w:firstRowLastColumn="0" w:lastRowFirstColumn="0" w:lastRowLastColumn="0"/>
                </w:pPr>
              </w:pPrChange>
            </w:pPr>
            <w:r>
              <w:t>100</w:t>
            </w:r>
            <w:r w:rsidRPr="00B9067D">
              <w:t>%</w:t>
            </w:r>
          </w:p>
        </w:tc>
      </w:tr>
    </w:tbl>
    <w:p w14:paraId="6D959F05" w14:textId="77777777" w:rsidR="00047C09" w:rsidRDefault="00047C09" w:rsidP="00047C09">
      <w:pPr>
        <w:pStyle w:val="Source"/>
      </w:pPr>
      <w:r>
        <w:t>S</w:t>
      </w:r>
      <w:r w:rsidRPr="00095D71">
        <w:t>ource: City of Yakima, 20</w:t>
      </w:r>
      <w:r>
        <w:t>25</w:t>
      </w:r>
      <w:r w:rsidRPr="00095D71">
        <w:t>; Yakima County Assessor’s Office, 20</w:t>
      </w:r>
      <w:r>
        <w:t>25</w:t>
      </w:r>
      <w:r w:rsidRPr="00095D71">
        <w:t>; BERK, 20</w:t>
      </w:r>
      <w:r>
        <w:t>25</w:t>
      </w:r>
    </w:p>
    <w:p w14:paraId="56777A26" w14:textId="3B343456" w:rsidR="00843A29" w:rsidDel="00AD1539" w:rsidRDefault="00843A29" w:rsidP="00843A29">
      <w:pPr>
        <w:rPr>
          <w:del w:id="317" w:author="Lisa Grueter" w:date="2025-12-22T07:16:00Z" w16du:dateUtc="2025-12-22T15:16:00Z"/>
        </w:rPr>
      </w:pPr>
    </w:p>
    <w:p w14:paraId="405736AA" w14:textId="39F37A79" w:rsidR="00843A29" w:rsidRDefault="00843A29" w:rsidP="00843A29">
      <w:pPr>
        <w:pStyle w:val="Heading3"/>
      </w:pPr>
      <w:r>
        <w:t>District 4</w:t>
      </w:r>
    </w:p>
    <w:p w14:paraId="6CD8E169" w14:textId="02489E4F" w:rsidR="00843A29" w:rsidRPr="00FD163A" w:rsidRDefault="0073065E" w:rsidP="00431960">
      <w:r>
        <w:t xml:space="preserve">Almost half of </w:t>
      </w:r>
      <w:r w:rsidR="00843A29" w:rsidRPr="00FD163A">
        <w:t xml:space="preserve">District </w:t>
      </w:r>
      <w:r w:rsidR="00843A29">
        <w:t>4</w:t>
      </w:r>
      <w:r w:rsidR="00843A29" w:rsidRPr="00FD163A">
        <w:t xml:space="preserve"> </w:t>
      </w:r>
      <w:r>
        <w:t>is</w:t>
      </w:r>
      <w:r w:rsidR="00843A29" w:rsidRPr="00FD163A">
        <w:t xml:space="preserve"> comprised of single family residential</w:t>
      </w:r>
      <w:r w:rsidR="009F4B1B">
        <w:t xml:space="preserve"> (48.8%)</w:t>
      </w:r>
      <w:r w:rsidR="00843A29">
        <w:t xml:space="preserve">. </w:t>
      </w:r>
      <w:r w:rsidR="002371DB">
        <w:t xml:space="preserve">Other uses </w:t>
      </w:r>
      <w:r w:rsidR="00BE4BD1">
        <w:t xml:space="preserve">such as </w:t>
      </w:r>
      <w:r w:rsidR="009E04FA">
        <w:t xml:space="preserve">multifamily residential, </w:t>
      </w:r>
      <w:r w:rsidR="005B0862">
        <w:t xml:space="preserve">professional office, </w:t>
      </w:r>
      <w:r w:rsidR="007B6CB3">
        <w:t>i</w:t>
      </w:r>
      <w:r w:rsidR="00431960">
        <w:t>ndustrial</w:t>
      </w:r>
      <w:r w:rsidR="007B6CB3">
        <w:t>, and g</w:t>
      </w:r>
      <w:r w:rsidR="00431960">
        <w:t xml:space="preserve">overnment, </w:t>
      </w:r>
      <w:r w:rsidR="007B6CB3">
        <w:t>e</w:t>
      </w:r>
      <w:r w:rsidR="00431960">
        <w:t>ducation</w:t>
      </w:r>
      <w:r w:rsidR="002A4C22">
        <w:t xml:space="preserve"> &amp; u</w:t>
      </w:r>
      <w:r w:rsidR="00431960">
        <w:t>tility</w:t>
      </w:r>
      <w:r w:rsidR="002A4C22">
        <w:t xml:space="preserve"> </w:t>
      </w:r>
      <w:r w:rsidR="00A31BA4">
        <w:t>have</w:t>
      </w:r>
      <w:r w:rsidR="002A4C22">
        <w:t xml:space="preserve"> </w:t>
      </w:r>
      <w:r w:rsidR="00A31BA4">
        <w:t>almost equal share</w:t>
      </w:r>
      <w:ins w:id="318" w:author="Lisa Grueter" w:date="2025-12-22T07:16:00Z" w16du:dateUtc="2025-12-22T15:16:00Z">
        <w:r w:rsidR="005B6957">
          <w:t>s</w:t>
        </w:r>
      </w:ins>
      <w:r w:rsidR="00A31BA4">
        <w:t xml:space="preserve"> </w:t>
      </w:r>
      <w:r w:rsidR="00917F30">
        <w:t>of land</w:t>
      </w:r>
      <w:r w:rsidR="00431960">
        <w:t>.</w:t>
      </w:r>
      <w:r w:rsidR="00843A29">
        <w:t xml:space="preserve"> </w:t>
      </w:r>
      <w:r w:rsidR="00BA7DA9">
        <w:fldChar w:fldCharType="begin" w:fldLock="1"/>
      </w:r>
      <w:r w:rsidR="00BA7DA9">
        <w:instrText xml:space="preserve"> REF _Ref216446023 \h </w:instrText>
      </w:r>
      <w:r w:rsidR="00BA7DA9">
        <w:fldChar w:fldCharType="separate"/>
      </w:r>
      <w:r w:rsidR="00BA7DA9">
        <w:t xml:space="preserve">Exhibit </w:t>
      </w:r>
      <w:r w:rsidR="00BA7DA9">
        <w:rPr>
          <w:noProof/>
        </w:rPr>
        <w:t>2</w:t>
      </w:r>
      <w:r w:rsidR="00BA7DA9">
        <w:noBreakHyphen/>
      </w:r>
      <w:r w:rsidR="00774AF4">
        <w:rPr>
          <w:noProof/>
        </w:rPr>
        <w:t>10</w:t>
      </w:r>
      <w:r w:rsidR="00BA7DA9">
        <w:fldChar w:fldCharType="end"/>
      </w:r>
      <w:r w:rsidR="00BA7DA9">
        <w:t xml:space="preserve"> </w:t>
      </w:r>
      <w:r w:rsidR="00843A29">
        <w:t xml:space="preserve">shows </w:t>
      </w:r>
      <w:ins w:id="319" w:author="Lisa Grueter" w:date="2025-12-22T07:17:00Z" w16du:dateUtc="2025-12-22T15:17:00Z">
        <w:r w:rsidR="005B6957">
          <w:t xml:space="preserve">the </w:t>
        </w:r>
      </w:ins>
      <w:proofErr w:type="gramStart"/>
      <w:r w:rsidR="00843A29">
        <w:t>District</w:t>
      </w:r>
      <w:proofErr w:type="gramEnd"/>
      <w:r w:rsidR="00843A29">
        <w:t xml:space="preserve"> </w:t>
      </w:r>
      <w:r w:rsidR="00BA7DA9">
        <w:t>4</w:t>
      </w:r>
      <w:r w:rsidR="00843A29">
        <w:t xml:space="preserve"> </w:t>
      </w:r>
      <w:proofErr w:type="gramStart"/>
      <w:r w:rsidR="00843A29">
        <w:t>map</w:t>
      </w:r>
      <w:proofErr w:type="gramEnd"/>
      <w:r w:rsidR="00843A29">
        <w:t xml:space="preserve"> with various existing land uses. </w:t>
      </w:r>
      <w:r w:rsidR="00BA7DA9">
        <w:fldChar w:fldCharType="begin" w:fldLock="1"/>
      </w:r>
      <w:r w:rsidR="00BA7DA9">
        <w:instrText xml:space="preserve"> REF _Ref216446049 \h </w:instrText>
      </w:r>
      <w:r w:rsidR="00BA7DA9">
        <w:fldChar w:fldCharType="separate"/>
      </w:r>
      <w:r w:rsidR="00BA7DA9">
        <w:t xml:space="preserve">Exhibit </w:t>
      </w:r>
      <w:r w:rsidR="00BA7DA9">
        <w:rPr>
          <w:noProof/>
        </w:rPr>
        <w:t>2</w:t>
      </w:r>
      <w:r w:rsidR="00BA7DA9">
        <w:noBreakHyphen/>
      </w:r>
      <w:r w:rsidR="00774AF4">
        <w:rPr>
          <w:noProof/>
        </w:rPr>
        <w:t>11</w:t>
      </w:r>
      <w:r w:rsidR="00BA7DA9">
        <w:fldChar w:fldCharType="end"/>
      </w:r>
      <w:r w:rsidR="00BA7DA9">
        <w:t xml:space="preserve"> </w:t>
      </w:r>
      <w:r w:rsidR="00843A29">
        <w:t>p</w:t>
      </w:r>
      <w:r w:rsidR="00843A29" w:rsidRPr="0080420D">
        <w:t xml:space="preserve">rovides the existing acres and shares for each </w:t>
      </w:r>
      <w:r w:rsidR="00843A29">
        <w:t xml:space="preserve">existing </w:t>
      </w:r>
      <w:r w:rsidR="00843A29" w:rsidRPr="0080420D">
        <w:t xml:space="preserve">land use </w:t>
      </w:r>
      <w:r w:rsidR="00843A29">
        <w:t xml:space="preserve">group. </w:t>
      </w:r>
    </w:p>
    <w:p w14:paraId="53DF2876" w14:textId="77777777" w:rsidR="00406620" w:rsidRDefault="00406620">
      <w:pPr>
        <w:suppressAutoHyphens w:val="0"/>
        <w:autoSpaceDE/>
        <w:autoSpaceDN/>
        <w:adjustRightInd/>
        <w:spacing w:before="0" w:after="0" w:line="240" w:lineRule="auto"/>
        <w:textAlignment w:val="auto"/>
        <w:rPr>
          <w:b/>
        </w:rPr>
      </w:pPr>
      <w:bookmarkStart w:id="320" w:name="_Ref216446023"/>
      <w:bookmarkStart w:id="321" w:name="_Toc218594839"/>
      <w:r>
        <w:br w:type="page"/>
      </w:r>
    </w:p>
    <w:p w14:paraId="574C6830" w14:textId="1C38FB9E" w:rsidR="00843A29" w:rsidRDefault="00843A29" w:rsidP="004012BE">
      <w:pPr>
        <w:pStyle w:val="Caption"/>
      </w:pPr>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10</w:t>
      </w:r>
      <w:r w:rsidR="007C6D93">
        <w:fldChar w:fldCharType="end"/>
      </w:r>
      <w:bookmarkEnd w:id="320"/>
      <w:r w:rsidRPr="00601200">
        <w:t>.</w:t>
      </w:r>
      <w:r>
        <w:t xml:space="preserve"> </w:t>
      </w:r>
      <w:r w:rsidR="00A30685" w:rsidRPr="00A30685">
        <w:t xml:space="preserve">Current Land Use– District </w:t>
      </w:r>
      <w:r w:rsidR="00A30685">
        <w:t>4</w:t>
      </w:r>
      <w:bookmarkEnd w:id="321"/>
    </w:p>
    <w:p w14:paraId="2945DAC5" w14:textId="77777777" w:rsidR="00843A29" w:rsidRDefault="00843A29" w:rsidP="00995BAF">
      <w:r>
        <w:rPr>
          <w:noProof/>
        </w:rPr>
        <w:drawing>
          <wp:inline distT="0" distB="0" distL="0" distR="0" wp14:anchorId="1DD0B128" wp14:editId="1B510D7C">
            <wp:extent cx="6263185" cy="4871367"/>
            <wp:effectExtent l="0" t="0" r="4445" b="5715"/>
            <wp:docPr id="1535740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40561" name="Picture 3"/>
                    <pic:cNvPicPr/>
                  </pic:nvPicPr>
                  <pic:blipFill>
                    <a:blip r:embed="rId31"/>
                    <a:stretch>
                      <a:fillRect/>
                    </a:stretch>
                  </pic:blipFill>
                  <pic:spPr>
                    <a:xfrm>
                      <a:off x="0" y="0"/>
                      <a:ext cx="6263185" cy="4871367"/>
                    </a:xfrm>
                    <a:prstGeom prst="rect">
                      <a:avLst/>
                    </a:prstGeom>
                  </pic:spPr>
                </pic:pic>
              </a:graphicData>
            </a:graphic>
          </wp:inline>
        </w:drawing>
      </w:r>
    </w:p>
    <w:p w14:paraId="77E68F87" w14:textId="77777777" w:rsidR="00843A29" w:rsidRPr="00270F25" w:rsidRDefault="00843A29" w:rsidP="00843A29">
      <w:pPr>
        <w:pStyle w:val="Source"/>
      </w:pPr>
      <w:r>
        <w:t xml:space="preserve">Source: </w:t>
      </w:r>
      <w:r w:rsidRPr="00095D71">
        <w:t>City of Yakima, 20</w:t>
      </w:r>
      <w:r>
        <w:t>25</w:t>
      </w:r>
      <w:r w:rsidRPr="00095D71">
        <w:t>; Yakima County Assessor’s Office, 20</w:t>
      </w:r>
      <w:r>
        <w:t>25</w:t>
      </w:r>
      <w:r w:rsidRPr="00095D71">
        <w:t>; BERK, 20</w:t>
      </w:r>
      <w:r>
        <w:t>25</w:t>
      </w:r>
    </w:p>
    <w:p w14:paraId="31C6E27D" w14:textId="77777777" w:rsidR="00995BAF" w:rsidRDefault="00995BAF">
      <w:pPr>
        <w:suppressAutoHyphens w:val="0"/>
        <w:autoSpaceDE/>
        <w:autoSpaceDN/>
        <w:adjustRightInd/>
        <w:spacing w:before="0" w:after="0" w:line="240" w:lineRule="auto"/>
        <w:textAlignment w:val="auto"/>
        <w:rPr>
          <w:b/>
        </w:rPr>
      </w:pPr>
      <w:bookmarkStart w:id="322" w:name="_Ref216446049"/>
      <w:bookmarkStart w:id="323" w:name="_Toc218594840"/>
      <w:r>
        <w:br w:type="page"/>
      </w:r>
    </w:p>
    <w:p w14:paraId="72EE2856" w14:textId="4EF6C6D5" w:rsidR="00843A29" w:rsidRDefault="00843A29" w:rsidP="004012BE">
      <w:pPr>
        <w:pStyle w:val="Caption"/>
      </w:pPr>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11</w:t>
      </w:r>
      <w:r w:rsidR="007C6D93">
        <w:fldChar w:fldCharType="end"/>
      </w:r>
      <w:bookmarkEnd w:id="322"/>
      <w:r w:rsidRPr="00601200">
        <w:t>.</w:t>
      </w:r>
      <w:r>
        <w:t xml:space="preserve"> Land Use Acres – District 4</w:t>
      </w:r>
      <w:bookmarkEnd w:id="323"/>
    </w:p>
    <w:tbl>
      <w:tblPr>
        <w:tblStyle w:val="BERKtabledefault"/>
        <w:tblW w:w="6994" w:type="dxa"/>
        <w:tblLook w:val="04E0" w:firstRow="1" w:lastRow="1" w:firstColumn="1" w:lastColumn="0" w:noHBand="0" w:noVBand="1"/>
        <w:tblPrChange w:id="324" w:author="Lisa Grueter" w:date="2025-12-22T07:17:00Z" w16du:dateUtc="2025-12-22T15:17:00Z">
          <w:tblPr>
            <w:tblStyle w:val="BERKtabledefault"/>
            <w:tblW w:w="6994" w:type="dxa"/>
            <w:tblLook w:val="04A0" w:firstRow="1" w:lastRow="0" w:firstColumn="1" w:lastColumn="0" w:noHBand="0" w:noVBand="1"/>
          </w:tblPr>
        </w:tblPrChange>
      </w:tblPr>
      <w:tblGrid>
        <w:gridCol w:w="3960"/>
        <w:gridCol w:w="1530"/>
        <w:gridCol w:w="1504"/>
        <w:tblGridChange w:id="325">
          <w:tblGrid>
            <w:gridCol w:w="3960"/>
            <w:gridCol w:w="1530"/>
            <w:gridCol w:w="1504"/>
          </w:tblGrid>
        </w:tblGridChange>
      </w:tblGrid>
      <w:tr w:rsidR="00843A29" w:rsidRPr="009E2EFF" w14:paraId="241DCEE9" w14:textId="77777777" w:rsidTr="005B6957">
        <w:trPr>
          <w:cnfStyle w:val="100000000000" w:firstRow="1" w:lastRow="0" w:firstColumn="0" w:lastColumn="0" w:oddVBand="0" w:evenVBand="0" w:oddHBand="0" w:evenHBand="0" w:firstRowFirstColumn="0" w:firstRowLastColumn="0" w:lastRowFirstColumn="0" w:lastRowLastColumn="0"/>
        </w:trPr>
        <w:tc>
          <w:tcPr>
            <w:tcW w:w="3960" w:type="dxa"/>
            <w:tcPrChange w:id="326" w:author="Lisa Grueter" w:date="2025-12-22T07:17:00Z" w16du:dateUtc="2025-12-22T15:17:00Z">
              <w:tcPr>
                <w:tcW w:w="3960" w:type="dxa"/>
              </w:tcPr>
            </w:tcPrChange>
          </w:tcPr>
          <w:p w14:paraId="358E5D6F" w14:textId="77777777" w:rsidR="00843A29" w:rsidRPr="009E2EFF" w:rsidRDefault="00843A29">
            <w:pPr>
              <w:pStyle w:val="Exhibit"/>
              <w:cnfStyle w:val="100000000000" w:firstRow="1" w:lastRow="0" w:firstColumn="0" w:lastColumn="0" w:oddVBand="0" w:evenVBand="0" w:oddHBand="0" w:evenHBand="0" w:firstRowFirstColumn="0" w:firstRowLastColumn="0" w:lastRowFirstColumn="0" w:lastRowLastColumn="0"/>
              <w:rPr>
                <w:color w:val="FFFFFF" w:themeColor="background1"/>
              </w:rPr>
            </w:pPr>
            <w:r w:rsidRPr="009E2EFF">
              <w:rPr>
                <w:color w:val="FFFFFF" w:themeColor="background1"/>
              </w:rPr>
              <w:t>Existing Land Use Groups</w:t>
            </w:r>
          </w:p>
        </w:tc>
        <w:tc>
          <w:tcPr>
            <w:tcW w:w="1530" w:type="dxa"/>
            <w:tcPrChange w:id="327" w:author="Lisa Grueter" w:date="2025-12-22T07:17:00Z" w16du:dateUtc="2025-12-22T15:17:00Z">
              <w:tcPr>
                <w:tcW w:w="1530" w:type="dxa"/>
              </w:tcPr>
            </w:tcPrChange>
          </w:tcPr>
          <w:p w14:paraId="31A33E45" w14:textId="1CA33109" w:rsidR="00843A29" w:rsidRPr="009E2EFF" w:rsidRDefault="00C923FC">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328" w:author="Lisa Grueter" w:date="2025-12-22T07:17:00Z" w16du:dateUtc="2025-12-22T15:17:00Z">
                <w:pPr>
                  <w:pStyle w:val="Exhibit"/>
                  <w:cnfStyle w:val="100000000000" w:firstRow="1" w:lastRow="0" w:firstColumn="0" w:lastColumn="0" w:oddVBand="0" w:evenVBand="0" w:oddHBand="0" w:evenHBand="0" w:firstRowFirstColumn="0" w:firstRowLastColumn="0" w:lastRowFirstColumn="0" w:lastRowLastColumn="0"/>
                </w:pPr>
              </w:pPrChange>
            </w:pPr>
            <w:r>
              <w:rPr>
                <w:color w:val="FFFFFF" w:themeColor="background1"/>
              </w:rPr>
              <w:t>Acres</w:t>
            </w:r>
          </w:p>
        </w:tc>
        <w:tc>
          <w:tcPr>
            <w:tcW w:w="1504" w:type="dxa"/>
            <w:tcPrChange w:id="329" w:author="Lisa Grueter" w:date="2025-12-22T07:17:00Z" w16du:dateUtc="2025-12-22T15:17:00Z">
              <w:tcPr>
                <w:tcW w:w="1504" w:type="dxa"/>
              </w:tcPr>
            </w:tcPrChange>
          </w:tcPr>
          <w:p w14:paraId="5E98B9D3" w14:textId="77777777" w:rsidR="00843A29" w:rsidRPr="009E2EFF" w:rsidRDefault="00843A29">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330" w:author="Lisa Grueter" w:date="2025-12-22T07:17:00Z" w16du:dateUtc="2025-12-22T15:17:00Z">
                <w:pPr>
                  <w:pStyle w:val="Exhibit"/>
                  <w:cnfStyle w:val="100000000000" w:firstRow="1" w:lastRow="0" w:firstColumn="0" w:lastColumn="0" w:oddVBand="0" w:evenVBand="0" w:oddHBand="0" w:evenHBand="0" w:firstRowFirstColumn="0" w:firstRowLastColumn="0" w:lastRowFirstColumn="0" w:lastRowLastColumn="0"/>
                </w:pPr>
              </w:pPrChange>
            </w:pPr>
            <w:r w:rsidRPr="009E2EFF">
              <w:rPr>
                <w:color w:val="FFFFFF" w:themeColor="background1"/>
              </w:rPr>
              <w:t xml:space="preserve">Percent </w:t>
            </w:r>
          </w:p>
        </w:tc>
      </w:tr>
      <w:tr w:rsidR="000A16F1" w14:paraId="5853DB23"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331" w:author="Lisa Grueter" w:date="2025-12-22T07:17:00Z" w16du:dateUtc="2025-12-22T15:17:00Z">
              <w:tcPr>
                <w:tcW w:w="3960" w:type="dxa"/>
              </w:tcPr>
            </w:tcPrChange>
          </w:tcPr>
          <w:p w14:paraId="269792C5" w14:textId="77777777" w:rsidR="000A16F1" w:rsidRDefault="000A16F1" w:rsidP="000A16F1">
            <w:pPr>
              <w:pStyle w:val="Exhibit"/>
              <w:cnfStyle w:val="000000100000" w:firstRow="0" w:lastRow="0" w:firstColumn="0" w:lastColumn="0" w:oddVBand="0" w:evenVBand="0" w:oddHBand="1" w:evenHBand="0" w:firstRowFirstColumn="0" w:firstRowLastColumn="0" w:lastRowFirstColumn="0" w:lastRowLastColumn="0"/>
            </w:pPr>
            <w:r w:rsidRPr="00940A8A">
              <w:t>Single-family Residential</w:t>
            </w:r>
          </w:p>
        </w:tc>
        <w:tc>
          <w:tcPr>
            <w:tcW w:w="1530" w:type="dxa"/>
            <w:tcPrChange w:id="332" w:author="Lisa Grueter" w:date="2025-12-22T07:17:00Z" w16du:dateUtc="2025-12-22T15:17:00Z">
              <w:tcPr>
                <w:tcW w:w="1530" w:type="dxa"/>
              </w:tcPr>
            </w:tcPrChange>
          </w:tcPr>
          <w:p w14:paraId="1FE6460B" w14:textId="67096FC1" w:rsidR="000A16F1" w:rsidRDefault="000A16F1">
            <w:pPr>
              <w:pStyle w:val="Exhibit"/>
              <w:jc w:val="right"/>
              <w:cnfStyle w:val="000000100000" w:firstRow="0" w:lastRow="0" w:firstColumn="0" w:lastColumn="0" w:oddVBand="0" w:evenVBand="0" w:oddHBand="1" w:evenHBand="0" w:firstRowFirstColumn="0" w:firstRowLastColumn="0" w:lastRowFirstColumn="0" w:lastRowLastColumn="0"/>
              <w:pPrChange w:id="333"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6E2882">
              <w:t>472.0</w:t>
            </w:r>
          </w:p>
        </w:tc>
        <w:tc>
          <w:tcPr>
            <w:tcW w:w="1504" w:type="dxa"/>
            <w:tcPrChange w:id="334" w:author="Lisa Grueter" w:date="2025-12-22T07:17:00Z" w16du:dateUtc="2025-12-22T15:17:00Z">
              <w:tcPr>
                <w:tcW w:w="1504" w:type="dxa"/>
              </w:tcPr>
            </w:tcPrChange>
          </w:tcPr>
          <w:p w14:paraId="6019C97E" w14:textId="443E18C0" w:rsidR="000A16F1" w:rsidRDefault="000A16F1">
            <w:pPr>
              <w:pStyle w:val="Exhibit"/>
              <w:jc w:val="right"/>
              <w:cnfStyle w:val="000000100000" w:firstRow="0" w:lastRow="0" w:firstColumn="0" w:lastColumn="0" w:oddVBand="0" w:evenVBand="0" w:oddHBand="1" w:evenHBand="0" w:firstRowFirstColumn="0" w:firstRowLastColumn="0" w:lastRowFirstColumn="0" w:lastRowLastColumn="0"/>
              <w:pPrChange w:id="335"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0B1B70">
              <w:t>48.8%</w:t>
            </w:r>
          </w:p>
        </w:tc>
      </w:tr>
      <w:tr w:rsidR="000A16F1" w14:paraId="33BD8A80"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336" w:author="Lisa Grueter" w:date="2025-12-22T07:17:00Z" w16du:dateUtc="2025-12-22T15:17:00Z">
              <w:tcPr>
                <w:tcW w:w="3960" w:type="dxa"/>
              </w:tcPr>
            </w:tcPrChange>
          </w:tcPr>
          <w:p w14:paraId="240AAAED" w14:textId="77777777" w:rsidR="000A16F1" w:rsidRDefault="000A16F1" w:rsidP="000A16F1">
            <w:pPr>
              <w:pStyle w:val="Exhibit"/>
              <w:cnfStyle w:val="000000010000" w:firstRow="0" w:lastRow="0" w:firstColumn="0" w:lastColumn="0" w:oddVBand="0" w:evenVBand="0" w:oddHBand="0" w:evenHBand="1" w:firstRowFirstColumn="0" w:firstRowLastColumn="0" w:lastRowFirstColumn="0" w:lastRowLastColumn="0"/>
            </w:pPr>
            <w:r w:rsidRPr="00940A8A">
              <w:t>Multi-family Residential</w:t>
            </w:r>
          </w:p>
        </w:tc>
        <w:tc>
          <w:tcPr>
            <w:tcW w:w="1530" w:type="dxa"/>
            <w:tcPrChange w:id="337" w:author="Lisa Grueter" w:date="2025-12-22T07:17:00Z" w16du:dateUtc="2025-12-22T15:17:00Z">
              <w:tcPr>
                <w:tcW w:w="1530" w:type="dxa"/>
              </w:tcPr>
            </w:tcPrChange>
          </w:tcPr>
          <w:p w14:paraId="484C1E70" w14:textId="5C7294B4" w:rsidR="000A16F1" w:rsidRDefault="000A16F1">
            <w:pPr>
              <w:pStyle w:val="Exhibit"/>
              <w:jc w:val="right"/>
              <w:cnfStyle w:val="000000010000" w:firstRow="0" w:lastRow="0" w:firstColumn="0" w:lastColumn="0" w:oddVBand="0" w:evenVBand="0" w:oddHBand="0" w:evenHBand="1" w:firstRowFirstColumn="0" w:firstRowLastColumn="0" w:lastRowFirstColumn="0" w:lastRowLastColumn="0"/>
              <w:pPrChange w:id="338"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6E2882">
              <w:t>103.0</w:t>
            </w:r>
          </w:p>
        </w:tc>
        <w:tc>
          <w:tcPr>
            <w:tcW w:w="1504" w:type="dxa"/>
            <w:tcPrChange w:id="339" w:author="Lisa Grueter" w:date="2025-12-22T07:17:00Z" w16du:dateUtc="2025-12-22T15:17:00Z">
              <w:tcPr>
                <w:tcW w:w="1504" w:type="dxa"/>
              </w:tcPr>
            </w:tcPrChange>
          </w:tcPr>
          <w:p w14:paraId="2B388E73" w14:textId="7935C5F7" w:rsidR="000A16F1" w:rsidRDefault="000A16F1">
            <w:pPr>
              <w:pStyle w:val="Exhibit"/>
              <w:jc w:val="right"/>
              <w:cnfStyle w:val="000000010000" w:firstRow="0" w:lastRow="0" w:firstColumn="0" w:lastColumn="0" w:oddVBand="0" w:evenVBand="0" w:oddHBand="0" w:evenHBand="1" w:firstRowFirstColumn="0" w:firstRowLastColumn="0" w:lastRowFirstColumn="0" w:lastRowLastColumn="0"/>
              <w:pPrChange w:id="340"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0B1B70">
              <w:t>10.7%</w:t>
            </w:r>
          </w:p>
        </w:tc>
      </w:tr>
      <w:tr w:rsidR="000A16F1" w14:paraId="4F462398"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341" w:author="Lisa Grueter" w:date="2025-12-22T07:17:00Z" w16du:dateUtc="2025-12-22T15:17:00Z">
              <w:tcPr>
                <w:tcW w:w="3960" w:type="dxa"/>
              </w:tcPr>
            </w:tcPrChange>
          </w:tcPr>
          <w:p w14:paraId="0977173C" w14:textId="77777777" w:rsidR="000A16F1" w:rsidRDefault="000A16F1" w:rsidP="000A16F1">
            <w:pPr>
              <w:pStyle w:val="Exhibit"/>
              <w:cnfStyle w:val="000000100000" w:firstRow="0" w:lastRow="0" w:firstColumn="0" w:lastColumn="0" w:oddVBand="0" w:evenVBand="0" w:oddHBand="1" w:evenHBand="0" w:firstRowFirstColumn="0" w:firstRowLastColumn="0" w:lastRowFirstColumn="0" w:lastRowLastColumn="0"/>
            </w:pPr>
            <w:r w:rsidRPr="00940A8A">
              <w:t>Professional Offices or Services</w:t>
            </w:r>
          </w:p>
        </w:tc>
        <w:tc>
          <w:tcPr>
            <w:tcW w:w="1530" w:type="dxa"/>
            <w:tcPrChange w:id="342" w:author="Lisa Grueter" w:date="2025-12-22T07:17:00Z" w16du:dateUtc="2025-12-22T15:17:00Z">
              <w:tcPr>
                <w:tcW w:w="1530" w:type="dxa"/>
              </w:tcPr>
            </w:tcPrChange>
          </w:tcPr>
          <w:p w14:paraId="38C31E42" w14:textId="7E8EDC45" w:rsidR="000A16F1" w:rsidRDefault="000A16F1">
            <w:pPr>
              <w:pStyle w:val="Exhibit"/>
              <w:jc w:val="right"/>
              <w:cnfStyle w:val="000000100000" w:firstRow="0" w:lastRow="0" w:firstColumn="0" w:lastColumn="0" w:oddVBand="0" w:evenVBand="0" w:oddHBand="1" w:evenHBand="0" w:firstRowFirstColumn="0" w:firstRowLastColumn="0" w:lastRowFirstColumn="0" w:lastRowLastColumn="0"/>
              <w:pPrChange w:id="343"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6E2882">
              <w:t>110.0</w:t>
            </w:r>
          </w:p>
        </w:tc>
        <w:tc>
          <w:tcPr>
            <w:tcW w:w="1504" w:type="dxa"/>
            <w:tcPrChange w:id="344" w:author="Lisa Grueter" w:date="2025-12-22T07:17:00Z" w16du:dateUtc="2025-12-22T15:17:00Z">
              <w:tcPr>
                <w:tcW w:w="1504" w:type="dxa"/>
              </w:tcPr>
            </w:tcPrChange>
          </w:tcPr>
          <w:p w14:paraId="306C8C11" w14:textId="4322B33A" w:rsidR="000A16F1" w:rsidRDefault="000A16F1">
            <w:pPr>
              <w:pStyle w:val="Exhibit"/>
              <w:jc w:val="right"/>
              <w:cnfStyle w:val="000000100000" w:firstRow="0" w:lastRow="0" w:firstColumn="0" w:lastColumn="0" w:oddVBand="0" w:evenVBand="0" w:oddHBand="1" w:evenHBand="0" w:firstRowFirstColumn="0" w:firstRowLastColumn="0" w:lastRowFirstColumn="0" w:lastRowLastColumn="0"/>
              <w:pPrChange w:id="345"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0B1B70">
              <w:t>11.4%</w:t>
            </w:r>
          </w:p>
        </w:tc>
      </w:tr>
      <w:tr w:rsidR="000A16F1" w14:paraId="3CAA4027"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346" w:author="Lisa Grueter" w:date="2025-12-22T07:17:00Z" w16du:dateUtc="2025-12-22T15:17:00Z">
              <w:tcPr>
                <w:tcW w:w="3960" w:type="dxa"/>
              </w:tcPr>
            </w:tcPrChange>
          </w:tcPr>
          <w:p w14:paraId="50D059A1" w14:textId="77777777" w:rsidR="000A16F1" w:rsidRDefault="000A16F1" w:rsidP="000A16F1">
            <w:pPr>
              <w:pStyle w:val="Exhibit"/>
              <w:cnfStyle w:val="000000010000" w:firstRow="0" w:lastRow="0" w:firstColumn="0" w:lastColumn="0" w:oddVBand="0" w:evenVBand="0" w:oddHBand="0" w:evenHBand="1" w:firstRowFirstColumn="0" w:firstRowLastColumn="0" w:lastRowFirstColumn="0" w:lastRowLastColumn="0"/>
            </w:pPr>
            <w:r w:rsidRPr="00940A8A">
              <w:t>Retail Commercial</w:t>
            </w:r>
          </w:p>
        </w:tc>
        <w:tc>
          <w:tcPr>
            <w:tcW w:w="1530" w:type="dxa"/>
            <w:tcPrChange w:id="347" w:author="Lisa Grueter" w:date="2025-12-22T07:17:00Z" w16du:dateUtc="2025-12-22T15:17:00Z">
              <w:tcPr>
                <w:tcW w:w="1530" w:type="dxa"/>
              </w:tcPr>
            </w:tcPrChange>
          </w:tcPr>
          <w:p w14:paraId="640B6667" w14:textId="6382C647" w:rsidR="000A16F1" w:rsidRDefault="000A16F1">
            <w:pPr>
              <w:pStyle w:val="Exhibit"/>
              <w:jc w:val="right"/>
              <w:cnfStyle w:val="000000010000" w:firstRow="0" w:lastRow="0" w:firstColumn="0" w:lastColumn="0" w:oddVBand="0" w:evenVBand="0" w:oddHBand="0" w:evenHBand="1" w:firstRowFirstColumn="0" w:firstRowLastColumn="0" w:lastRowFirstColumn="0" w:lastRowLastColumn="0"/>
              <w:pPrChange w:id="348"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6E2882">
              <w:t>43.0</w:t>
            </w:r>
          </w:p>
        </w:tc>
        <w:tc>
          <w:tcPr>
            <w:tcW w:w="1504" w:type="dxa"/>
            <w:tcPrChange w:id="349" w:author="Lisa Grueter" w:date="2025-12-22T07:17:00Z" w16du:dateUtc="2025-12-22T15:17:00Z">
              <w:tcPr>
                <w:tcW w:w="1504" w:type="dxa"/>
              </w:tcPr>
            </w:tcPrChange>
          </w:tcPr>
          <w:p w14:paraId="2464735B" w14:textId="05CA8A7C" w:rsidR="000A16F1" w:rsidRDefault="000A16F1">
            <w:pPr>
              <w:pStyle w:val="Exhibit"/>
              <w:jc w:val="right"/>
              <w:cnfStyle w:val="000000010000" w:firstRow="0" w:lastRow="0" w:firstColumn="0" w:lastColumn="0" w:oddVBand="0" w:evenVBand="0" w:oddHBand="0" w:evenHBand="1" w:firstRowFirstColumn="0" w:firstRowLastColumn="0" w:lastRowFirstColumn="0" w:lastRowLastColumn="0"/>
              <w:pPrChange w:id="350"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0B1B70">
              <w:t>4.4%</w:t>
            </w:r>
          </w:p>
        </w:tc>
      </w:tr>
      <w:tr w:rsidR="000A16F1" w14:paraId="5CFD3705"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351" w:author="Lisa Grueter" w:date="2025-12-22T07:17:00Z" w16du:dateUtc="2025-12-22T15:17:00Z">
              <w:tcPr>
                <w:tcW w:w="3960" w:type="dxa"/>
              </w:tcPr>
            </w:tcPrChange>
          </w:tcPr>
          <w:p w14:paraId="6A6BE6B1" w14:textId="77777777" w:rsidR="000A16F1" w:rsidRDefault="000A16F1" w:rsidP="000A16F1">
            <w:pPr>
              <w:pStyle w:val="Exhibit"/>
              <w:cnfStyle w:val="000000100000" w:firstRow="0" w:lastRow="0" w:firstColumn="0" w:lastColumn="0" w:oddVBand="0" w:evenVBand="0" w:oddHBand="1" w:evenHBand="0" w:firstRowFirstColumn="0" w:firstRowLastColumn="0" w:lastRowFirstColumn="0" w:lastRowLastColumn="0"/>
            </w:pPr>
            <w:r w:rsidRPr="00940A8A">
              <w:t>Industrial</w:t>
            </w:r>
          </w:p>
        </w:tc>
        <w:tc>
          <w:tcPr>
            <w:tcW w:w="1530" w:type="dxa"/>
            <w:tcPrChange w:id="352" w:author="Lisa Grueter" w:date="2025-12-22T07:17:00Z" w16du:dateUtc="2025-12-22T15:17:00Z">
              <w:tcPr>
                <w:tcW w:w="1530" w:type="dxa"/>
              </w:tcPr>
            </w:tcPrChange>
          </w:tcPr>
          <w:p w14:paraId="487DFBED" w14:textId="5A3333B3" w:rsidR="000A16F1" w:rsidRDefault="000A16F1">
            <w:pPr>
              <w:pStyle w:val="Exhibit"/>
              <w:jc w:val="right"/>
              <w:cnfStyle w:val="000000100000" w:firstRow="0" w:lastRow="0" w:firstColumn="0" w:lastColumn="0" w:oddVBand="0" w:evenVBand="0" w:oddHBand="1" w:evenHBand="0" w:firstRowFirstColumn="0" w:firstRowLastColumn="0" w:lastRowFirstColumn="0" w:lastRowLastColumn="0"/>
              <w:pPrChange w:id="353"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6E2882">
              <w:t>101.0</w:t>
            </w:r>
          </w:p>
        </w:tc>
        <w:tc>
          <w:tcPr>
            <w:tcW w:w="1504" w:type="dxa"/>
            <w:tcPrChange w:id="354" w:author="Lisa Grueter" w:date="2025-12-22T07:17:00Z" w16du:dateUtc="2025-12-22T15:17:00Z">
              <w:tcPr>
                <w:tcW w:w="1504" w:type="dxa"/>
              </w:tcPr>
            </w:tcPrChange>
          </w:tcPr>
          <w:p w14:paraId="243694F5" w14:textId="23D44B54" w:rsidR="000A16F1" w:rsidRDefault="000A16F1">
            <w:pPr>
              <w:pStyle w:val="Exhibit"/>
              <w:jc w:val="right"/>
              <w:cnfStyle w:val="000000100000" w:firstRow="0" w:lastRow="0" w:firstColumn="0" w:lastColumn="0" w:oddVBand="0" w:evenVBand="0" w:oddHBand="1" w:evenHBand="0" w:firstRowFirstColumn="0" w:firstRowLastColumn="0" w:lastRowFirstColumn="0" w:lastRowLastColumn="0"/>
              <w:pPrChange w:id="355"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0B1B70">
              <w:t>10.5%</w:t>
            </w:r>
          </w:p>
        </w:tc>
      </w:tr>
      <w:tr w:rsidR="000A16F1" w14:paraId="713D8620"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356" w:author="Lisa Grueter" w:date="2025-12-22T07:17:00Z" w16du:dateUtc="2025-12-22T15:17:00Z">
              <w:tcPr>
                <w:tcW w:w="3960" w:type="dxa"/>
              </w:tcPr>
            </w:tcPrChange>
          </w:tcPr>
          <w:p w14:paraId="7934A79C" w14:textId="77777777" w:rsidR="000A16F1" w:rsidRDefault="000A16F1" w:rsidP="000A16F1">
            <w:pPr>
              <w:pStyle w:val="Exhibit"/>
              <w:cnfStyle w:val="000000010000" w:firstRow="0" w:lastRow="0" w:firstColumn="0" w:lastColumn="0" w:oddVBand="0" w:evenVBand="0" w:oddHBand="0" w:evenHBand="1" w:firstRowFirstColumn="0" w:firstRowLastColumn="0" w:lastRowFirstColumn="0" w:lastRowLastColumn="0"/>
            </w:pPr>
            <w:r w:rsidRPr="00940A8A">
              <w:t>Government, Education, Utility, etc.</w:t>
            </w:r>
          </w:p>
        </w:tc>
        <w:tc>
          <w:tcPr>
            <w:tcW w:w="1530" w:type="dxa"/>
            <w:tcPrChange w:id="357" w:author="Lisa Grueter" w:date="2025-12-22T07:17:00Z" w16du:dateUtc="2025-12-22T15:17:00Z">
              <w:tcPr>
                <w:tcW w:w="1530" w:type="dxa"/>
              </w:tcPr>
            </w:tcPrChange>
          </w:tcPr>
          <w:p w14:paraId="740F01FB" w14:textId="094FADEF" w:rsidR="000A16F1" w:rsidRDefault="000A16F1">
            <w:pPr>
              <w:pStyle w:val="Exhibit"/>
              <w:jc w:val="right"/>
              <w:cnfStyle w:val="000000010000" w:firstRow="0" w:lastRow="0" w:firstColumn="0" w:lastColumn="0" w:oddVBand="0" w:evenVBand="0" w:oddHBand="0" w:evenHBand="1" w:firstRowFirstColumn="0" w:firstRowLastColumn="0" w:lastRowFirstColumn="0" w:lastRowLastColumn="0"/>
              <w:pPrChange w:id="358"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6E2882">
              <w:t>98.0</w:t>
            </w:r>
          </w:p>
        </w:tc>
        <w:tc>
          <w:tcPr>
            <w:tcW w:w="1504" w:type="dxa"/>
            <w:tcPrChange w:id="359" w:author="Lisa Grueter" w:date="2025-12-22T07:17:00Z" w16du:dateUtc="2025-12-22T15:17:00Z">
              <w:tcPr>
                <w:tcW w:w="1504" w:type="dxa"/>
              </w:tcPr>
            </w:tcPrChange>
          </w:tcPr>
          <w:p w14:paraId="7ECBF330" w14:textId="08E9CB8F" w:rsidR="000A16F1" w:rsidRDefault="000A16F1">
            <w:pPr>
              <w:pStyle w:val="Exhibit"/>
              <w:jc w:val="right"/>
              <w:cnfStyle w:val="000000010000" w:firstRow="0" w:lastRow="0" w:firstColumn="0" w:lastColumn="0" w:oddVBand="0" w:evenVBand="0" w:oddHBand="0" w:evenHBand="1" w:firstRowFirstColumn="0" w:firstRowLastColumn="0" w:lastRowFirstColumn="0" w:lastRowLastColumn="0"/>
              <w:pPrChange w:id="360"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0B1B70">
              <w:t>10.1%</w:t>
            </w:r>
          </w:p>
        </w:tc>
      </w:tr>
      <w:tr w:rsidR="000A16F1" w14:paraId="3037F11A"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361" w:author="Lisa Grueter" w:date="2025-12-22T07:17:00Z" w16du:dateUtc="2025-12-22T15:17:00Z">
              <w:tcPr>
                <w:tcW w:w="3960" w:type="dxa"/>
              </w:tcPr>
            </w:tcPrChange>
          </w:tcPr>
          <w:p w14:paraId="604F660B" w14:textId="77777777" w:rsidR="000A16F1" w:rsidRDefault="000A16F1" w:rsidP="000A16F1">
            <w:pPr>
              <w:pStyle w:val="Exhibit"/>
              <w:cnfStyle w:val="000000100000" w:firstRow="0" w:lastRow="0" w:firstColumn="0" w:lastColumn="0" w:oddVBand="0" w:evenVBand="0" w:oddHBand="1" w:evenHBand="0" w:firstRowFirstColumn="0" w:firstRowLastColumn="0" w:lastRowFirstColumn="0" w:lastRowLastColumn="0"/>
            </w:pPr>
            <w:r w:rsidRPr="00940A8A">
              <w:t>Parks, Recreation, Cultural</w:t>
            </w:r>
          </w:p>
        </w:tc>
        <w:tc>
          <w:tcPr>
            <w:tcW w:w="1530" w:type="dxa"/>
            <w:tcPrChange w:id="362" w:author="Lisa Grueter" w:date="2025-12-22T07:17:00Z" w16du:dateUtc="2025-12-22T15:17:00Z">
              <w:tcPr>
                <w:tcW w:w="1530" w:type="dxa"/>
              </w:tcPr>
            </w:tcPrChange>
          </w:tcPr>
          <w:p w14:paraId="610AADE7" w14:textId="65C8D6EF" w:rsidR="000A16F1" w:rsidRDefault="000A16F1">
            <w:pPr>
              <w:pStyle w:val="Exhibit"/>
              <w:jc w:val="right"/>
              <w:cnfStyle w:val="000000100000" w:firstRow="0" w:lastRow="0" w:firstColumn="0" w:lastColumn="0" w:oddVBand="0" w:evenVBand="0" w:oddHBand="1" w:evenHBand="0" w:firstRowFirstColumn="0" w:firstRowLastColumn="0" w:lastRowFirstColumn="0" w:lastRowLastColumn="0"/>
              <w:pPrChange w:id="363"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6E2882">
              <w:t>23.0</w:t>
            </w:r>
          </w:p>
        </w:tc>
        <w:tc>
          <w:tcPr>
            <w:tcW w:w="1504" w:type="dxa"/>
            <w:tcPrChange w:id="364" w:author="Lisa Grueter" w:date="2025-12-22T07:17:00Z" w16du:dateUtc="2025-12-22T15:17:00Z">
              <w:tcPr>
                <w:tcW w:w="1504" w:type="dxa"/>
              </w:tcPr>
            </w:tcPrChange>
          </w:tcPr>
          <w:p w14:paraId="71BE650F" w14:textId="155FF837" w:rsidR="000A16F1" w:rsidRDefault="000A16F1">
            <w:pPr>
              <w:pStyle w:val="Exhibit"/>
              <w:jc w:val="right"/>
              <w:cnfStyle w:val="000000100000" w:firstRow="0" w:lastRow="0" w:firstColumn="0" w:lastColumn="0" w:oddVBand="0" w:evenVBand="0" w:oddHBand="1" w:evenHBand="0" w:firstRowFirstColumn="0" w:firstRowLastColumn="0" w:lastRowFirstColumn="0" w:lastRowLastColumn="0"/>
              <w:pPrChange w:id="365"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0B1B70">
              <w:t>2.4%</w:t>
            </w:r>
          </w:p>
        </w:tc>
      </w:tr>
      <w:tr w:rsidR="000A16F1" w14:paraId="3B445474"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366" w:author="Lisa Grueter" w:date="2025-12-22T07:17:00Z" w16du:dateUtc="2025-12-22T15:17:00Z">
              <w:tcPr>
                <w:tcW w:w="3960" w:type="dxa"/>
              </w:tcPr>
            </w:tcPrChange>
          </w:tcPr>
          <w:p w14:paraId="6D2947A3" w14:textId="77777777" w:rsidR="000A16F1" w:rsidRDefault="000A16F1" w:rsidP="000A16F1">
            <w:pPr>
              <w:pStyle w:val="Exhibit"/>
              <w:cnfStyle w:val="000000010000" w:firstRow="0" w:lastRow="0" w:firstColumn="0" w:lastColumn="0" w:oddVBand="0" w:evenVBand="0" w:oddHBand="0" w:evenHBand="1" w:firstRowFirstColumn="0" w:firstRowLastColumn="0" w:lastRowFirstColumn="0" w:lastRowLastColumn="0"/>
            </w:pPr>
            <w:r w:rsidRPr="00940A8A">
              <w:t>Agricultural</w:t>
            </w:r>
          </w:p>
        </w:tc>
        <w:tc>
          <w:tcPr>
            <w:tcW w:w="1530" w:type="dxa"/>
            <w:tcPrChange w:id="367" w:author="Lisa Grueter" w:date="2025-12-22T07:17:00Z" w16du:dateUtc="2025-12-22T15:17:00Z">
              <w:tcPr>
                <w:tcW w:w="1530" w:type="dxa"/>
              </w:tcPr>
            </w:tcPrChange>
          </w:tcPr>
          <w:p w14:paraId="63AE2635" w14:textId="13336B9A" w:rsidR="000A16F1" w:rsidRDefault="000A16F1">
            <w:pPr>
              <w:pStyle w:val="Exhibit"/>
              <w:jc w:val="right"/>
              <w:cnfStyle w:val="000000010000" w:firstRow="0" w:lastRow="0" w:firstColumn="0" w:lastColumn="0" w:oddVBand="0" w:evenVBand="0" w:oddHBand="0" w:evenHBand="1" w:firstRowFirstColumn="0" w:firstRowLastColumn="0" w:lastRowFirstColumn="0" w:lastRowLastColumn="0"/>
              <w:pPrChange w:id="368"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6E2882">
              <w:t>0.0</w:t>
            </w:r>
          </w:p>
        </w:tc>
        <w:tc>
          <w:tcPr>
            <w:tcW w:w="1504" w:type="dxa"/>
            <w:tcPrChange w:id="369" w:author="Lisa Grueter" w:date="2025-12-22T07:17:00Z" w16du:dateUtc="2025-12-22T15:17:00Z">
              <w:tcPr>
                <w:tcW w:w="1504" w:type="dxa"/>
              </w:tcPr>
            </w:tcPrChange>
          </w:tcPr>
          <w:p w14:paraId="2AFCB1F9" w14:textId="384ABB2B" w:rsidR="000A16F1" w:rsidRDefault="000A16F1">
            <w:pPr>
              <w:pStyle w:val="Exhibit"/>
              <w:jc w:val="right"/>
              <w:cnfStyle w:val="000000010000" w:firstRow="0" w:lastRow="0" w:firstColumn="0" w:lastColumn="0" w:oddVBand="0" w:evenVBand="0" w:oddHBand="0" w:evenHBand="1" w:firstRowFirstColumn="0" w:firstRowLastColumn="0" w:lastRowFirstColumn="0" w:lastRowLastColumn="0"/>
              <w:pPrChange w:id="370"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0B1B70">
              <w:t>0.0%</w:t>
            </w:r>
          </w:p>
        </w:tc>
      </w:tr>
      <w:tr w:rsidR="000A16F1" w14:paraId="3492152A"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371" w:author="Lisa Grueter" w:date="2025-12-22T07:17:00Z" w16du:dateUtc="2025-12-22T15:17:00Z">
              <w:tcPr>
                <w:tcW w:w="3960" w:type="dxa"/>
              </w:tcPr>
            </w:tcPrChange>
          </w:tcPr>
          <w:p w14:paraId="4768CC6B" w14:textId="77777777" w:rsidR="000A16F1" w:rsidRDefault="000A16F1" w:rsidP="000A16F1">
            <w:pPr>
              <w:pStyle w:val="Exhibit"/>
              <w:cnfStyle w:val="000000100000" w:firstRow="0" w:lastRow="0" w:firstColumn="0" w:lastColumn="0" w:oddVBand="0" w:evenVBand="0" w:oddHBand="1" w:evenHBand="0" w:firstRowFirstColumn="0" w:firstRowLastColumn="0" w:lastRowFirstColumn="0" w:lastRowLastColumn="0"/>
            </w:pPr>
            <w:r w:rsidRPr="00940A8A">
              <w:t>Vacant</w:t>
            </w:r>
          </w:p>
        </w:tc>
        <w:tc>
          <w:tcPr>
            <w:tcW w:w="1530" w:type="dxa"/>
            <w:tcPrChange w:id="372" w:author="Lisa Grueter" w:date="2025-12-22T07:17:00Z" w16du:dateUtc="2025-12-22T15:17:00Z">
              <w:tcPr>
                <w:tcW w:w="1530" w:type="dxa"/>
              </w:tcPr>
            </w:tcPrChange>
          </w:tcPr>
          <w:p w14:paraId="1A76FC64" w14:textId="24749560" w:rsidR="000A16F1" w:rsidRDefault="000A16F1">
            <w:pPr>
              <w:pStyle w:val="Exhibit"/>
              <w:jc w:val="right"/>
              <w:cnfStyle w:val="000000100000" w:firstRow="0" w:lastRow="0" w:firstColumn="0" w:lastColumn="0" w:oddVBand="0" w:evenVBand="0" w:oddHBand="1" w:evenHBand="0" w:firstRowFirstColumn="0" w:firstRowLastColumn="0" w:lastRowFirstColumn="0" w:lastRowLastColumn="0"/>
              <w:pPrChange w:id="373"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6E2882">
              <w:t>16.4</w:t>
            </w:r>
          </w:p>
        </w:tc>
        <w:tc>
          <w:tcPr>
            <w:tcW w:w="1504" w:type="dxa"/>
            <w:tcPrChange w:id="374" w:author="Lisa Grueter" w:date="2025-12-22T07:17:00Z" w16du:dateUtc="2025-12-22T15:17:00Z">
              <w:tcPr>
                <w:tcW w:w="1504" w:type="dxa"/>
              </w:tcPr>
            </w:tcPrChange>
          </w:tcPr>
          <w:p w14:paraId="61BD41CC" w14:textId="3007892C" w:rsidR="000A16F1" w:rsidRDefault="000A16F1">
            <w:pPr>
              <w:pStyle w:val="Exhibit"/>
              <w:jc w:val="right"/>
              <w:cnfStyle w:val="000000100000" w:firstRow="0" w:lastRow="0" w:firstColumn="0" w:lastColumn="0" w:oddVBand="0" w:evenVBand="0" w:oddHBand="1" w:evenHBand="0" w:firstRowFirstColumn="0" w:firstRowLastColumn="0" w:lastRowFirstColumn="0" w:lastRowLastColumn="0"/>
              <w:pPrChange w:id="375"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0B1B70">
              <w:t>1.7%</w:t>
            </w:r>
          </w:p>
        </w:tc>
      </w:tr>
      <w:tr w:rsidR="00105EEE" w14:paraId="6570833B" w14:textId="77777777" w:rsidTr="005B6957">
        <w:trPr>
          <w:cnfStyle w:val="010000000000" w:firstRow="0" w:lastRow="1" w:firstColumn="0" w:lastColumn="0" w:oddVBand="0" w:evenVBand="0" w:oddHBand="0" w:evenHBand="0" w:firstRowFirstColumn="0" w:firstRowLastColumn="0" w:lastRowFirstColumn="0" w:lastRowLastColumn="0"/>
        </w:trPr>
        <w:tc>
          <w:tcPr>
            <w:tcW w:w="3960" w:type="dxa"/>
            <w:tcPrChange w:id="376" w:author="Lisa Grueter" w:date="2025-12-22T07:17:00Z" w16du:dateUtc="2025-12-22T15:17:00Z">
              <w:tcPr>
                <w:tcW w:w="3960" w:type="dxa"/>
              </w:tcPr>
            </w:tcPrChange>
          </w:tcPr>
          <w:p w14:paraId="6342AEDE" w14:textId="77777777" w:rsidR="00105EEE" w:rsidRDefault="00105EEE" w:rsidP="00105EEE">
            <w:pPr>
              <w:pStyle w:val="Exhibit"/>
              <w:cnfStyle w:val="010000000000" w:firstRow="0" w:lastRow="1" w:firstColumn="0" w:lastColumn="0" w:oddVBand="0" w:evenVBand="0" w:oddHBand="0" w:evenHBand="0" w:firstRowFirstColumn="0" w:firstRowLastColumn="0" w:lastRowFirstColumn="0" w:lastRowLastColumn="0"/>
            </w:pPr>
            <w:r>
              <w:t>Total</w:t>
            </w:r>
          </w:p>
        </w:tc>
        <w:tc>
          <w:tcPr>
            <w:tcW w:w="1530" w:type="dxa"/>
            <w:tcPrChange w:id="377" w:author="Lisa Grueter" w:date="2025-12-22T07:17:00Z" w16du:dateUtc="2025-12-22T15:17:00Z">
              <w:tcPr>
                <w:tcW w:w="1530" w:type="dxa"/>
              </w:tcPr>
            </w:tcPrChange>
          </w:tcPr>
          <w:p w14:paraId="103B66D9" w14:textId="494A4C6E" w:rsidR="00105EEE" w:rsidRDefault="003A5BD0">
            <w:pPr>
              <w:pStyle w:val="Exhibit"/>
              <w:jc w:val="right"/>
              <w:cnfStyle w:val="010000000000" w:firstRow="0" w:lastRow="1" w:firstColumn="0" w:lastColumn="0" w:oddVBand="0" w:evenVBand="0" w:oddHBand="0" w:evenHBand="0" w:firstRowFirstColumn="0" w:firstRowLastColumn="0" w:lastRowFirstColumn="0" w:lastRowLastColumn="0"/>
              <w:pPrChange w:id="378" w:author="Lisa Grueter" w:date="2025-12-22T07:17:00Z" w16du:dateUtc="2025-12-22T15:17:00Z">
                <w:pPr>
                  <w:pStyle w:val="Exhibit"/>
                  <w:cnfStyle w:val="010000000000" w:firstRow="0" w:lastRow="1" w:firstColumn="0" w:lastColumn="0" w:oddVBand="0" w:evenVBand="0" w:oddHBand="0" w:evenHBand="0" w:firstRowFirstColumn="0" w:firstRowLastColumn="0" w:lastRowFirstColumn="0" w:lastRowLastColumn="0"/>
                </w:pPr>
              </w:pPrChange>
            </w:pPr>
            <w:r w:rsidRPr="003A5BD0">
              <w:t>966.4</w:t>
            </w:r>
          </w:p>
        </w:tc>
        <w:tc>
          <w:tcPr>
            <w:tcW w:w="1504" w:type="dxa"/>
            <w:tcPrChange w:id="379" w:author="Lisa Grueter" w:date="2025-12-22T07:17:00Z" w16du:dateUtc="2025-12-22T15:17:00Z">
              <w:tcPr>
                <w:tcW w:w="1504" w:type="dxa"/>
              </w:tcPr>
            </w:tcPrChange>
          </w:tcPr>
          <w:p w14:paraId="51E55165" w14:textId="77777777" w:rsidR="00105EEE" w:rsidRDefault="00105EEE">
            <w:pPr>
              <w:pStyle w:val="Exhibit"/>
              <w:jc w:val="right"/>
              <w:cnfStyle w:val="010000000000" w:firstRow="0" w:lastRow="1" w:firstColumn="0" w:lastColumn="0" w:oddVBand="0" w:evenVBand="0" w:oddHBand="0" w:evenHBand="0" w:firstRowFirstColumn="0" w:firstRowLastColumn="0" w:lastRowFirstColumn="0" w:lastRowLastColumn="0"/>
              <w:pPrChange w:id="380" w:author="Lisa Grueter" w:date="2025-12-22T07:17:00Z" w16du:dateUtc="2025-12-22T15:17:00Z">
                <w:pPr>
                  <w:pStyle w:val="Exhibit"/>
                  <w:cnfStyle w:val="010000000000" w:firstRow="0" w:lastRow="1" w:firstColumn="0" w:lastColumn="0" w:oddVBand="0" w:evenVBand="0" w:oddHBand="0" w:evenHBand="0" w:firstRowFirstColumn="0" w:firstRowLastColumn="0" w:lastRowFirstColumn="0" w:lastRowLastColumn="0"/>
                </w:pPr>
              </w:pPrChange>
            </w:pPr>
            <w:r>
              <w:t>100</w:t>
            </w:r>
            <w:r w:rsidRPr="00B9067D">
              <w:t>%</w:t>
            </w:r>
          </w:p>
        </w:tc>
      </w:tr>
    </w:tbl>
    <w:p w14:paraId="28674BB9" w14:textId="77777777" w:rsidR="00843A29" w:rsidRDefault="00843A29" w:rsidP="00843A29">
      <w:pPr>
        <w:pStyle w:val="Source"/>
      </w:pPr>
      <w:r>
        <w:t>S</w:t>
      </w:r>
      <w:r w:rsidRPr="00095D71">
        <w:t>ource: City of Yakima, 20</w:t>
      </w:r>
      <w:r>
        <w:t>25</w:t>
      </w:r>
      <w:r w:rsidRPr="00095D71">
        <w:t>; Yakima County Assessor’s Office, 20</w:t>
      </w:r>
      <w:r>
        <w:t>25</w:t>
      </w:r>
      <w:r w:rsidRPr="00095D71">
        <w:t>; BERK, 20</w:t>
      </w:r>
      <w:r>
        <w:t>25</w:t>
      </w:r>
    </w:p>
    <w:p w14:paraId="7AADAFAC" w14:textId="77777777" w:rsidR="00995BAF" w:rsidRDefault="00995BAF">
      <w:pPr>
        <w:suppressAutoHyphens w:val="0"/>
        <w:autoSpaceDE/>
        <w:autoSpaceDN/>
        <w:adjustRightInd/>
        <w:spacing w:before="0" w:after="0" w:line="240" w:lineRule="auto"/>
        <w:textAlignment w:val="auto"/>
        <w:rPr>
          <w:rFonts w:asciiTheme="majorHAnsi" w:eastAsia="Times New Roman" w:hAnsiTheme="majorHAnsi" w:cs="Segoe UI"/>
          <w:b/>
          <w:bCs/>
          <w:color w:val="3F6075" w:themeColor="accent1"/>
          <w:sz w:val="32"/>
          <w:szCs w:val="32"/>
        </w:rPr>
      </w:pPr>
      <w:r>
        <w:br w:type="page"/>
      </w:r>
    </w:p>
    <w:p w14:paraId="5EE59E06" w14:textId="4F67F51C" w:rsidR="00D506F9" w:rsidRDefault="00D506F9" w:rsidP="00D506F9">
      <w:pPr>
        <w:pStyle w:val="Heading3"/>
      </w:pPr>
      <w:r>
        <w:lastRenderedPageBreak/>
        <w:t>District 5</w:t>
      </w:r>
    </w:p>
    <w:p w14:paraId="29EC36BB" w14:textId="7F64094D" w:rsidR="00D506F9" w:rsidRPr="00FD163A" w:rsidRDefault="00B2352D" w:rsidP="00D506F9">
      <w:r>
        <w:t>District 5 i</w:t>
      </w:r>
      <w:r w:rsidRPr="00B2352D">
        <w:t xml:space="preserve">s primarily </w:t>
      </w:r>
      <w:r w:rsidR="005B6957">
        <w:t>s</w:t>
      </w:r>
      <w:r w:rsidRPr="00B2352D">
        <w:t xml:space="preserve">ingle </w:t>
      </w:r>
      <w:r w:rsidR="005B6957">
        <w:t>f</w:t>
      </w:r>
      <w:r w:rsidRPr="00B2352D">
        <w:t xml:space="preserve">amily </w:t>
      </w:r>
      <w:r w:rsidR="005B6957">
        <w:t>r</w:t>
      </w:r>
      <w:r w:rsidRPr="00B2352D">
        <w:t>esidential (3</w:t>
      </w:r>
      <w:r w:rsidR="00B6247C">
        <w:t>4.9</w:t>
      </w:r>
      <w:r w:rsidRPr="00B2352D">
        <w:t xml:space="preserve">%) </w:t>
      </w:r>
      <w:r w:rsidR="00A6501C">
        <w:t>and industrial</w:t>
      </w:r>
      <w:r w:rsidR="005E0CCC">
        <w:t xml:space="preserve"> (15.5%)</w:t>
      </w:r>
      <w:r w:rsidR="00D506F9">
        <w:t xml:space="preserve">. </w:t>
      </w:r>
      <w:r w:rsidR="00395559">
        <w:fldChar w:fldCharType="begin" w:fldLock="1"/>
      </w:r>
      <w:r w:rsidR="00395559">
        <w:instrText xml:space="preserve"> REF _Ref216447938 \h </w:instrText>
      </w:r>
      <w:r w:rsidR="00395559">
        <w:fldChar w:fldCharType="separate"/>
      </w:r>
      <w:r w:rsidR="00395559">
        <w:t xml:space="preserve">Exhibit </w:t>
      </w:r>
      <w:r w:rsidR="00395559">
        <w:rPr>
          <w:noProof/>
        </w:rPr>
        <w:t>2</w:t>
      </w:r>
      <w:r w:rsidR="00395559">
        <w:noBreakHyphen/>
      </w:r>
      <w:r w:rsidR="00774AF4">
        <w:rPr>
          <w:noProof/>
        </w:rPr>
        <w:t>12</w:t>
      </w:r>
      <w:r w:rsidR="00395559">
        <w:fldChar w:fldCharType="end"/>
      </w:r>
      <w:r w:rsidR="00395559">
        <w:t xml:space="preserve"> </w:t>
      </w:r>
      <w:r w:rsidR="00D506F9">
        <w:t xml:space="preserve">shows District </w:t>
      </w:r>
      <w:r w:rsidR="00395559">
        <w:t>5</w:t>
      </w:r>
      <w:r w:rsidR="00D506F9">
        <w:t xml:space="preserve"> </w:t>
      </w:r>
      <w:proofErr w:type="gramStart"/>
      <w:r w:rsidR="00D506F9">
        <w:t>map</w:t>
      </w:r>
      <w:proofErr w:type="gramEnd"/>
      <w:r w:rsidR="00D506F9">
        <w:t xml:space="preserve"> with various existing land uses. </w:t>
      </w:r>
      <w:r w:rsidR="00395559">
        <w:fldChar w:fldCharType="begin" w:fldLock="1"/>
      </w:r>
      <w:r w:rsidR="00395559">
        <w:instrText xml:space="preserve"> REF _Ref216447960 \h </w:instrText>
      </w:r>
      <w:r w:rsidR="00395559">
        <w:fldChar w:fldCharType="separate"/>
      </w:r>
      <w:r w:rsidR="00395559">
        <w:t xml:space="preserve">Exhibit </w:t>
      </w:r>
      <w:r w:rsidR="00395559">
        <w:rPr>
          <w:noProof/>
        </w:rPr>
        <w:t>2</w:t>
      </w:r>
      <w:r w:rsidR="00395559">
        <w:noBreakHyphen/>
      </w:r>
      <w:r w:rsidR="00774AF4">
        <w:rPr>
          <w:noProof/>
        </w:rPr>
        <w:t>13</w:t>
      </w:r>
      <w:r w:rsidR="00395559">
        <w:fldChar w:fldCharType="end"/>
      </w:r>
      <w:r w:rsidR="00395559">
        <w:t xml:space="preserve"> </w:t>
      </w:r>
      <w:r w:rsidR="00D506F9">
        <w:t>p</w:t>
      </w:r>
      <w:r w:rsidR="00D506F9" w:rsidRPr="0080420D">
        <w:t xml:space="preserve">rovides the existing acres and shares for each </w:t>
      </w:r>
      <w:r w:rsidR="00D506F9">
        <w:t xml:space="preserve">existing </w:t>
      </w:r>
      <w:r w:rsidR="00D506F9" w:rsidRPr="0080420D">
        <w:t xml:space="preserve">land use </w:t>
      </w:r>
      <w:r w:rsidR="00D506F9">
        <w:t xml:space="preserve">group. </w:t>
      </w:r>
    </w:p>
    <w:p w14:paraId="65FC62A6" w14:textId="00606E09" w:rsidR="00D506F9" w:rsidRDefault="00D506F9" w:rsidP="004012BE">
      <w:pPr>
        <w:pStyle w:val="Caption"/>
      </w:pPr>
      <w:bookmarkStart w:id="381" w:name="_Ref216447938"/>
      <w:bookmarkStart w:id="382" w:name="_Toc218594841"/>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12</w:t>
      </w:r>
      <w:r w:rsidR="007C6D93">
        <w:fldChar w:fldCharType="end"/>
      </w:r>
      <w:bookmarkEnd w:id="381"/>
      <w:r w:rsidRPr="00601200">
        <w:t>.</w:t>
      </w:r>
      <w:r>
        <w:t xml:space="preserve"> </w:t>
      </w:r>
      <w:r w:rsidR="00A30685" w:rsidRPr="00A30685">
        <w:t xml:space="preserve">Current Land Use– District </w:t>
      </w:r>
      <w:r w:rsidR="00A30685">
        <w:t>5</w:t>
      </w:r>
      <w:bookmarkEnd w:id="382"/>
    </w:p>
    <w:p w14:paraId="1E61556B" w14:textId="77777777" w:rsidR="00D506F9" w:rsidRDefault="00D506F9" w:rsidP="00D506F9">
      <w:pPr>
        <w:pStyle w:val="Exhibit"/>
      </w:pPr>
      <w:r>
        <w:rPr>
          <w:noProof/>
        </w:rPr>
        <w:drawing>
          <wp:inline distT="0" distB="0" distL="0" distR="0" wp14:anchorId="01384A2B" wp14:editId="77C04626">
            <wp:extent cx="6263185" cy="4871366"/>
            <wp:effectExtent l="0" t="0" r="4445" b="5715"/>
            <wp:docPr id="5375582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58260" name="Picture 3"/>
                    <pic:cNvPicPr/>
                  </pic:nvPicPr>
                  <pic:blipFill>
                    <a:blip r:embed="rId32"/>
                    <a:stretch>
                      <a:fillRect/>
                    </a:stretch>
                  </pic:blipFill>
                  <pic:spPr>
                    <a:xfrm>
                      <a:off x="0" y="0"/>
                      <a:ext cx="6263185" cy="4871366"/>
                    </a:xfrm>
                    <a:prstGeom prst="rect">
                      <a:avLst/>
                    </a:prstGeom>
                  </pic:spPr>
                </pic:pic>
              </a:graphicData>
            </a:graphic>
          </wp:inline>
        </w:drawing>
      </w:r>
    </w:p>
    <w:p w14:paraId="1716BEEB" w14:textId="77777777" w:rsidR="00D506F9" w:rsidRPr="00270F25" w:rsidRDefault="00D506F9" w:rsidP="00D506F9">
      <w:pPr>
        <w:pStyle w:val="Source"/>
      </w:pPr>
      <w:r>
        <w:t xml:space="preserve">Source: </w:t>
      </w:r>
      <w:r w:rsidRPr="00095D71">
        <w:t>City of Yakima, 20</w:t>
      </w:r>
      <w:r>
        <w:t>25</w:t>
      </w:r>
      <w:r w:rsidRPr="00095D71">
        <w:t>; Yakima County Assessor’s Office, 20</w:t>
      </w:r>
      <w:r>
        <w:t>25</w:t>
      </w:r>
      <w:r w:rsidRPr="00095D71">
        <w:t>; BERK, 20</w:t>
      </w:r>
      <w:r>
        <w:t>25</w:t>
      </w:r>
    </w:p>
    <w:p w14:paraId="2802E8CE" w14:textId="77777777" w:rsidR="00995BAF" w:rsidRDefault="00995BAF">
      <w:pPr>
        <w:suppressAutoHyphens w:val="0"/>
        <w:autoSpaceDE/>
        <w:autoSpaceDN/>
        <w:adjustRightInd/>
        <w:spacing w:before="0" w:after="0" w:line="240" w:lineRule="auto"/>
        <w:textAlignment w:val="auto"/>
        <w:rPr>
          <w:b/>
        </w:rPr>
      </w:pPr>
      <w:bookmarkStart w:id="383" w:name="_Ref216447960"/>
      <w:bookmarkStart w:id="384" w:name="_Toc218594842"/>
      <w:r>
        <w:br w:type="page"/>
      </w:r>
    </w:p>
    <w:p w14:paraId="46611BC5" w14:textId="0DE05D6D" w:rsidR="00D506F9" w:rsidRDefault="00D506F9" w:rsidP="004012BE">
      <w:pPr>
        <w:pStyle w:val="Caption"/>
      </w:pPr>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13</w:t>
      </w:r>
      <w:r w:rsidR="007C6D93">
        <w:fldChar w:fldCharType="end"/>
      </w:r>
      <w:bookmarkEnd w:id="383"/>
      <w:r w:rsidRPr="00601200">
        <w:t>.</w:t>
      </w:r>
      <w:r>
        <w:t xml:space="preserve"> Land Use Acres – District </w:t>
      </w:r>
      <w:r w:rsidR="006A6707">
        <w:t>5</w:t>
      </w:r>
      <w:bookmarkEnd w:id="384"/>
    </w:p>
    <w:tbl>
      <w:tblPr>
        <w:tblStyle w:val="BERKtabledefault"/>
        <w:tblW w:w="6994" w:type="dxa"/>
        <w:tblLook w:val="04E0" w:firstRow="1" w:lastRow="1" w:firstColumn="1" w:lastColumn="0" w:noHBand="0" w:noVBand="1"/>
        <w:tblPrChange w:id="385" w:author="Lisa Grueter" w:date="2025-12-22T07:17:00Z" w16du:dateUtc="2025-12-22T15:17:00Z">
          <w:tblPr>
            <w:tblStyle w:val="BERKtabledefault"/>
            <w:tblW w:w="6994" w:type="dxa"/>
            <w:tblLook w:val="04A0" w:firstRow="1" w:lastRow="0" w:firstColumn="1" w:lastColumn="0" w:noHBand="0" w:noVBand="1"/>
          </w:tblPr>
        </w:tblPrChange>
      </w:tblPr>
      <w:tblGrid>
        <w:gridCol w:w="3960"/>
        <w:gridCol w:w="1530"/>
        <w:gridCol w:w="1504"/>
        <w:tblGridChange w:id="386">
          <w:tblGrid>
            <w:gridCol w:w="3960"/>
            <w:gridCol w:w="1530"/>
            <w:gridCol w:w="1504"/>
          </w:tblGrid>
        </w:tblGridChange>
      </w:tblGrid>
      <w:tr w:rsidR="00D506F9" w:rsidRPr="009E2EFF" w14:paraId="5C6DFB22" w14:textId="77777777" w:rsidTr="005B6957">
        <w:trPr>
          <w:cnfStyle w:val="100000000000" w:firstRow="1" w:lastRow="0" w:firstColumn="0" w:lastColumn="0" w:oddVBand="0" w:evenVBand="0" w:oddHBand="0" w:evenHBand="0" w:firstRowFirstColumn="0" w:firstRowLastColumn="0" w:lastRowFirstColumn="0" w:lastRowLastColumn="0"/>
        </w:trPr>
        <w:tc>
          <w:tcPr>
            <w:tcW w:w="3960" w:type="dxa"/>
            <w:tcPrChange w:id="387" w:author="Lisa Grueter" w:date="2025-12-22T07:17:00Z" w16du:dateUtc="2025-12-22T15:17:00Z">
              <w:tcPr>
                <w:tcW w:w="3960" w:type="dxa"/>
              </w:tcPr>
            </w:tcPrChange>
          </w:tcPr>
          <w:p w14:paraId="1673312E" w14:textId="77777777" w:rsidR="00D506F9" w:rsidRPr="009E2EFF" w:rsidRDefault="00D506F9">
            <w:pPr>
              <w:pStyle w:val="Exhibit"/>
              <w:cnfStyle w:val="100000000000" w:firstRow="1" w:lastRow="0" w:firstColumn="0" w:lastColumn="0" w:oddVBand="0" w:evenVBand="0" w:oddHBand="0" w:evenHBand="0" w:firstRowFirstColumn="0" w:firstRowLastColumn="0" w:lastRowFirstColumn="0" w:lastRowLastColumn="0"/>
              <w:rPr>
                <w:color w:val="FFFFFF" w:themeColor="background1"/>
              </w:rPr>
            </w:pPr>
            <w:r w:rsidRPr="009E2EFF">
              <w:rPr>
                <w:color w:val="FFFFFF" w:themeColor="background1"/>
              </w:rPr>
              <w:t>Existing Land Use Groups</w:t>
            </w:r>
          </w:p>
        </w:tc>
        <w:tc>
          <w:tcPr>
            <w:tcW w:w="1530" w:type="dxa"/>
            <w:tcPrChange w:id="388" w:author="Lisa Grueter" w:date="2025-12-22T07:17:00Z" w16du:dateUtc="2025-12-22T15:17:00Z">
              <w:tcPr>
                <w:tcW w:w="1530" w:type="dxa"/>
              </w:tcPr>
            </w:tcPrChange>
          </w:tcPr>
          <w:p w14:paraId="5C3278AB" w14:textId="0C123DC9" w:rsidR="00D506F9" w:rsidRPr="009E2EFF" w:rsidRDefault="00C923FC">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389" w:author="Lisa Grueter" w:date="2025-12-22T07:17:00Z" w16du:dateUtc="2025-12-22T15:17:00Z">
                <w:pPr>
                  <w:pStyle w:val="Exhibit"/>
                  <w:cnfStyle w:val="100000000000" w:firstRow="1" w:lastRow="0" w:firstColumn="0" w:lastColumn="0" w:oddVBand="0" w:evenVBand="0" w:oddHBand="0" w:evenHBand="0" w:firstRowFirstColumn="0" w:firstRowLastColumn="0" w:lastRowFirstColumn="0" w:lastRowLastColumn="0"/>
                </w:pPr>
              </w:pPrChange>
            </w:pPr>
            <w:r>
              <w:rPr>
                <w:color w:val="FFFFFF" w:themeColor="background1"/>
              </w:rPr>
              <w:t>Acres</w:t>
            </w:r>
          </w:p>
        </w:tc>
        <w:tc>
          <w:tcPr>
            <w:tcW w:w="1504" w:type="dxa"/>
            <w:tcPrChange w:id="390" w:author="Lisa Grueter" w:date="2025-12-22T07:17:00Z" w16du:dateUtc="2025-12-22T15:17:00Z">
              <w:tcPr>
                <w:tcW w:w="1504" w:type="dxa"/>
              </w:tcPr>
            </w:tcPrChange>
          </w:tcPr>
          <w:p w14:paraId="174C127D" w14:textId="77777777" w:rsidR="00D506F9" w:rsidRPr="009E2EFF" w:rsidRDefault="00D506F9">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391" w:author="Lisa Grueter" w:date="2025-12-22T07:17:00Z" w16du:dateUtc="2025-12-22T15:17:00Z">
                <w:pPr>
                  <w:pStyle w:val="Exhibit"/>
                  <w:cnfStyle w:val="100000000000" w:firstRow="1" w:lastRow="0" w:firstColumn="0" w:lastColumn="0" w:oddVBand="0" w:evenVBand="0" w:oddHBand="0" w:evenHBand="0" w:firstRowFirstColumn="0" w:firstRowLastColumn="0" w:lastRowFirstColumn="0" w:lastRowLastColumn="0"/>
                </w:pPr>
              </w:pPrChange>
            </w:pPr>
            <w:r w:rsidRPr="009E2EFF">
              <w:rPr>
                <w:color w:val="FFFFFF" w:themeColor="background1"/>
              </w:rPr>
              <w:t xml:space="preserve">Percent </w:t>
            </w:r>
          </w:p>
        </w:tc>
      </w:tr>
      <w:tr w:rsidR="003B13C4" w14:paraId="71F92918"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392" w:author="Lisa Grueter" w:date="2025-12-22T07:17:00Z" w16du:dateUtc="2025-12-22T15:17:00Z">
              <w:tcPr>
                <w:tcW w:w="3960" w:type="dxa"/>
              </w:tcPr>
            </w:tcPrChange>
          </w:tcPr>
          <w:p w14:paraId="02482A43" w14:textId="77777777" w:rsidR="003B13C4" w:rsidRDefault="003B13C4" w:rsidP="003B13C4">
            <w:pPr>
              <w:pStyle w:val="Exhibit"/>
              <w:cnfStyle w:val="000000100000" w:firstRow="0" w:lastRow="0" w:firstColumn="0" w:lastColumn="0" w:oddVBand="0" w:evenVBand="0" w:oddHBand="1" w:evenHBand="0" w:firstRowFirstColumn="0" w:firstRowLastColumn="0" w:lastRowFirstColumn="0" w:lastRowLastColumn="0"/>
            </w:pPr>
            <w:r w:rsidRPr="00940A8A">
              <w:t>Single-family Residential</w:t>
            </w:r>
          </w:p>
        </w:tc>
        <w:tc>
          <w:tcPr>
            <w:tcW w:w="1530" w:type="dxa"/>
            <w:tcPrChange w:id="393" w:author="Lisa Grueter" w:date="2025-12-22T07:17:00Z" w16du:dateUtc="2025-12-22T15:17:00Z">
              <w:tcPr>
                <w:tcW w:w="1530" w:type="dxa"/>
              </w:tcPr>
            </w:tcPrChange>
          </w:tcPr>
          <w:p w14:paraId="2589F6D3" w14:textId="6FA6EB10" w:rsidR="003B13C4" w:rsidRDefault="003B13C4">
            <w:pPr>
              <w:pStyle w:val="Exhibit"/>
              <w:jc w:val="right"/>
              <w:cnfStyle w:val="000000100000" w:firstRow="0" w:lastRow="0" w:firstColumn="0" w:lastColumn="0" w:oddVBand="0" w:evenVBand="0" w:oddHBand="1" w:evenHBand="0" w:firstRowFirstColumn="0" w:firstRowLastColumn="0" w:lastRowFirstColumn="0" w:lastRowLastColumn="0"/>
              <w:pPrChange w:id="394"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925E32">
              <w:t>794.0</w:t>
            </w:r>
          </w:p>
        </w:tc>
        <w:tc>
          <w:tcPr>
            <w:tcW w:w="1504" w:type="dxa"/>
            <w:tcPrChange w:id="395" w:author="Lisa Grueter" w:date="2025-12-22T07:17:00Z" w16du:dateUtc="2025-12-22T15:17:00Z">
              <w:tcPr>
                <w:tcW w:w="1504" w:type="dxa"/>
              </w:tcPr>
            </w:tcPrChange>
          </w:tcPr>
          <w:p w14:paraId="38CED61F" w14:textId="1654BF1E" w:rsidR="003B13C4" w:rsidRDefault="003B13C4">
            <w:pPr>
              <w:pStyle w:val="Exhibit"/>
              <w:jc w:val="right"/>
              <w:cnfStyle w:val="000000100000" w:firstRow="0" w:lastRow="0" w:firstColumn="0" w:lastColumn="0" w:oddVBand="0" w:evenVBand="0" w:oddHBand="1" w:evenHBand="0" w:firstRowFirstColumn="0" w:firstRowLastColumn="0" w:lastRowFirstColumn="0" w:lastRowLastColumn="0"/>
              <w:pPrChange w:id="396"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932059">
              <w:t>34.9%</w:t>
            </w:r>
          </w:p>
        </w:tc>
      </w:tr>
      <w:tr w:rsidR="003B13C4" w14:paraId="192D512B"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397" w:author="Lisa Grueter" w:date="2025-12-22T07:17:00Z" w16du:dateUtc="2025-12-22T15:17:00Z">
              <w:tcPr>
                <w:tcW w:w="3960" w:type="dxa"/>
              </w:tcPr>
            </w:tcPrChange>
          </w:tcPr>
          <w:p w14:paraId="7EAA62A5" w14:textId="77777777" w:rsidR="003B13C4" w:rsidRDefault="003B13C4" w:rsidP="003B13C4">
            <w:pPr>
              <w:pStyle w:val="Exhibit"/>
              <w:cnfStyle w:val="000000010000" w:firstRow="0" w:lastRow="0" w:firstColumn="0" w:lastColumn="0" w:oddVBand="0" w:evenVBand="0" w:oddHBand="0" w:evenHBand="1" w:firstRowFirstColumn="0" w:firstRowLastColumn="0" w:lastRowFirstColumn="0" w:lastRowLastColumn="0"/>
            </w:pPr>
            <w:r w:rsidRPr="00940A8A">
              <w:t>Multi-family Residential</w:t>
            </w:r>
          </w:p>
        </w:tc>
        <w:tc>
          <w:tcPr>
            <w:tcW w:w="1530" w:type="dxa"/>
            <w:tcPrChange w:id="398" w:author="Lisa Grueter" w:date="2025-12-22T07:17:00Z" w16du:dateUtc="2025-12-22T15:17:00Z">
              <w:tcPr>
                <w:tcW w:w="1530" w:type="dxa"/>
              </w:tcPr>
            </w:tcPrChange>
          </w:tcPr>
          <w:p w14:paraId="6997478E" w14:textId="6F1E2CD3" w:rsidR="003B13C4" w:rsidRDefault="003B13C4">
            <w:pPr>
              <w:pStyle w:val="Exhibit"/>
              <w:jc w:val="right"/>
              <w:cnfStyle w:val="000000010000" w:firstRow="0" w:lastRow="0" w:firstColumn="0" w:lastColumn="0" w:oddVBand="0" w:evenVBand="0" w:oddHBand="0" w:evenHBand="1" w:firstRowFirstColumn="0" w:firstRowLastColumn="0" w:lastRowFirstColumn="0" w:lastRowLastColumn="0"/>
              <w:pPrChange w:id="399"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925E32">
              <w:t>206.0</w:t>
            </w:r>
          </w:p>
        </w:tc>
        <w:tc>
          <w:tcPr>
            <w:tcW w:w="1504" w:type="dxa"/>
            <w:tcPrChange w:id="400" w:author="Lisa Grueter" w:date="2025-12-22T07:17:00Z" w16du:dateUtc="2025-12-22T15:17:00Z">
              <w:tcPr>
                <w:tcW w:w="1504" w:type="dxa"/>
              </w:tcPr>
            </w:tcPrChange>
          </w:tcPr>
          <w:p w14:paraId="6BA0F6EA" w14:textId="1A2220BA" w:rsidR="003B13C4" w:rsidRDefault="003B13C4">
            <w:pPr>
              <w:pStyle w:val="Exhibit"/>
              <w:jc w:val="right"/>
              <w:cnfStyle w:val="000000010000" w:firstRow="0" w:lastRow="0" w:firstColumn="0" w:lastColumn="0" w:oddVBand="0" w:evenVBand="0" w:oddHBand="0" w:evenHBand="1" w:firstRowFirstColumn="0" w:firstRowLastColumn="0" w:lastRowFirstColumn="0" w:lastRowLastColumn="0"/>
              <w:pPrChange w:id="401"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932059">
              <w:t>9.1%</w:t>
            </w:r>
          </w:p>
        </w:tc>
      </w:tr>
      <w:tr w:rsidR="003B13C4" w14:paraId="2C97D90A"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402" w:author="Lisa Grueter" w:date="2025-12-22T07:17:00Z" w16du:dateUtc="2025-12-22T15:17:00Z">
              <w:tcPr>
                <w:tcW w:w="3960" w:type="dxa"/>
              </w:tcPr>
            </w:tcPrChange>
          </w:tcPr>
          <w:p w14:paraId="7A8F904C" w14:textId="77777777" w:rsidR="003B13C4" w:rsidRDefault="003B13C4" w:rsidP="003B13C4">
            <w:pPr>
              <w:pStyle w:val="Exhibit"/>
              <w:cnfStyle w:val="000000100000" w:firstRow="0" w:lastRow="0" w:firstColumn="0" w:lastColumn="0" w:oddVBand="0" w:evenVBand="0" w:oddHBand="1" w:evenHBand="0" w:firstRowFirstColumn="0" w:firstRowLastColumn="0" w:lastRowFirstColumn="0" w:lastRowLastColumn="0"/>
            </w:pPr>
            <w:r w:rsidRPr="00940A8A">
              <w:t>Professional Offices or Services</w:t>
            </w:r>
          </w:p>
        </w:tc>
        <w:tc>
          <w:tcPr>
            <w:tcW w:w="1530" w:type="dxa"/>
            <w:tcPrChange w:id="403" w:author="Lisa Grueter" w:date="2025-12-22T07:17:00Z" w16du:dateUtc="2025-12-22T15:17:00Z">
              <w:tcPr>
                <w:tcW w:w="1530" w:type="dxa"/>
              </w:tcPr>
            </w:tcPrChange>
          </w:tcPr>
          <w:p w14:paraId="709F9DDB" w14:textId="707FB246" w:rsidR="003B13C4" w:rsidRDefault="003B13C4">
            <w:pPr>
              <w:pStyle w:val="Exhibit"/>
              <w:jc w:val="right"/>
              <w:cnfStyle w:val="000000100000" w:firstRow="0" w:lastRow="0" w:firstColumn="0" w:lastColumn="0" w:oddVBand="0" w:evenVBand="0" w:oddHBand="1" w:evenHBand="0" w:firstRowFirstColumn="0" w:firstRowLastColumn="0" w:lastRowFirstColumn="0" w:lastRowLastColumn="0"/>
              <w:pPrChange w:id="404"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925E32">
              <w:t>289.0</w:t>
            </w:r>
          </w:p>
        </w:tc>
        <w:tc>
          <w:tcPr>
            <w:tcW w:w="1504" w:type="dxa"/>
            <w:tcPrChange w:id="405" w:author="Lisa Grueter" w:date="2025-12-22T07:17:00Z" w16du:dateUtc="2025-12-22T15:17:00Z">
              <w:tcPr>
                <w:tcW w:w="1504" w:type="dxa"/>
              </w:tcPr>
            </w:tcPrChange>
          </w:tcPr>
          <w:p w14:paraId="3677CA47" w14:textId="19059720" w:rsidR="003B13C4" w:rsidRDefault="003B13C4">
            <w:pPr>
              <w:pStyle w:val="Exhibit"/>
              <w:jc w:val="right"/>
              <w:cnfStyle w:val="000000100000" w:firstRow="0" w:lastRow="0" w:firstColumn="0" w:lastColumn="0" w:oddVBand="0" w:evenVBand="0" w:oddHBand="1" w:evenHBand="0" w:firstRowFirstColumn="0" w:firstRowLastColumn="0" w:lastRowFirstColumn="0" w:lastRowLastColumn="0"/>
              <w:pPrChange w:id="406"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932059">
              <w:t>12.7%</w:t>
            </w:r>
          </w:p>
        </w:tc>
      </w:tr>
      <w:tr w:rsidR="003B13C4" w14:paraId="5142077C"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407" w:author="Lisa Grueter" w:date="2025-12-22T07:17:00Z" w16du:dateUtc="2025-12-22T15:17:00Z">
              <w:tcPr>
                <w:tcW w:w="3960" w:type="dxa"/>
              </w:tcPr>
            </w:tcPrChange>
          </w:tcPr>
          <w:p w14:paraId="586E26E7" w14:textId="77777777" w:rsidR="003B13C4" w:rsidRDefault="003B13C4" w:rsidP="003B13C4">
            <w:pPr>
              <w:pStyle w:val="Exhibit"/>
              <w:cnfStyle w:val="000000010000" w:firstRow="0" w:lastRow="0" w:firstColumn="0" w:lastColumn="0" w:oddVBand="0" w:evenVBand="0" w:oddHBand="0" w:evenHBand="1" w:firstRowFirstColumn="0" w:firstRowLastColumn="0" w:lastRowFirstColumn="0" w:lastRowLastColumn="0"/>
            </w:pPr>
            <w:r w:rsidRPr="00940A8A">
              <w:t>Retail Commercial</w:t>
            </w:r>
          </w:p>
        </w:tc>
        <w:tc>
          <w:tcPr>
            <w:tcW w:w="1530" w:type="dxa"/>
            <w:tcPrChange w:id="408" w:author="Lisa Grueter" w:date="2025-12-22T07:17:00Z" w16du:dateUtc="2025-12-22T15:17:00Z">
              <w:tcPr>
                <w:tcW w:w="1530" w:type="dxa"/>
              </w:tcPr>
            </w:tcPrChange>
          </w:tcPr>
          <w:p w14:paraId="14D756B2" w14:textId="5381764B" w:rsidR="003B13C4" w:rsidRDefault="003B13C4">
            <w:pPr>
              <w:pStyle w:val="Exhibit"/>
              <w:jc w:val="right"/>
              <w:cnfStyle w:val="000000010000" w:firstRow="0" w:lastRow="0" w:firstColumn="0" w:lastColumn="0" w:oddVBand="0" w:evenVBand="0" w:oddHBand="0" w:evenHBand="1" w:firstRowFirstColumn="0" w:firstRowLastColumn="0" w:lastRowFirstColumn="0" w:lastRowLastColumn="0"/>
              <w:pPrChange w:id="409"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925E32">
              <w:t>126.0</w:t>
            </w:r>
          </w:p>
        </w:tc>
        <w:tc>
          <w:tcPr>
            <w:tcW w:w="1504" w:type="dxa"/>
            <w:tcPrChange w:id="410" w:author="Lisa Grueter" w:date="2025-12-22T07:17:00Z" w16du:dateUtc="2025-12-22T15:17:00Z">
              <w:tcPr>
                <w:tcW w:w="1504" w:type="dxa"/>
              </w:tcPr>
            </w:tcPrChange>
          </w:tcPr>
          <w:p w14:paraId="242597EC" w14:textId="774CD2D0" w:rsidR="003B13C4" w:rsidRDefault="003B13C4">
            <w:pPr>
              <w:pStyle w:val="Exhibit"/>
              <w:jc w:val="right"/>
              <w:cnfStyle w:val="000000010000" w:firstRow="0" w:lastRow="0" w:firstColumn="0" w:lastColumn="0" w:oddVBand="0" w:evenVBand="0" w:oddHBand="0" w:evenHBand="1" w:firstRowFirstColumn="0" w:firstRowLastColumn="0" w:lastRowFirstColumn="0" w:lastRowLastColumn="0"/>
              <w:pPrChange w:id="411"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932059">
              <w:t>5.5%</w:t>
            </w:r>
          </w:p>
        </w:tc>
      </w:tr>
      <w:tr w:rsidR="003B13C4" w14:paraId="1BA4FAF9"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412" w:author="Lisa Grueter" w:date="2025-12-22T07:17:00Z" w16du:dateUtc="2025-12-22T15:17:00Z">
              <w:tcPr>
                <w:tcW w:w="3960" w:type="dxa"/>
              </w:tcPr>
            </w:tcPrChange>
          </w:tcPr>
          <w:p w14:paraId="6D25F636" w14:textId="77777777" w:rsidR="003B13C4" w:rsidRDefault="003B13C4" w:rsidP="003B13C4">
            <w:pPr>
              <w:pStyle w:val="Exhibit"/>
              <w:cnfStyle w:val="000000100000" w:firstRow="0" w:lastRow="0" w:firstColumn="0" w:lastColumn="0" w:oddVBand="0" w:evenVBand="0" w:oddHBand="1" w:evenHBand="0" w:firstRowFirstColumn="0" w:firstRowLastColumn="0" w:lastRowFirstColumn="0" w:lastRowLastColumn="0"/>
            </w:pPr>
            <w:r w:rsidRPr="00940A8A">
              <w:t>Industrial</w:t>
            </w:r>
          </w:p>
        </w:tc>
        <w:tc>
          <w:tcPr>
            <w:tcW w:w="1530" w:type="dxa"/>
            <w:tcPrChange w:id="413" w:author="Lisa Grueter" w:date="2025-12-22T07:17:00Z" w16du:dateUtc="2025-12-22T15:17:00Z">
              <w:tcPr>
                <w:tcW w:w="1530" w:type="dxa"/>
              </w:tcPr>
            </w:tcPrChange>
          </w:tcPr>
          <w:p w14:paraId="64637179" w14:textId="369C0C0B" w:rsidR="003B13C4" w:rsidRDefault="003B13C4">
            <w:pPr>
              <w:pStyle w:val="Exhibit"/>
              <w:jc w:val="right"/>
              <w:cnfStyle w:val="000000100000" w:firstRow="0" w:lastRow="0" w:firstColumn="0" w:lastColumn="0" w:oddVBand="0" w:evenVBand="0" w:oddHBand="1" w:evenHBand="0" w:firstRowFirstColumn="0" w:firstRowLastColumn="0" w:lastRowFirstColumn="0" w:lastRowLastColumn="0"/>
              <w:pPrChange w:id="414"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925E32">
              <w:t>353.0</w:t>
            </w:r>
          </w:p>
        </w:tc>
        <w:tc>
          <w:tcPr>
            <w:tcW w:w="1504" w:type="dxa"/>
            <w:tcPrChange w:id="415" w:author="Lisa Grueter" w:date="2025-12-22T07:17:00Z" w16du:dateUtc="2025-12-22T15:17:00Z">
              <w:tcPr>
                <w:tcW w:w="1504" w:type="dxa"/>
              </w:tcPr>
            </w:tcPrChange>
          </w:tcPr>
          <w:p w14:paraId="56051289" w14:textId="1934CF0E" w:rsidR="003B13C4" w:rsidRDefault="003B13C4">
            <w:pPr>
              <w:pStyle w:val="Exhibit"/>
              <w:jc w:val="right"/>
              <w:cnfStyle w:val="000000100000" w:firstRow="0" w:lastRow="0" w:firstColumn="0" w:lastColumn="0" w:oddVBand="0" w:evenVBand="0" w:oddHBand="1" w:evenHBand="0" w:firstRowFirstColumn="0" w:firstRowLastColumn="0" w:lastRowFirstColumn="0" w:lastRowLastColumn="0"/>
              <w:pPrChange w:id="416"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932059">
              <w:t>15.5%</w:t>
            </w:r>
          </w:p>
        </w:tc>
      </w:tr>
      <w:tr w:rsidR="003B13C4" w14:paraId="3D10E3C7"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417" w:author="Lisa Grueter" w:date="2025-12-22T07:17:00Z" w16du:dateUtc="2025-12-22T15:17:00Z">
              <w:tcPr>
                <w:tcW w:w="3960" w:type="dxa"/>
              </w:tcPr>
            </w:tcPrChange>
          </w:tcPr>
          <w:p w14:paraId="233CD6D6" w14:textId="77777777" w:rsidR="003B13C4" w:rsidRDefault="003B13C4" w:rsidP="003B13C4">
            <w:pPr>
              <w:pStyle w:val="Exhibit"/>
              <w:cnfStyle w:val="000000010000" w:firstRow="0" w:lastRow="0" w:firstColumn="0" w:lastColumn="0" w:oddVBand="0" w:evenVBand="0" w:oddHBand="0" w:evenHBand="1" w:firstRowFirstColumn="0" w:firstRowLastColumn="0" w:lastRowFirstColumn="0" w:lastRowLastColumn="0"/>
            </w:pPr>
            <w:r w:rsidRPr="00940A8A">
              <w:t>Government, Education, Utility, etc.</w:t>
            </w:r>
          </w:p>
        </w:tc>
        <w:tc>
          <w:tcPr>
            <w:tcW w:w="1530" w:type="dxa"/>
            <w:tcPrChange w:id="418" w:author="Lisa Grueter" w:date="2025-12-22T07:17:00Z" w16du:dateUtc="2025-12-22T15:17:00Z">
              <w:tcPr>
                <w:tcW w:w="1530" w:type="dxa"/>
              </w:tcPr>
            </w:tcPrChange>
          </w:tcPr>
          <w:p w14:paraId="700A81F1" w14:textId="1CE9523B" w:rsidR="003B13C4" w:rsidRDefault="003B13C4">
            <w:pPr>
              <w:pStyle w:val="Exhibit"/>
              <w:jc w:val="right"/>
              <w:cnfStyle w:val="000000010000" w:firstRow="0" w:lastRow="0" w:firstColumn="0" w:lastColumn="0" w:oddVBand="0" w:evenVBand="0" w:oddHBand="0" w:evenHBand="1" w:firstRowFirstColumn="0" w:firstRowLastColumn="0" w:lastRowFirstColumn="0" w:lastRowLastColumn="0"/>
              <w:pPrChange w:id="419"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925E32">
              <w:t>117.0</w:t>
            </w:r>
          </w:p>
        </w:tc>
        <w:tc>
          <w:tcPr>
            <w:tcW w:w="1504" w:type="dxa"/>
            <w:tcPrChange w:id="420" w:author="Lisa Grueter" w:date="2025-12-22T07:17:00Z" w16du:dateUtc="2025-12-22T15:17:00Z">
              <w:tcPr>
                <w:tcW w:w="1504" w:type="dxa"/>
              </w:tcPr>
            </w:tcPrChange>
          </w:tcPr>
          <w:p w14:paraId="5E27EF36" w14:textId="5964B0DF" w:rsidR="003B13C4" w:rsidRDefault="003B13C4">
            <w:pPr>
              <w:pStyle w:val="Exhibit"/>
              <w:jc w:val="right"/>
              <w:cnfStyle w:val="000000010000" w:firstRow="0" w:lastRow="0" w:firstColumn="0" w:lastColumn="0" w:oddVBand="0" w:evenVBand="0" w:oddHBand="0" w:evenHBand="1" w:firstRowFirstColumn="0" w:firstRowLastColumn="0" w:lastRowFirstColumn="0" w:lastRowLastColumn="0"/>
              <w:pPrChange w:id="421"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932059">
              <w:t>5.1%</w:t>
            </w:r>
          </w:p>
        </w:tc>
      </w:tr>
      <w:tr w:rsidR="003B13C4" w14:paraId="4DCF6D75"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422" w:author="Lisa Grueter" w:date="2025-12-22T07:17:00Z" w16du:dateUtc="2025-12-22T15:17:00Z">
              <w:tcPr>
                <w:tcW w:w="3960" w:type="dxa"/>
              </w:tcPr>
            </w:tcPrChange>
          </w:tcPr>
          <w:p w14:paraId="4BFF181E" w14:textId="77777777" w:rsidR="003B13C4" w:rsidRDefault="003B13C4" w:rsidP="003B13C4">
            <w:pPr>
              <w:pStyle w:val="Exhibit"/>
              <w:cnfStyle w:val="000000100000" w:firstRow="0" w:lastRow="0" w:firstColumn="0" w:lastColumn="0" w:oddVBand="0" w:evenVBand="0" w:oddHBand="1" w:evenHBand="0" w:firstRowFirstColumn="0" w:firstRowLastColumn="0" w:lastRowFirstColumn="0" w:lastRowLastColumn="0"/>
            </w:pPr>
            <w:r w:rsidRPr="00940A8A">
              <w:t>Parks, Recreation, Cultural</w:t>
            </w:r>
          </w:p>
        </w:tc>
        <w:tc>
          <w:tcPr>
            <w:tcW w:w="1530" w:type="dxa"/>
            <w:tcPrChange w:id="423" w:author="Lisa Grueter" w:date="2025-12-22T07:17:00Z" w16du:dateUtc="2025-12-22T15:17:00Z">
              <w:tcPr>
                <w:tcW w:w="1530" w:type="dxa"/>
              </w:tcPr>
            </w:tcPrChange>
          </w:tcPr>
          <w:p w14:paraId="144D140A" w14:textId="499BA4E6" w:rsidR="003B13C4" w:rsidRDefault="003B13C4">
            <w:pPr>
              <w:pStyle w:val="Exhibit"/>
              <w:jc w:val="right"/>
              <w:cnfStyle w:val="000000100000" w:firstRow="0" w:lastRow="0" w:firstColumn="0" w:lastColumn="0" w:oddVBand="0" w:evenVBand="0" w:oddHBand="1" w:evenHBand="0" w:firstRowFirstColumn="0" w:firstRowLastColumn="0" w:lastRowFirstColumn="0" w:lastRowLastColumn="0"/>
              <w:pPrChange w:id="424"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925E32">
              <w:t>45.0</w:t>
            </w:r>
          </w:p>
        </w:tc>
        <w:tc>
          <w:tcPr>
            <w:tcW w:w="1504" w:type="dxa"/>
            <w:tcPrChange w:id="425" w:author="Lisa Grueter" w:date="2025-12-22T07:17:00Z" w16du:dateUtc="2025-12-22T15:17:00Z">
              <w:tcPr>
                <w:tcW w:w="1504" w:type="dxa"/>
              </w:tcPr>
            </w:tcPrChange>
          </w:tcPr>
          <w:p w14:paraId="6C066EA4" w14:textId="322E9D0C" w:rsidR="003B13C4" w:rsidRDefault="003B13C4">
            <w:pPr>
              <w:pStyle w:val="Exhibit"/>
              <w:jc w:val="right"/>
              <w:cnfStyle w:val="000000100000" w:firstRow="0" w:lastRow="0" w:firstColumn="0" w:lastColumn="0" w:oddVBand="0" w:evenVBand="0" w:oddHBand="1" w:evenHBand="0" w:firstRowFirstColumn="0" w:firstRowLastColumn="0" w:lastRowFirstColumn="0" w:lastRowLastColumn="0"/>
              <w:pPrChange w:id="426"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932059">
              <w:t>2.0%</w:t>
            </w:r>
          </w:p>
        </w:tc>
      </w:tr>
      <w:tr w:rsidR="003B13C4" w14:paraId="3E0191B4"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427" w:author="Lisa Grueter" w:date="2025-12-22T07:17:00Z" w16du:dateUtc="2025-12-22T15:17:00Z">
              <w:tcPr>
                <w:tcW w:w="3960" w:type="dxa"/>
              </w:tcPr>
            </w:tcPrChange>
          </w:tcPr>
          <w:p w14:paraId="29A7004A" w14:textId="77777777" w:rsidR="003B13C4" w:rsidRDefault="003B13C4" w:rsidP="003B13C4">
            <w:pPr>
              <w:pStyle w:val="Exhibit"/>
              <w:cnfStyle w:val="000000010000" w:firstRow="0" w:lastRow="0" w:firstColumn="0" w:lastColumn="0" w:oddVBand="0" w:evenVBand="0" w:oddHBand="0" w:evenHBand="1" w:firstRowFirstColumn="0" w:firstRowLastColumn="0" w:lastRowFirstColumn="0" w:lastRowLastColumn="0"/>
            </w:pPr>
            <w:r w:rsidRPr="00940A8A">
              <w:t>Agricultural</w:t>
            </w:r>
          </w:p>
        </w:tc>
        <w:tc>
          <w:tcPr>
            <w:tcW w:w="1530" w:type="dxa"/>
            <w:tcPrChange w:id="428" w:author="Lisa Grueter" w:date="2025-12-22T07:17:00Z" w16du:dateUtc="2025-12-22T15:17:00Z">
              <w:tcPr>
                <w:tcW w:w="1530" w:type="dxa"/>
              </w:tcPr>
            </w:tcPrChange>
          </w:tcPr>
          <w:p w14:paraId="06C2E81C" w14:textId="11D65724" w:rsidR="003B13C4" w:rsidRDefault="003B13C4">
            <w:pPr>
              <w:pStyle w:val="Exhibit"/>
              <w:jc w:val="right"/>
              <w:cnfStyle w:val="000000010000" w:firstRow="0" w:lastRow="0" w:firstColumn="0" w:lastColumn="0" w:oddVBand="0" w:evenVBand="0" w:oddHBand="0" w:evenHBand="1" w:firstRowFirstColumn="0" w:firstRowLastColumn="0" w:lastRowFirstColumn="0" w:lastRowLastColumn="0"/>
              <w:pPrChange w:id="429"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925E32">
              <w:t>62.0</w:t>
            </w:r>
          </w:p>
        </w:tc>
        <w:tc>
          <w:tcPr>
            <w:tcW w:w="1504" w:type="dxa"/>
            <w:tcPrChange w:id="430" w:author="Lisa Grueter" w:date="2025-12-22T07:17:00Z" w16du:dateUtc="2025-12-22T15:17:00Z">
              <w:tcPr>
                <w:tcW w:w="1504" w:type="dxa"/>
              </w:tcPr>
            </w:tcPrChange>
          </w:tcPr>
          <w:p w14:paraId="7E4F29BF" w14:textId="0B235C07" w:rsidR="003B13C4" w:rsidRDefault="003B13C4">
            <w:pPr>
              <w:pStyle w:val="Exhibit"/>
              <w:jc w:val="right"/>
              <w:cnfStyle w:val="000000010000" w:firstRow="0" w:lastRow="0" w:firstColumn="0" w:lastColumn="0" w:oddVBand="0" w:evenVBand="0" w:oddHBand="0" w:evenHBand="1" w:firstRowFirstColumn="0" w:firstRowLastColumn="0" w:lastRowFirstColumn="0" w:lastRowLastColumn="0"/>
              <w:pPrChange w:id="431" w:author="Lisa Grueter" w:date="2025-12-22T07:17:00Z" w16du:dateUtc="2025-12-22T15:17:00Z">
                <w:pPr>
                  <w:pStyle w:val="Exhibit"/>
                  <w:cnfStyle w:val="000000010000" w:firstRow="0" w:lastRow="0" w:firstColumn="0" w:lastColumn="0" w:oddVBand="0" w:evenVBand="0" w:oddHBand="0" w:evenHBand="1" w:firstRowFirstColumn="0" w:firstRowLastColumn="0" w:lastRowFirstColumn="0" w:lastRowLastColumn="0"/>
                </w:pPr>
              </w:pPrChange>
            </w:pPr>
            <w:r w:rsidRPr="00932059">
              <w:t>2.7%</w:t>
            </w:r>
          </w:p>
        </w:tc>
      </w:tr>
      <w:tr w:rsidR="003B13C4" w14:paraId="70D628F4"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432" w:author="Lisa Grueter" w:date="2025-12-22T07:17:00Z" w16du:dateUtc="2025-12-22T15:17:00Z">
              <w:tcPr>
                <w:tcW w:w="3960" w:type="dxa"/>
              </w:tcPr>
            </w:tcPrChange>
          </w:tcPr>
          <w:p w14:paraId="5D3F700B" w14:textId="77777777" w:rsidR="003B13C4" w:rsidRDefault="003B13C4" w:rsidP="003B13C4">
            <w:pPr>
              <w:pStyle w:val="Exhibit"/>
              <w:cnfStyle w:val="000000100000" w:firstRow="0" w:lastRow="0" w:firstColumn="0" w:lastColumn="0" w:oddVBand="0" w:evenVBand="0" w:oddHBand="1" w:evenHBand="0" w:firstRowFirstColumn="0" w:firstRowLastColumn="0" w:lastRowFirstColumn="0" w:lastRowLastColumn="0"/>
            </w:pPr>
            <w:r w:rsidRPr="00940A8A">
              <w:t>Vacant</w:t>
            </w:r>
          </w:p>
        </w:tc>
        <w:tc>
          <w:tcPr>
            <w:tcW w:w="1530" w:type="dxa"/>
            <w:tcPrChange w:id="433" w:author="Lisa Grueter" w:date="2025-12-22T07:17:00Z" w16du:dateUtc="2025-12-22T15:17:00Z">
              <w:tcPr>
                <w:tcW w:w="1530" w:type="dxa"/>
              </w:tcPr>
            </w:tcPrChange>
          </w:tcPr>
          <w:p w14:paraId="65BA450A" w14:textId="49C714E0" w:rsidR="003B13C4" w:rsidRDefault="003B13C4">
            <w:pPr>
              <w:pStyle w:val="Exhibit"/>
              <w:jc w:val="right"/>
              <w:cnfStyle w:val="000000100000" w:firstRow="0" w:lastRow="0" w:firstColumn="0" w:lastColumn="0" w:oddVBand="0" w:evenVBand="0" w:oddHBand="1" w:evenHBand="0" w:firstRowFirstColumn="0" w:firstRowLastColumn="0" w:lastRowFirstColumn="0" w:lastRowLastColumn="0"/>
              <w:pPrChange w:id="434"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925E32">
              <w:t>281.0</w:t>
            </w:r>
          </w:p>
        </w:tc>
        <w:tc>
          <w:tcPr>
            <w:tcW w:w="1504" w:type="dxa"/>
            <w:tcPrChange w:id="435" w:author="Lisa Grueter" w:date="2025-12-22T07:17:00Z" w16du:dateUtc="2025-12-22T15:17:00Z">
              <w:tcPr>
                <w:tcW w:w="1504" w:type="dxa"/>
              </w:tcPr>
            </w:tcPrChange>
          </w:tcPr>
          <w:p w14:paraId="35F771D1" w14:textId="78695FE8" w:rsidR="003B13C4" w:rsidRDefault="003B13C4">
            <w:pPr>
              <w:pStyle w:val="Exhibit"/>
              <w:jc w:val="right"/>
              <w:cnfStyle w:val="000000100000" w:firstRow="0" w:lastRow="0" w:firstColumn="0" w:lastColumn="0" w:oddVBand="0" w:evenVBand="0" w:oddHBand="1" w:evenHBand="0" w:firstRowFirstColumn="0" w:firstRowLastColumn="0" w:lastRowFirstColumn="0" w:lastRowLastColumn="0"/>
              <w:pPrChange w:id="436" w:author="Lisa Grueter" w:date="2025-12-22T07:17:00Z" w16du:dateUtc="2025-12-22T15:17:00Z">
                <w:pPr>
                  <w:pStyle w:val="Exhibit"/>
                  <w:cnfStyle w:val="000000100000" w:firstRow="0" w:lastRow="0" w:firstColumn="0" w:lastColumn="0" w:oddVBand="0" w:evenVBand="0" w:oddHBand="1" w:evenHBand="0" w:firstRowFirstColumn="0" w:firstRowLastColumn="0" w:lastRowFirstColumn="0" w:lastRowLastColumn="0"/>
                </w:pPr>
              </w:pPrChange>
            </w:pPr>
            <w:r w:rsidRPr="00932059">
              <w:t>12.4%</w:t>
            </w:r>
          </w:p>
        </w:tc>
      </w:tr>
      <w:tr w:rsidR="00D506F9" w14:paraId="424469BF" w14:textId="77777777" w:rsidTr="005B6957">
        <w:trPr>
          <w:cnfStyle w:val="010000000000" w:firstRow="0" w:lastRow="1" w:firstColumn="0" w:lastColumn="0" w:oddVBand="0" w:evenVBand="0" w:oddHBand="0" w:evenHBand="0" w:firstRowFirstColumn="0" w:firstRowLastColumn="0" w:lastRowFirstColumn="0" w:lastRowLastColumn="0"/>
        </w:trPr>
        <w:tc>
          <w:tcPr>
            <w:tcW w:w="3960" w:type="dxa"/>
            <w:tcPrChange w:id="437" w:author="Lisa Grueter" w:date="2025-12-22T07:17:00Z" w16du:dateUtc="2025-12-22T15:17:00Z">
              <w:tcPr>
                <w:tcW w:w="3960" w:type="dxa"/>
              </w:tcPr>
            </w:tcPrChange>
          </w:tcPr>
          <w:p w14:paraId="62EE0429" w14:textId="77777777" w:rsidR="00D506F9" w:rsidRDefault="00D506F9">
            <w:pPr>
              <w:pStyle w:val="Exhibit"/>
              <w:cnfStyle w:val="010000000000" w:firstRow="0" w:lastRow="1" w:firstColumn="0" w:lastColumn="0" w:oddVBand="0" w:evenVBand="0" w:oddHBand="0" w:evenHBand="0" w:firstRowFirstColumn="0" w:firstRowLastColumn="0" w:lastRowFirstColumn="0" w:lastRowLastColumn="0"/>
            </w:pPr>
            <w:r>
              <w:t>Total</w:t>
            </w:r>
          </w:p>
        </w:tc>
        <w:tc>
          <w:tcPr>
            <w:tcW w:w="1530" w:type="dxa"/>
            <w:tcPrChange w:id="438" w:author="Lisa Grueter" w:date="2025-12-22T07:17:00Z" w16du:dateUtc="2025-12-22T15:17:00Z">
              <w:tcPr>
                <w:tcW w:w="1530" w:type="dxa"/>
              </w:tcPr>
            </w:tcPrChange>
          </w:tcPr>
          <w:p w14:paraId="60228BE8" w14:textId="6B1492CD" w:rsidR="00D506F9" w:rsidRDefault="009368AE">
            <w:pPr>
              <w:pStyle w:val="Exhibit"/>
              <w:jc w:val="right"/>
              <w:cnfStyle w:val="010000000000" w:firstRow="0" w:lastRow="1" w:firstColumn="0" w:lastColumn="0" w:oddVBand="0" w:evenVBand="0" w:oddHBand="0" w:evenHBand="0" w:firstRowFirstColumn="0" w:firstRowLastColumn="0" w:lastRowFirstColumn="0" w:lastRowLastColumn="0"/>
              <w:pPrChange w:id="439" w:author="Lisa Grueter" w:date="2025-12-22T07:17:00Z" w16du:dateUtc="2025-12-22T15:17:00Z">
                <w:pPr>
                  <w:pStyle w:val="Exhibit"/>
                  <w:cnfStyle w:val="010000000000" w:firstRow="0" w:lastRow="1" w:firstColumn="0" w:lastColumn="0" w:oddVBand="0" w:evenVBand="0" w:oddHBand="0" w:evenHBand="0" w:firstRowFirstColumn="0" w:firstRowLastColumn="0" w:lastRowFirstColumn="0" w:lastRowLastColumn="0"/>
                </w:pPr>
              </w:pPrChange>
            </w:pPr>
            <w:r w:rsidRPr="009368AE">
              <w:t>2,273.0</w:t>
            </w:r>
          </w:p>
        </w:tc>
        <w:tc>
          <w:tcPr>
            <w:tcW w:w="1504" w:type="dxa"/>
            <w:tcPrChange w:id="440" w:author="Lisa Grueter" w:date="2025-12-22T07:17:00Z" w16du:dateUtc="2025-12-22T15:17:00Z">
              <w:tcPr>
                <w:tcW w:w="1504" w:type="dxa"/>
              </w:tcPr>
            </w:tcPrChange>
          </w:tcPr>
          <w:p w14:paraId="285E3C84" w14:textId="77777777" w:rsidR="00D506F9" w:rsidRDefault="00D506F9">
            <w:pPr>
              <w:pStyle w:val="Exhibit"/>
              <w:jc w:val="right"/>
              <w:cnfStyle w:val="010000000000" w:firstRow="0" w:lastRow="1" w:firstColumn="0" w:lastColumn="0" w:oddVBand="0" w:evenVBand="0" w:oddHBand="0" w:evenHBand="0" w:firstRowFirstColumn="0" w:firstRowLastColumn="0" w:lastRowFirstColumn="0" w:lastRowLastColumn="0"/>
              <w:pPrChange w:id="441" w:author="Lisa Grueter" w:date="2025-12-22T07:17:00Z" w16du:dateUtc="2025-12-22T15:17:00Z">
                <w:pPr>
                  <w:pStyle w:val="Exhibit"/>
                  <w:cnfStyle w:val="010000000000" w:firstRow="0" w:lastRow="1" w:firstColumn="0" w:lastColumn="0" w:oddVBand="0" w:evenVBand="0" w:oddHBand="0" w:evenHBand="0" w:firstRowFirstColumn="0" w:firstRowLastColumn="0" w:lastRowFirstColumn="0" w:lastRowLastColumn="0"/>
                </w:pPr>
              </w:pPrChange>
            </w:pPr>
            <w:r>
              <w:t>100</w:t>
            </w:r>
            <w:r w:rsidRPr="00B9067D">
              <w:t>%</w:t>
            </w:r>
          </w:p>
        </w:tc>
      </w:tr>
    </w:tbl>
    <w:p w14:paraId="55999D67" w14:textId="77777777" w:rsidR="00D506F9" w:rsidRDefault="00D506F9" w:rsidP="00D506F9">
      <w:pPr>
        <w:pStyle w:val="Source"/>
      </w:pPr>
      <w:r>
        <w:t>S</w:t>
      </w:r>
      <w:r w:rsidRPr="00095D71">
        <w:t>ource: City of Yakima, 20</w:t>
      </w:r>
      <w:r>
        <w:t>25</w:t>
      </w:r>
      <w:r w:rsidRPr="00095D71">
        <w:t>; Yakima County Assessor’s Office, 20</w:t>
      </w:r>
      <w:r>
        <w:t>25</w:t>
      </w:r>
      <w:r w:rsidRPr="00095D71">
        <w:t>; BERK, 20</w:t>
      </w:r>
      <w:r>
        <w:t>25</w:t>
      </w:r>
    </w:p>
    <w:p w14:paraId="165D7D08" w14:textId="77777777" w:rsidR="00995BAF" w:rsidRDefault="00995BAF">
      <w:pPr>
        <w:suppressAutoHyphens w:val="0"/>
        <w:autoSpaceDE/>
        <w:autoSpaceDN/>
        <w:adjustRightInd/>
        <w:spacing w:before="0" w:after="0" w:line="240" w:lineRule="auto"/>
        <w:textAlignment w:val="auto"/>
        <w:rPr>
          <w:rFonts w:asciiTheme="majorHAnsi" w:eastAsia="Times New Roman" w:hAnsiTheme="majorHAnsi" w:cs="Segoe UI"/>
          <w:b/>
          <w:bCs/>
          <w:color w:val="3F6075" w:themeColor="accent1"/>
          <w:sz w:val="32"/>
          <w:szCs w:val="32"/>
        </w:rPr>
      </w:pPr>
      <w:r>
        <w:br w:type="page"/>
      </w:r>
    </w:p>
    <w:p w14:paraId="419DECF5" w14:textId="58CA8129" w:rsidR="00C6236B" w:rsidRDefault="00C6236B" w:rsidP="00C6236B">
      <w:pPr>
        <w:pStyle w:val="Heading3"/>
      </w:pPr>
      <w:r>
        <w:lastRenderedPageBreak/>
        <w:t>District 6</w:t>
      </w:r>
    </w:p>
    <w:p w14:paraId="629844E6" w14:textId="74BF1BF6" w:rsidR="00C6236B" w:rsidRPr="00FD163A" w:rsidRDefault="00C6236B" w:rsidP="00C6236B">
      <w:r>
        <w:t>District 6 i</w:t>
      </w:r>
      <w:r w:rsidRPr="00B2352D">
        <w:t xml:space="preserve">s </w:t>
      </w:r>
      <w:r w:rsidR="00BC4B5F">
        <w:t>mostly</w:t>
      </w:r>
      <w:r w:rsidRPr="00B2352D">
        <w:t xml:space="preserve"> </w:t>
      </w:r>
      <w:ins w:id="442" w:author="Lisa Grueter" w:date="2025-12-22T07:17:00Z" w16du:dateUtc="2025-12-22T15:17:00Z">
        <w:r w:rsidR="005B6957">
          <w:t>s</w:t>
        </w:r>
      </w:ins>
      <w:del w:id="443" w:author="Lisa Grueter" w:date="2025-12-22T07:17:00Z" w16du:dateUtc="2025-12-22T15:17:00Z">
        <w:r w:rsidRPr="00B2352D" w:rsidDel="005B6957">
          <w:delText>S</w:delText>
        </w:r>
      </w:del>
      <w:r w:rsidRPr="00B2352D">
        <w:t xml:space="preserve">ingle </w:t>
      </w:r>
      <w:ins w:id="444" w:author="Lisa Grueter" w:date="2025-12-22T07:18:00Z" w16du:dateUtc="2025-12-22T15:18:00Z">
        <w:r w:rsidR="005B6957">
          <w:t>f</w:t>
        </w:r>
      </w:ins>
      <w:del w:id="445" w:author="Lisa Grueter" w:date="2025-12-22T07:18:00Z" w16du:dateUtc="2025-12-22T15:18:00Z">
        <w:r w:rsidRPr="00B2352D" w:rsidDel="005B6957">
          <w:delText>F</w:delText>
        </w:r>
      </w:del>
      <w:r w:rsidRPr="00B2352D">
        <w:t xml:space="preserve">amily </w:t>
      </w:r>
      <w:ins w:id="446" w:author="Lisa Grueter" w:date="2025-12-22T07:18:00Z" w16du:dateUtc="2025-12-22T15:18:00Z">
        <w:r w:rsidR="005B6957">
          <w:t>r</w:t>
        </w:r>
      </w:ins>
      <w:del w:id="447" w:author="Lisa Grueter" w:date="2025-12-22T07:18:00Z" w16du:dateUtc="2025-12-22T15:18:00Z">
        <w:r w:rsidRPr="00B2352D" w:rsidDel="005B6957">
          <w:delText>R</w:delText>
        </w:r>
      </w:del>
      <w:r w:rsidRPr="00B2352D">
        <w:t>esidential (</w:t>
      </w:r>
      <w:r w:rsidR="00520086">
        <w:t>68</w:t>
      </w:r>
      <w:r>
        <w:t>.9</w:t>
      </w:r>
      <w:r w:rsidRPr="00B2352D">
        <w:t>%)</w:t>
      </w:r>
      <w:r>
        <w:t xml:space="preserve">. </w:t>
      </w:r>
      <w:r w:rsidR="00610C5D">
        <w:fldChar w:fldCharType="begin" w:fldLock="1"/>
      </w:r>
      <w:r w:rsidR="00610C5D">
        <w:instrText xml:space="preserve"> REF _Ref216448431 \h </w:instrText>
      </w:r>
      <w:r w:rsidR="00610C5D">
        <w:fldChar w:fldCharType="separate"/>
      </w:r>
      <w:r w:rsidR="00610C5D">
        <w:t xml:space="preserve">Exhibit </w:t>
      </w:r>
      <w:r w:rsidR="00610C5D">
        <w:rPr>
          <w:noProof/>
        </w:rPr>
        <w:t>2</w:t>
      </w:r>
      <w:r w:rsidR="00610C5D">
        <w:noBreakHyphen/>
      </w:r>
      <w:r w:rsidR="00774AF4">
        <w:rPr>
          <w:noProof/>
        </w:rPr>
        <w:t>14</w:t>
      </w:r>
      <w:r w:rsidR="00610C5D">
        <w:fldChar w:fldCharType="end"/>
      </w:r>
      <w:r w:rsidR="00610C5D">
        <w:t xml:space="preserve"> </w:t>
      </w:r>
      <w:r>
        <w:t xml:space="preserve">shows District </w:t>
      </w:r>
      <w:r w:rsidR="00610C5D">
        <w:t>6</w:t>
      </w:r>
      <w:r>
        <w:t xml:space="preserve"> map with various existing land uses. </w:t>
      </w:r>
      <w:r w:rsidR="00610C5D">
        <w:fldChar w:fldCharType="begin" w:fldLock="1"/>
      </w:r>
      <w:r w:rsidR="00610C5D">
        <w:instrText xml:space="preserve"> REF _Ref216448457 \h </w:instrText>
      </w:r>
      <w:r w:rsidR="00610C5D">
        <w:fldChar w:fldCharType="separate"/>
      </w:r>
      <w:r w:rsidR="00610C5D">
        <w:t xml:space="preserve">Exhibit </w:t>
      </w:r>
      <w:r w:rsidR="00610C5D">
        <w:rPr>
          <w:noProof/>
        </w:rPr>
        <w:t>2</w:t>
      </w:r>
      <w:r w:rsidR="00610C5D">
        <w:noBreakHyphen/>
      </w:r>
      <w:r w:rsidR="00774AF4">
        <w:rPr>
          <w:noProof/>
        </w:rPr>
        <w:t>15</w:t>
      </w:r>
      <w:r w:rsidR="00610C5D">
        <w:fldChar w:fldCharType="end"/>
      </w:r>
      <w:r w:rsidR="00610C5D">
        <w:t xml:space="preserve"> </w:t>
      </w:r>
      <w:r>
        <w:t>p</w:t>
      </w:r>
      <w:r w:rsidRPr="0080420D">
        <w:t xml:space="preserve">rovides the existing acres and shares for each </w:t>
      </w:r>
      <w:r>
        <w:t xml:space="preserve">existing </w:t>
      </w:r>
      <w:r w:rsidRPr="0080420D">
        <w:t xml:space="preserve">land use </w:t>
      </w:r>
      <w:r>
        <w:t xml:space="preserve">group. </w:t>
      </w:r>
    </w:p>
    <w:p w14:paraId="069819DA" w14:textId="1E4936D6" w:rsidR="00C6236B" w:rsidRDefault="00C6236B" w:rsidP="004012BE">
      <w:pPr>
        <w:pStyle w:val="Caption"/>
      </w:pPr>
      <w:bookmarkStart w:id="448" w:name="_Ref216448431"/>
      <w:bookmarkStart w:id="449" w:name="_Toc218594843"/>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14</w:t>
      </w:r>
      <w:r w:rsidR="007C6D93">
        <w:fldChar w:fldCharType="end"/>
      </w:r>
      <w:bookmarkEnd w:id="448"/>
      <w:r w:rsidRPr="00601200">
        <w:t>.</w:t>
      </w:r>
      <w:r>
        <w:t xml:space="preserve"> </w:t>
      </w:r>
      <w:r w:rsidRPr="00A30685">
        <w:t xml:space="preserve">Current Land Use– District </w:t>
      </w:r>
      <w:r>
        <w:t>6</w:t>
      </w:r>
      <w:bookmarkEnd w:id="449"/>
    </w:p>
    <w:p w14:paraId="1424820F" w14:textId="77777777" w:rsidR="00C6236B" w:rsidRDefault="00C6236B" w:rsidP="00C6236B">
      <w:pPr>
        <w:pStyle w:val="Exhibit"/>
      </w:pPr>
      <w:r>
        <w:rPr>
          <w:noProof/>
        </w:rPr>
        <w:drawing>
          <wp:inline distT="0" distB="0" distL="0" distR="0" wp14:anchorId="0DB8FA86" wp14:editId="6E555F89">
            <wp:extent cx="6263184" cy="4871366"/>
            <wp:effectExtent l="0" t="0" r="4445" b="5715"/>
            <wp:docPr id="1195012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1253" name="Picture 3"/>
                    <pic:cNvPicPr/>
                  </pic:nvPicPr>
                  <pic:blipFill>
                    <a:blip r:embed="rId33"/>
                    <a:stretch>
                      <a:fillRect/>
                    </a:stretch>
                  </pic:blipFill>
                  <pic:spPr>
                    <a:xfrm>
                      <a:off x="0" y="0"/>
                      <a:ext cx="6263184" cy="4871366"/>
                    </a:xfrm>
                    <a:prstGeom prst="rect">
                      <a:avLst/>
                    </a:prstGeom>
                  </pic:spPr>
                </pic:pic>
              </a:graphicData>
            </a:graphic>
          </wp:inline>
        </w:drawing>
      </w:r>
    </w:p>
    <w:p w14:paraId="579E4653" w14:textId="77777777" w:rsidR="00C6236B" w:rsidRPr="00270F25" w:rsidRDefault="00C6236B" w:rsidP="00C6236B">
      <w:pPr>
        <w:pStyle w:val="Source"/>
      </w:pPr>
      <w:r>
        <w:t xml:space="preserve">Source: </w:t>
      </w:r>
      <w:r w:rsidRPr="00095D71">
        <w:t>City of Yakima, 20</w:t>
      </w:r>
      <w:r>
        <w:t>25</w:t>
      </w:r>
      <w:r w:rsidRPr="00095D71">
        <w:t>; Yakima County Assessor’s Office, 20</w:t>
      </w:r>
      <w:r>
        <w:t>25</w:t>
      </w:r>
      <w:r w:rsidRPr="00095D71">
        <w:t>; BERK, 20</w:t>
      </w:r>
      <w:r>
        <w:t>25</w:t>
      </w:r>
    </w:p>
    <w:p w14:paraId="6BDD7C31" w14:textId="77777777" w:rsidR="00995BAF" w:rsidRDefault="00995BAF">
      <w:pPr>
        <w:suppressAutoHyphens w:val="0"/>
        <w:autoSpaceDE/>
        <w:autoSpaceDN/>
        <w:adjustRightInd/>
        <w:spacing w:before="0" w:after="0" w:line="240" w:lineRule="auto"/>
        <w:textAlignment w:val="auto"/>
        <w:rPr>
          <w:b/>
        </w:rPr>
      </w:pPr>
      <w:bookmarkStart w:id="450" w:name="_Ref216448457"/>
      <w:bookmarkStart w:id="451" w:name="_Toc218594844"/>
      <w:r>
        <w:br w:type="page"/>
      </w:r>
    </w:p>
    <w:p w14:paraId="154204E5" w14:textId="2E00F195" w:rsidR="00C6236B" w:rsidRDefault="00C6236B" w:rsidP="004012BE">
      <w:pPr>
        <w:pStyle w:val="Caption"/>
      </w:pPr>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15</w:t>
      </w:r>
      <w:r w:rsidR="007C6D93">
        <w:fldChar w:fldCharType="end"/>
      </w:r>
      <w:bookmarkEnd w:id="450"/>
      <w:r w:rsidRPr="00601200">
        <w:t>.</w:t>
      </w:r>
      <w:r>
        <w:t xml:space="preserve"> Land Use Acres – District 6</w:t>
      </w:r>
      <w:bookmarkEnd w:id="451"/>
    </w:p>
    <w:tbl>
      <w:tblPr>
        <w:tblStyle w:val="BERKtabledefault"/>
        <w:tblW w:w="6994" w:type="dxa"/>
        <w:tblLook w:val="04E0" w:firstRow="1" w:lastRow="1" w:firstColumn="1" w:lastColumn="0" w:noHBand="0" w:noVBand="1"/>
        <w:tblPrChange w:id="452" w:author="Lisa Grueter" w:date="2025-12-22T07:18:00Z" w16du:dateUtc="2025-12-22T15:18:00Z">
          <w:tblPr>
            <w:tblStyle w:val="BERKtabledefault"/>
            <w:tblW w:w="6994" w:type="dxa"/>
            <w:tblLook w:val="04A0" w:firstRow="1" w:lastRow="0" w:firstColumn="1" w:lastColumn="0" w:noHBand="0" w:noVBand="1"/>
          </w:tblPr>
        </w:tblPrChange>
      </w:tblPr>
      <w:tblGrid>
        <w:gridCol w:w="3960"/>
        <w:gridCol w:w="1530"/>
        <w:gridCol w:w="1504"/>
        <w:tblGridChange w:id="453">
          <w:tblGrid>
            <w:gridCol w:w="3960"/>
            <w:gridCol w:w="1530"/>
            <w:gridCol w:w="1504"/>
          </w:tblGrid>
        </w:tblGridChange>
      </w:tblGrid>
      <w:tr w:rsidR="00C6236B" w:rsidRPr="009E2EFF" w14:paraId="6E616FC0" w14:textId="77777777" w:rsidTr="005B6957">
        <w:trPr>
          <w:cnfStyle w:val="100000000000" w:firstRow="1" w:lastRow="0" w:firstColumn="0" w:lastColumn="0" w:oddVBand="0" w:evenVBand="0" w:oddHBand="0" w:evenHBand="0" w:firstRowFirstColumn="0" w:firstRowLastColumn="0" w:lastRowFirstColumn="0" w:lastRowLastColumn="0"/>
        </w:trPr>
        <w:tc>
          <w:tcPr>
            <w:tcW w:w="3960" w:type="dxa"/>
            <w:tcPrChange w:id="454" w:author="Lisa Grueter" w:date="2025-12-22T07:18:00Z" w16du:dateUtc="2025-12-22T15:18:00Z">
              <w:tcPr>
                <w:tcW w:w="3960" w:type="dxa"/>
              </w:tcPr>
            </w:tcPrChange>
          </w:tcPr>
          <w:p w14:paraId="20C278F8" w14:textId="77777777" w:rsidR="00C6236B" w:rsidRPr="009E2EFF" w:rsidRDefault="00C6236B">
            <w:pPr>
              <w:pStyle w:val="Exhibit"/>
              <w:cnfStyle w:val="100000000000" w:firstRow="1" w:lastRow="0" w:firstColumn="0" w:lastColumn="0" w:oddVBand="0" w:evenVBand="0" w:oddHBand="0" w:evenHBand="0" w:firstRowFirstColumn="0" w:firstRowLastColumn="0" w:lastRowFirstColumn="0" w:lastRowLastColumn="0"/>
              <w:rPr>
                <w:color w:val="FFFFFF" w:themeColor="background1"/>
              </w:rPr>
            </w:pPr>
            <w:r w:rsidRPr="009E2EFF">
              <w:rPr>
                <w:color w:val="FFFFFF" w:themeColor="background1"/>
              </w:rPr>
              <w:t>Existing Land Use Groups</w:t>
            </w:r>
          </w:p>
        </w:tc>
        <w:tc>
          <w:tcPr>
            <w:tcW w:w="1530" w:type="dxa"/>
            <w:tcPrChange w:id="455" w:author="Lisa Grueter" w:date="2025-12-22T07:18:00Z" w16du:dateUtc="2025-12-22T15:18:00Z">
              <w:tcPr>
                <w:tcW w:w="1530" w:type="dxa"/>
              </w:tcPr>
            </w:tcPrChange>
          </w:tcPr>
          <w:p w14:paraId="5FA78946" w14:textId="49DBC14F" w:rsidR="00C6236B" w:rsidRPr="009E2EFF" w:rsidRDefault="00C923FC">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456" w:author="Lisa Grueter" w:date="2025-12-22T07:18:00Z" w16du:dateUtc="2025-12-22T15:18:00Z">
                <w:pPr>
                  <w:pStyle w:val="Exhibit"/>
                  <w:cnfStyle w:val="100000000000" w:firstRow="1" w:lastRow="0" w:firstColumn="0" w:lastColumn="0" w:oddVBand="0" w:evenVBand="0" w:oddHBand="0" w:evenHBand="0" w:firstRowFirstColumn="0" w:firstRowLastColumn="0" w:lastRowFirstColumn="0" w:lastRowLastColumn="0"/>
                </w:pPr>
              </w:pPrChange>
            </w:pPr>
            <w:r>
              <w:rPr>
                <w:color w:val="FFFFFF" w:themeColor="background1"/>
              </w:rPr>
              <w:t>Acres</w:t>
            </w:r>
          </w:p>
        </w:tc>
        <w:tc>
          <w:tcPr>
            <w:tcW w:w="1504" w:type="dxa"/>
            <w:tcPrChange w:id="457" w:author="Lisa Grueter" w:date="2025-12-22T07:18:00Z" w16du:dateUtc="2025-12-22T15:18:00Z">
              <w:tcPr>
                <w:tcW w:w="1504" w:type="dxa"/>
              </w:tcPr>
            </w:tcPrChange>
          </w:tcPr>
          <w:p w14:paraId="394A31B3" w14:textId="77777777" w:rsidR="00C6236B" w:rsidRPr="009E2EFF" w:rsidRDefault="00C6236B">
            <w:pPr>
              <w:pStyle w:val="Exhibit"/>
              <w:jc w:val="right"/>
              <w:cnfStyle w:val="100000000000" w:firstRow="1" w:lastRow="0" w:firstColumn="0" w:lastColumn="0" w:oddVBand="0" w:evenVBand="0" w:oddHBand="0" w:evenHBand="0" w:firstRowFirstColumn="0" w:firstRowLastColumn="0" w:lastRowFirstColumn="0" w:lastRowLastColumn="0"/>
              <w:rPr>
                <w:color w:val="FFFFFF" w:themeColor="background1"/>
              </w:rPr>
              <w:pPrChange w:id="458" w:author="Lisa Grueter" w:date="2025-12-22T07:18:00Z" w16du:dateUtc="2025-12-22T15:18:00Z">
                <w:pPr>
                  <w:pStyle w:val="Exhibit"/>
                  <w:cnfStyle w:val="100000000000" w:firstRow="1" w:lastRow="0" w:firstColumn="0" w:lastColumn="0" w:oddVBand="0" w:evenVBand="0" w:oddHBand="0" w:evenHBand="0" w:firstRowFirstColumn="0" w:firstRowLastColumn="0" w:lastRowFirstColumn="0" w:lastRowLastColumn="0"/>
                </w:pPr>
              </w:pPrChange>
            </w:pPr>
            <w:r w:rsidRPr="009E2EFF">
              <w:rPr>
                <w:color w:val="FFFFFF" w:themeColor="background1"/>
              </w:rPr>
              <w:t xml:space="preserve">Percent </w:t>
            </w:r>
          </w:p>
        </w:tc>
      </w:tr>
      <w:tr w:rsidR="00E64530" w14:paraId="6025F604"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459" w:author="Lisa Grueter" w:date="2025-12-22T07:18:00Z" w16du:dateUtc="2025-12-22T15:18:00Z">
              <w:tcPr>
                <w:tcW w:w="3960" w:type="dxa"/>
              </w:tcPr>
            </w:tcPrChange>
          </w:tcPr>
          <w:p w14:paraId="2B08FCC8" w14:textId="77777777" w:rsidR="00E64530" w:rsidRDefault="00E64530" w:rsidP="00E64530">
            <w:pPr>
              <w:pStyle w:val="Exhibit"/>
              <w:cnfStyle w:val="000000100000" w:firstRow="0" w:lastRow="0" w:firstColumn="0" w:lastColumn="0" w:oddVBand="0" w:evenVBand="0" w:oddHBand="1" w:evenHBand="0" w:firstRowFirstColumn="0" w:firstRowLastColumn="0" w:lastRowFirstColumn="0" w:lastRowLastColumn="0"/>
            </w:pPr>
            <w:r w:rsidRPr="00940A8A">
              <w:t>Single-family Residential</w:t>
            </w:r>
          </w:p>
        </w:tc>
        <w:tc>
          <w:tcPr>
            <w:tcW w:w="1530" w:type="dxa"/>
            <w:tcPrChange w:id="460" w:author="Lisa Grueter" w:date="2025-12-22T07:18:00Z" w16du:dateUtc="2025-12-22T15:18:00Z">
              <w:tcPr>
                <w:tcW w:w="1530" w:type="dxa"/>
              </w:tcPr>
            </w:tcPrChange>
          </w:tcPr>
          <w:p w14:paraId="12D64B04" w14:textId="7CA5E48A" w:rsidR="00E64530" w:rsidRDefault="00E64530">
            <w:pPr>
              <w:pStyle w:val="Exhibit"/>
              <w:jc w:val="right"/>
              <w:cnfStyle w:val="000000100000" w:firstRow="0" w:lastRow="0" w:firstColumn="0" w:lastColumn="0" w:oddVBand="0" w:evenVBand="0" w:oddHBand="1" w:evenHBand="0" w:firstRowFirstColumn="0" w:firstRowLastColumn="0" w:lastRowFirstColumn="0" w:lastRowLastColumn="0"/>
              <w:pPrChange w:id="461" w:author="Lisa Grueter" w:date="2025-12-22T07:18:00Z" w16du:dateUtc="2025-12-22T15:18:00Z">
                <w:pPr>
                  <w:pStyle w:val="Exhibit"/>
                  <w:cnfStyle w:val="000000100000" w:firstRow="0" w:lastRow="0" w:firstColumn="0" w:lastColumn="0" w:oddVBand="0" w:evenVBand="0" w:oddHBand="1" w:evenHBand="0" w:firstRowFirstColumn="0" w:firstRowLastColumn="0" w:lastRowFirstColumn="0" w:lastRowLastColumn="0"/>
                </w:pPr>
              </w:pPrChange>
            </w:pPr>
            <w:r w:rsidRPr="00AC5FDA">
              <w:t>1,435.0</w:t>
            </w:r>
          </w:p>
        </w:tc>
        <w:tc>
          <w:tcPr>
            <w:tcW w:w="1504" w:type="dxa"/>
            <w:tcPrChange w:id="462" w:author="Lisa Grueter" w:date="2025-12-22T07:18:00Z" w16du:dateUtc="2025-12-22T15:18:00Z">
              <w:tcPr>
                <w:tcW w:w="1504" w:type="dxa"/>
              </w:tcPr>
            </w:tcPrChange>
          </w:tcPr>
          <w:p w14:paraId="4208A16F" w14:textId="47C7566F" w:rsidR="00E64530" w:rsidRDefault="00E64530">
            <w:pPr>
              <w:pStyle w:val="Exhibit"/>
              <w:jc w:val="right"/>
              <w:cnfStyle w:val="000000100000" w:firstRow="0" w:lastRow="0" w:firstColumn="0" w:lastColumn="0" w:oddVBand="0" w:evenVBand="0" w:oddHBand="1" w:evenHBand="0" w:firstRowFirstColumn="0" w:firstRowLastColumn="0" w:lastRowFirstColumn="0" w:lastRowLastColumn="0"/>
              <w:pPrChange w:id="463" w:author="Lisa Grueter" w:date="2025-12-22T07:18:00Z" w16du:dateUtc="2025-12-22T15:18:00Z">
                <w:pPr>
                  <w:pStyle w:val="Exhibit"/>
                  <w:cnfStyle w:val="000000100000" w:firstRow="0" w:lastRow="0" w:firstColumn="0" w:lastColumn="0" w:oddVBand="0" w:evenVBand="0" w:oddHBand="1" w:evenHBand="0" w:firstRowFirstColumn="0" w:firstRowLastColumn="0" w:lastRowFirstColumn="0" w:lastRowLastColumn="0"/>
                </w:pPr>
              </w:pPrChange>
            </w:pPr>
            <w:r w:rsidRPr="009073D9">
              <w:t>68.9%</w:t>
            </w:r>
          </w:p>
        </w:tc>
      </w:tr>
      <w:tr w:rsidR="00E64530" w14:paraId="7A714AA3"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464" w:author="Lisa Grueter" w:date="2025-12-22T07:18:00Z" w16du:dateUtc="2025-12-22T15:18:00Z">
              <w:tcPr>
                <w:tcW w:w="3960" w:type="dxa"/>
              </w:tcPr>
            </w:tcPrChange>
          </w:tcPr>
          <w:p w14:paraId="2B5BD75D" w14:textId="77777777" w:rsidR="00E64530" w:rsidRDefault="00E64530" w:rsidP="00E64530">
            <w:pPr>
              <w:pStyle w:val="Exhibit"/>
              <w:cnfStyle w:val="000000010000" w:firstRow="0" w:lastRow="0" w:firstColumn="0" w:lastColumn="0" w:oddVBand="0" w:evenVBand="0" w:oddHBand="0" w:evenHBand="1" w:firstRowFirstColumn="0" w:firstRowLastColumn="0" w:lastRowFirstColumn="0" w:lastRowLastColumn="0"/>
            </w:pPr>
            <w:r w:rsidRPr="00940A8A">
              <w:t>Multi-family Residential</w:t>
            </w:r>
          </w:p>
        </w:tc>
        <w:tc>
          <w:tcPr>
            <w:tcW w:w="1530" w:type="dxa"/>
            <w:tcPrChange w:id="465" w:author="Lisa Grueter" w:date="2025-12-22T07:18:00Z" w16du:dateUtc="2025-12-22T15:18:00Z">
              <w:tcPr>
                <w:tcW w:w="1530" w:type="dxa"/>
              </w:tcPr>
            </w:tcPrChange>
          </w:tcPr>
          <w:p w14:paraId="7D61D170" w14:textId="6A816631" w:rsidR="00E64530" w:rsidRDefault="00E64530">
            <w:pPr>
              <w:pStyle w:val="Exhibit"/>
              <w:jc w:val="right"/>
              <w:cnfStyle w:val="000000010000" w:firstRow="0" w:lastRow="0" w:firstColumn="0" w:lastColumn="0" w:oddVBand="0" w:evenVBand="0" w:oddHBand="0" w:evenHBand="1" w:firstRowFirstColumn="0" w:firstRowLastColumn="0" w:lastRowFirstColumn="0" w:lastRowLastColumn="0"/>
              <w:pPrChange w:id="466" w:author="Lisa Grueter" w:date="2025-12-22T07:18:00Z" w16du:dateUtc="2025-12-22T15:18:00Z">
                <w:pPr>
                  <w:pStyle w:val="Exhibit"/>
                  <w:cnfStyle w:val="000000010000" w:firstRow="0" w:lastRow="0" w:firstColumn="0" w:lastColumn="0" w:oddVBand="0" w:evenVBand="0" w:oddHBand="0" w:evenHBand="1" w:firstRowFirstColumn="0" w:firstRowLastColumn="0" w:lastRowFirstColumn="0" w:lastRowLastColumn="0"/>
                </w:pPr>
              </w:pPrChange>
            </w:pPr>
            <w:r w:rsidRPr="00AC5FDA">
              <w:t>113.0</w:t>
            </w:r>
          </w:p>
        </w:tc>
        <w:tc>
          <w:tcPr>
            <w:tcW w:w="1504" w:type="dxa"/>
            <w:tcPrChange w:id="467" w:author="Lisa Grueter" w:date="2025-12-22T07:18:00Z" w16du:dateUtc="2025-12-22T15:18:00Z">
              <w:tcPr>
                <w:tcW w:w="1504" w:type="dxa"/>
              </w:tcPr>
            </w:tcPrChange>
          </w:tcPr>
          <w:p w14:paraId="2CACC0E8" w14:textId="02CD6A7B" w:rsidR="00E64530" w:rsidRDefault="00E64530">
            <w:pPr>
              <w:pStyle w:val="Exhibit"/>
              <w:jc w:val="right"/>
              <w:cnfStyle w:val="000000010000" w:firstRow="0" w:lastRow="0" w:firstColumn="0" w:lastColumn="0" w:oddVBand="0" w:evenVBand="0" w:oddHBand="0" w:evenHBand="1" w:firstRowFirstColumn="0" w:firstRowLastColumn="0" w:lastRowFirstColumn="0" w:lastRowLastColumn="0"/>
              <w:pPrChange w:id="468" w:author="Lisa Grueter" w:date="2025-12-22T07:18:00Z" w16du:dateUtc="2025-12-22T15:18:00Z">
                <w:pPr>
                  <w:pStyle w:val="Exhibit"/>
                  <w:cnfStyle w:val="000000010000" w:firstRow="0" w:lastRow="0" w:firstColumn="0" w:lastColumn="0" w:oddVBand="0" w:evenVBand="0" w:oddHBand="0" w:evenHBand="1" w:firstRowFirstColumn="0" w:firstRowLastColumn="0" w:lastRowFirstColumn="0" w:lastRowLastColumn="0"/>
                </w:pPr>
              </w:pPrChange>
            </w:pPr>
            <w:r w:rsidRPr="009073D9">
              <w:t>5.4%</w:t>
            </w:r>
          </w:p>
        </w:tc>
      </w:tr>
      <w:tr w:rsidR="00E64530" w14:paraId="1052B701"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469" w:author="Lisa Grueter" w:date="2025-12-22T07:18:00Z" w16du:dateUtc="2025-12-22T15:18:00Z">
              <w:tcPr>
                <w:tcW w:w="3960" w:type="dxa"/>
              </w:tcPr>
            </w:tcPrChange>
          </w:tcPr>
          <w:p w14:paraId="67493E8E" w14:textId="77777777" w:rsidR="00E64530" w:rsidRDefault="00E64530" w:rsidP="00E64530">
            <w:pPr>
              <w:pStyle w:val="Exhibit"/>
              <w:cnfStyle w:val="000000100000" w:firstRow="0" w:lastRow="0" w:firstColumn="0" w:lastColumn="0" w:oddVBand="0" w:evenVBand="0" w:oddHBand="1" w:evenHBand="0" w:firstRowFirstColumn="0" w:firstRowLastColumn="0" w:lastRowFirstColumn="0" w:lastRowLastColumn="0"/>
            </w:pPr>
            <w:r w:rsidRPr="00940A8A">
              <w:t>Professional Offices or Services</w:t>
            </w:r>
          </w:p>
        </w:tc>
        <w:tc>
          <w:tcPr>
            <w:tcW w:w="1530" w:type="dxa"/>
            <w:tcPrChange w:id="470" w:author="Lisa Grueter" w:date="2025-12-22T07:18:00Z" w16du:dateUtc="2025-12-22T15:18:00Z">
              <w:tcPr>
                <w:tcW w:w="1530" w:type="dxa"/>
              </w:tcPr>
            </w:tcPrChange>
          </w:tcPr>
          <w:p w14:paraId="7FF1CACA" w14:textId="37A1C5F6" w:rsidR="00E64530" w:rsidRDefault="00E64530">
            <w:pPr>
              <w:pStyle w:val="Exhibit"/>
              <w:jc w:val="right"/>
              <w:cnfStyle w:val="000000100000" w:firstRow="0" w:lastRow="0" w:firstColumn="0" w:lastColumn="0" w:oddVBand="0" w:evenVBand="0" w:oddHBand="1" w:evenHBand="0" w:firstRowFirstColumn="0" w:firstRowLastColumn="0" w:lastRowFirstColumn="0" w:lastRowLastColumn="0"/>
              <w:pPrChange w:id="471" w:author="Lisa Grueter" w:date="2025-12-22T07:18:00Z" w16du:dateUtc="2025-12-22T15:18:00Z">
                <w:pPr>
                  <w:pStyle w:val="Exhibit"/>
                  <w:cnfStyle w:val="000000100000" w:firstRow="0" w:lastRow="0" w:firstColumn="0" w:lastColumn="0" w:oddVBand="0" w:evenVBand="0" w:oddHBand="1" w:evenHBand="0" w:firstRowFirstColumn="0" w:firstRowLastColumn="0" w:lastRowFirstColumn="0" w:lastRowLastColumn="0"/>
                </w:pPr>
              </w:pPrChange>
            </w:pPr>
            <w:r w:rsidRPr="00AC5FDA">
              <w:t>149.0</w:t>
            </w:r>
          </w:p>
        </w:tc>
        <w:tc>
          <w:tcPr>
            <w:tcW w:w="1504" w:type="dxa"/>
            <w:tcPrChange w:id="472" w:author="Lisa Grueter" w:date="2025-12-22T07:18:00Z" w16du:dateUtc="2025-12-22T15:18:00Z">
              <w:tcPr>
                <w:tcW w:w="1504" w:type="dxa"/>
              </w:tcPr>
            </w:tcPrChange>
          </w:tcPr>
          <w:p w14:paraId="79FD9539" w14:textId="0437F33D" w:rsidR="00E64530" w:rsidRDefault="00E64530">
            <w:pPr>
              <w:pStyle w:val="Exhibit"/>
              <w:jc w:val="right"/>
              <w:cnfStyle w:val="000000100000" w:firstRow="0" w:lastRow="0" w:firstColumn="0" w:lastColumn="0" w:oddVBand="0" w:evenVBand="0" w:oddHBand="1" w:evenHBand="0" w:firstRowFirstColumn="0" w:firstRowLastColumn="0" w:lastRowFirstColumn="0" w:lastRowLastColumn="0"/>
              <w:pPrChange w:id="473" w:author="Lisa Grueter" w:date="2025-12-22T07:18:00Z" w16du:dateUtc="2025-12-22T15:18:00Z">
                <w:pPr>
                  <w:pStyle w:val="Exhibit"/>
                  <w:cnfStyle w:val="000000100000" w:firstRow="0" w:lastRow="0" w:firstColumn="0" w:lastColumn="0" w:oddVBand="0" w:evenVBand="0" w:oddHBand="1" w:evenHBand="0" w:firstRowFirstColumn="0" w:firstRowLastColumn="0" w:lastRowFirstColumn="0" w:lastRowLastColumn="0"/>
                </w:pPr>
              </w:pPrChange>
            </w:pPr>
            <w:r w:rsidRPr="009073D9">
              <w:t>7.2%</w:t>
            </w:r>
          </w:p>
        </w:tc>
      </w:tr>
      <w:tr w:rsidR="00E64530" w14:paraId="58E639BC"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474" w:author="Lisa Grueter" w:date="2025-12-22T07:18:00Z" w16du:dateUtc="2025-12-22T15:18:00Z">
              <w:tcPr>
                <w:tcW w:w="3960" w:type="dxa"/>
              </w:tcPr>
            </w:tcPrChange>
          </w:tcPr>
          <w:p w14:paraId="50434840" w14:textId="77777777" w:rsidR="00E64530" w:rsidRDefault="00E64530" w:rsidP="00E64530">
            <w:pPr>
              <w:pStyle w:val="Exhibit"/>
              <w:cnfStyle w:val="000000010000" w:firstRow="0" w:lastRow="0" w:firstColumn="0" w:lastColumn="0" w:oddVBand="0" w:evenVBand="0" w:oddHBand="0" w:evenHBand="1" w:firstRowFirstColumn="0" w:firstRowLastColumn="0" w:lastRowFirstColumn="0" w:lastRowLastColumn="0"/>
            </w:pPr>
            <w:r w:rsidRPr="00940A8A">
              <w:t>Retail Commercial</w:t>
            </w:r>
          </w:p>
        </w:tc>
        <w:tc>
          <w:tcPr>
            <w:tcW w:w="1530" w:type="dxa"/>
            <w:tcPrChange w:id="475" w:author="Lisa Grueter" w:date="2025-12-22T07:18:00Z" w16du:dateUtc="2025-12-22T15:18:00Z">
              <w:tcPr>
                <w:tcW w:w="1530" w:type="dxa"/>
              </w:tcPr>
            </w:tcPrChange>
          </w:tcPr>
          <w:p w14:paraId="4037A381" w14:textId="75B46B86" w:rsidR="00E64530" w:rsidRDefault="00E64530">
            <w:pPr>
              <w:pStyle w:val="Exhibit"/>
              <w:jc w:val="right"/>
              <w:cnfStyle w:val="000000010000" w:firstRow="0" w:lastRow="0" w:firstColumn="0" w:lastColumn="0" w:oddVBand="0" w:evenVBand="0" w:oddHBand="0" w:evenHBand="1" w:firstRowFirstColumn="0" w:firstRowLastColumn="0" w:lastRowFirstColumn="0" w:lastRowLastColumn="0"/>
              <w:pPrChange w:id="476" w:author="Lisa Grueter" w:date="2025-12-22T07:18:00Z" w16du:dateUtc="2025-12-22T15:18:00Z">
                <w:pPr>
                  <w:pStyle w:val="Exhibit"/>
                  <w:cnfStyle w:val="000000010000" w:firstRow="0" w:lastRow="0" w:firstColumn="0" w:lastColumn="0" w:oddVBand="0" w:evenVBand="0" w:oddHBand="0" w:evenHBand="1" w:firstRowFirstColumn="0" w:firstRowLastColumn="0" w:lastRowFirstColumn="0" w:lastRowLastColumn="0"/>
                </w:pPr>
              </w:pPrChange>
            </w:pPr>
            <w:r w:rsidRPr="00AC5FDA">
              <w:t>55.0</w:t>
            </w:r>
          </w:p>
        </w:tc>
        <w:tc>
          <w:tcPr>
            <w:tcW w:w="1504" w:type="dxa"/>
            <w:tcPrChange w:id="477" w:author="Lisa Grueter" w:date="2025-12-22T07:18:00Z" w16du:dateUtc="2025-12-22T15:18:00Z">
              <w:tcPr>
                <w:tcW w:w="1504" w:type="dxa"/>
              </w:tcPr>
            </w:tcPrChange>
          </w:tcPr>
          <w:p w14:paraId="3188670D" w14:textId="1A16F31D" w:rsidR="00E64530" w:rsidRDefault="00E64530">
            <w:pPr>
              <w:pStyle w:val="Exhibit"/>
              <w:jc w:val="right"/>
              <w:cnfStyle w:val="000000010000" w:firstRow="0" w:lastRow="0" w:firstColumn="0" w:lastColumn="0" w:oddVBand="0" w:evenVBand="0" w:oddHBand="0" w:evenHBand="1" w:firstRowFirstColumn="0" w:firstRowLastColumn="0" w:lastRowFirstColumn="0" w:lastRowLastColumn="0"/>
              <w:pPrChange w:id="478" w:author="Lisa Grueter" w:date="2025-12-22T07:18:00Z" w16du:dateUtc="2025-12-22T15:18:00Z">
                <w:pPr>
                  <w:pStyle w:val="Exhibit"/>
                  <w:cnfStyle w:val="000000010000" w:firstRow="0" w:lastRow="0" w:firstColumn="0" w:lastColumn="0" w:oddVBand="0" w:evenVBand="0" w:oddHBand="0" w:evenHBand="1" w:firstRowFirstColumn="0" w:firstRowLastColumn="0" w:lastRowFirstColumn="0" w:lastRowLastColumn="0"/>
                </w:pPr>
              </w:pPrChange>
            </w:pPr>
            <w:r w:rsidRPr="009073D9">
              <w:t>2.6%</w:t>
            </w:r>
          </w:p>
        </w:tc>
      </w:tr>
      <w:tr w:rsidR="00E64530" w14:paraId="4EDB00F6"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479" w:author="Lisa Grueter" w:date="2025-12-22T07:18:00Z" w16du:dateUtc="2025-12-22T15:18:00Z">
              <w:tcPr>
                <w:tcW w:w="3960" w:type="dxa"/>
              </w:tcPr>
            </w:tcPrChange>
          </w:tcPr>
          <w:p w14:paraId="1341BD3D" w14:textId="77777777" w:rsidR="00E64530" w:rsidRDefault="00E64530" w:rsidP="00E64530">
            <w:pPr>
              <w:pStyle w:val="Exhibit"/>
              <w:cnfStyle w:val="000000100000" w:firstRow="0" w:lastRow="0" w:firstColumn="0" w:lastColumn="0" w:oddVBand="0" w:evenVBand="0" w:oddHBand="1" w:evenHBand="0" w:firstRowFirstColumn="0" w:firstRowLastColumn="0" w:lastRowFirstColumn="0" w:lastRowLastColumn="0"/>
            </w:pPr>
            <w:r w:rsidRPr="00940A8A">
              <w:t>Industrial</w:t>
            </w:r>
          </w:p>
        </w:tc>
        <w:tc>
          <w:tcPr>
            <w:tcW w:w="1530" w:type="dxa"/>
            <w:tcPrChange w:id="480" w:author="Lisa Grueter" w:date="2025-12-22T07:18:00Z" w16du:dateUtc="2025-12-22T15:18:00Z">
              <w:tcPr>
                <w:tcW w:w="1530" w:type="dxa"/>
              </w:tcPr>
            </w:tcPrChange>
          </w:tcPr>
          <w:p w14:paraId="5C057BC4" w14:textId="506AA717" w:rsidR="00E64530" w:rsidRDefault="00E64530">
            <w:pPr>
              <w:pStyle w:val="Exhibit"/>
              <w:jc w:val="right"/>
              <w:cnfStyle w:val="000000100000" w:firstRow="0" w:lastRow="0" w:firstColumn="0" w:lastColumn="0" w:oddVBand="0" w:evenVBand="0" w:oddHBand="1" w:evenHBand="0" w:firstRowFirstColumn="0" w:firstRowLastColumn="0" w:lastRowFirstColumn="0" w:lastRowLastColumn="0"/>
              <w:pPrChange w:id="481" w:author="Lisa Grueter" w:date="2025-12-22T07:18:00Z" w16du:dateUtc="2025-12-22T15:18:00Z">
                <w:pPr>
                  <w:pStyle w:val="Exhibit"/>
                  <w:cnfStyle w:val="000000100000" w:firstRow="0" w:lastRow="0" w:firstColumn="0" w:lastColumn="0" w:oddVBand="0" w:evenVBand="0" w:oddHBand="1" w:evenHBand="0" w:firstRowFirstColumn="0" w:firstRowLastColumn="0" w:lastRowFirstColumn="0" w:lastRowLastColumn="0"/>
                </w:pPr>
              </w:pPrChange>
            </w:pPr>
            <w:r w:rsidRPr="00AC5FDA">
              <w:t>13.7</w:t>
            </w:r>
          </w:p>
        </w:tc>
        <w:tc>
          <w:tcPr>
            <w:tcW w:w="1504" w:type="dxa"/>
            <w:tcPrChange w:id="482" w:author="Lisa Grueter" w:date="2025-12-22T07:18:00Z" w16du:dateUtc="2025-12-22T15:18:00Z">
              <w:tcPr>
                <w:tcW w:w="1504" w:type="dxa"/>
              </w:tcPr>
            </w:tcPrChange>
          </w:tcPr>
          <w:p w14:paraId="5969E74B" w14:textId="3712B67B" w:rsidR="00E64530" w:rsidRDefault="00E64530">
            <w:pPr>
              <w:pStyle w:val="Exhibit"/>
              <w:jc w:val="right"/>
              <w:cnfStyle w:val="000000100000" w:firstRow="0" w:lastRow="0" w:firstColumn="0" w:lastColumn="0" w:oddVBand="0" w:evenVBand="0" w:oddHBand="1" w:evenHBand="0" w:firstRowFirstColumn="0" w:firstRowLastColumn="0" w:lastRowFirstColumn="0" w:lastRowLastColumn="0"/>
              <w:pPrChange w:id="483" w:author="Lisa Grueter" w:date="2025-12-22T07:18:00Z" w16du:dateUtc="2025-12-22T15:18:00Z">
                <w:pPr>
                  <w:pStyle w:val="Exhibit"/>
                  <w:cnfStyle w:val="000000100000" w:firstRow="0" w:lastRow="0" w:firstColumn="0" w:lastColumn="0" w:oddVBand="0" w:evenVBand="0" w:oddHBand="1" w:evenHBand="0" w:firstRowFirstColumn="0" w:firstRowLastColumn="0" w:lastRowFirstColumn="0" w:lastRowLastColumn="0"/>
                </w:pPr>
              </w:pPrChange>
            </w:pPr>
            <w:r w:rsidRPr="009073D9">
              <w:t>0.7%</w:t>
            </w:r>
          </w:p>
        </w:tc>
      </w:tr>
      <w:tr w:rsidR="00E64530" w14:paraId="194B3E34"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484" w:author="Lisa Grueter" w:date="2025-12-22T07:18:00Z" w16du:dateUtc="2025-12-22T15:18:00Z">
              <w:tcPr>
                <w:tcW w:w="3960" w:type="dxa"/>
              </w:tcPr>
            </w:tcPrChange>
          </w:tcPr>
          <w:p w14:paraId="42C0B99B" w14:textId="77777777" w:rsidR="00E64530" w:rsidRDefault="00E64530" w:rsidP="00E64530">
            <w:pPr>
              <w:pStyle w:val="Exhibit"/>
              <w:cnfStyle w:val="000000010000" w:firstRow="0" w:lastRow="0" w:firstColumn="0" w:lastColumn="0" w:oddVBand="0" w:evenVBand="0" w:oddHBand="0" w:evenHBand="1" w:firstRowFirstColumn="0" w:firstRowLastColumn="0" w:lastRowFirstColumn="0" w:lastRowLastColumn="0"/>
            </w:pPr>
            <w:r w:rsidRPr="00940A8A">
              <w:t>Government, Education, Utility, etc.</w:t>
            </w:r>
          </w:p>
        </w:tc>
        <w:tc>
          <w:tcPr>
            <w:tcW w:w="1530" w:type="dxa"/>
            <w:tcPrChange w:id="485" w:author="Lisa Grueter" w:date="2025-12-22T07:18:00Z" w16du:dateUtc="2025-12-22T15:18:00Z">
              <w:tcPr>
                <w:tcW w:w="1530" w:type="dxa"/>
              </w:tcPr>
            </w:tcPrChange>
          </w:tcPr>
          <w:p w14:paraId="769D39C9" w14:textId="540B3973" w:rsidR="00E64530" w:rsidRDefault="00E64530">
            <w:pPr>
              <w:pStyle w:val="Exhibit"/>
              <w:jc w:val="right"/>
              <w:cnfStyle w:val="000000010000" w:firstRow="0" w:lastRow="0" w:firstColumn="0" w:lastColumn="0" w:oddVBand="0" w:evenVBand="0" w:oddHBand="0" w:evenHBand="1" w:firstRowFirstColumn="0" w:firstRowLastColumn="0" w:lastRowFirstColumn="0" w:lastRowLastColumn="0"/>
              <w:pPrChange w:id="486" w:author="Lisa Grueter" w:date="2025-12-22T07:18:00Z" w16du:dateUtc="2025-12-22T15:18:00Z">
                <w:pPr>
                  <w:pStyle w:val="Exhibit"/>
                  <w:cnfStyle w:val="000000010000" w:firstRow="0" w:lastRow="0" w:firstColumn="0" w:lastColumn="0" w:oddVBand="0" w:evenVBand="0" w:oddHBand="0" w:evenHBand="1" w:firstRowFirstColumn="0" w:firstRowLastColumn="0" w:lastRowFirstColumn="0" w:lastRowLastColumn="0"/>
                </w:pPr>
              </w:pPrChange>
            </w:pPr>
            <w:r w:rsidRPr="00AC5FDA">
              <w:t>58.0</w:t>
            </w:r>
          </w:p>
        </w:tc>
        <w:tc>
          <w:tcPr>
            <w:tcW w:w="1504" w:type="dxa"/>
            <w:tcPrChange w:id="487" w:author="Lisa Grueter" w:date="2025-12-22T07:18:00Z" w16du:dateUtc="2025-12-22T15:18:00Z">
              <w:tcPr>
                <w:tcW w:w="1504" w:type="dxa"/>
              </w:tcPr>
            </w:tcPrChange>
          </w:tcPr>
          <w:p w14:paraId="08BEC2FE" w14:textId="70B605F0" w:rsidR="00E64530" w:rsidRDefault="00E64530">
            <w:pPr>
              <w:pStyle w:val="Exhibit"/>
              <w:jc w:val="right"/>
              <w:cnfStyle w:val="000000010000" w:firstRow="0" w:lastRow="0" w:firstColumn="0" w:lastColumn="0" w:oddVBand="0" w:evenVBand="0" w:oddHBand="0" w:evenHBand="1" w:firstRowFirstColumn="0" w:firstRowLastColumn="0" w:lastRowFirstColumn="0" w:lastRowLastColumn="0"/>
              <w:pPrChange w:id="488" w:author="Lisa Grueter" w:date="2025-12-22T07:18:00Z" w16du:dateUtc="2025-12-22T15:18:00Z">
                <w:pPr>
                  <w:pStyle w:val="Exhibit"/>
                  <w:cnfStyle w:val="000000010000" w:firstRow="0" w:lastRow="0" w:firstColumn="0" w:lastColumn="0" w:oddVBand="0" w:evenVBand="0" w:oddHBand="0" w:evenHBand="1" w:firstRowFirstColumn="0" w:firstRowLastColumn="0" w:lastRowFirstColumn="0" w:lastRowLastColumn="0"/>
                </w:pPr>
              </w:pPrChange>
            </w:pPr>
            <w:r w:rsidRPr="009073D9">
              <w:t>2.8%</w:t>
            </w:r>
          </w:p>
        </w:tc>
      </w:tr>
      <w:tr w:rsidR="00E64530" w14:paraId="4C61E488"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489" w:author="Lisa Grueter" w:date="2025-12-22T07:18:00Z" w16du:dateUtc="2025-12-22T15:18:00Z">
              <w:tcPr>
                <w:tcW w:w="3960" w:type="dxa"/>
              </w:tcPr>
            </w:tcPrChange>
          </w:tcPr>
          <w:p w14:paraId="769DFFA5" w14:textId="77777777" w:rsidR="00E64530" w:rsidRDefault="00E64530" w:rsidP="00E64530">
            <w:pPr>
              <w:pStyle w:val="Exhibit"/>
              <w:cnfStyle w:val="000000100000" w:firstRow="0" w:lastRow="0" w:firstColumn="0" w:lastColumn="0" w:oddVBand="0" w:evenVBand="0" w:oddHBand="1" w:evenHBand="0" w:firstRowFirstColumn="0" w:firstRowLastColumn="0" w:lastRowFirstColumn="0" w:lastRowLastColumn="0"/>
            </w:pPr>
            <w:r w:rsidRPr="00940A8A">
              <w:t>Parks, Recreation, Cultural</w:t>
            </w:r>
          </w:p>
        </w:tc>
        <w:tc>
          <w:tcPr>
            <w:tcW w:w="1530" w:type="dxa"/>
            <w:tcPrChange w:id="490" w:author="Lisa Grueter" w:date="2025-12-22T07:18:00Z" w16du:dateUtc="2025-12-22T15:18:00Z">
              <w:tcPr>
                <w:tcW w:w="1530" w:type="dxa"/>
              </w:tcPr>
            </w:tcPrChange>
          </w:tcPr>
          <w:p w14:paraId="266543F8" w14:textId="39CFB8AA" w:rsidR="00E64530" w:rsidRDefault="00E64530">
            <w:pPr>
              <w:pStyle w:val="Exhibit"/>
              <w:jc w:val="right"/>
              <w:cnfStyle w:val="000000100000" w:firstRow="0" w:lastRow="0" w:firstColumn="0" w:lastColumn="0" w:oddVBand="0" w:evenVBand="0" w:oddHBand="1" w:evenHBand="0" w:firstRowFirstColumn="0" w:firstRowLastColumn="0" w:lastRowFirstColumn="0" w:lastRowLastColumn="0"/>
              <w:pPrChange w:id="491" w:author="Lisa Grueter" w:date="2025-12-22T07:18:00Z" w16du:dateUtc="2025-12-22T15:18:00Z">
                <w:pPr>
                  <w:pStyle w:val="Exhibit"/>
                  <w:cnfStyle w:val="000000100000" w:firstRow="0" w:lastRow="0" w:firstColumn="0" w:lastColumn="0" w:oddVBand="0" w:evenVBand="0" w:oddHBand="1" w:evenHBand="0" w:firstRowFirstColumn="0" w:firstRowLastColumn="0" w:lastRowFirstColumn="0" w:lastRowLastColumn="0"/>
                </w:pPr>
              </w:pPrChange>
            </w:pPr>
            <w:r w:rsidRPr="00AC5FDA">
              <w:t>15.3</w:t>
            </w:r>
          </w:p>
        </w:tc>
        <w:tc>
          <w:tcPr>
            <w:tcW w:w="1504" w:type="dxa"/>
            <w:tcPrChange w:id="492" w:author="Lisa Grueter" w:date="2025-12-22T07:18:00Z" w16du:dateUtc="2025-12-22T15:18:00Z">
              <w:tcPr>
                <w:tcW w:w="1504" w:type="dxa"/>
              </w:tcPr>
            </w:tcPrChange>
          </w:tcPr>
          <w:p w14:paraId="15ED51A5" w14:textId="59DA50B7" w:rsidR="00E64530" w:rsidRDefault="00E64530">
            <w:pPr>
              <w:pStyle w:val="Exhibit"/>
              <w:jc w:val="right"/>
              <w:cnfStyle w:val="000000100000" w:firstRow="0" w:lastRow="0" w:firstColumn="0" w:lastColumn="0" w:oddVBand="0" w:evenVBand="0" w:oddHBand="1" w:evenHBand="0" w:firstRowFirstColumn="0" w:firstRowLastColumn="0" w:lastRowFirstColumn="0" w:lastRowLastColumn="0"/>
              <w:pPrChange w:id="493" w:author="Lisa Grueter" w:date="2025-12-22T07:18:00Z" w16du:dateUtc="2025-12-22T15:18:00Z">
                <w:pPr>
                  <w:pStyle w:val="Exhibit"/>
                  <w:cnfStyle w:val="000000100000" w:firstRow="0" w:lastRow="0" w:firstColumn="0" w:lastColumn="0" w:oddVBand="0" w:evenVBand="0" w:oddHBand="1" w:evenHBand="0" w:firstRowFirstColumn="0" w:firstRowLastColumn="0" w:lastRowFirstColumn="0" w:lastRowLastColumn="0"/>
                </w:pPr>
              </w:pPrChange>
            </w:pPr>
            <w:r w:rsidRPr="009073D9">
              <w:t>0.7%</w:t>
            </w:r>
          </w:p>
        </w:tc>
      </w:tr>
      <w:tr w:rsidR="00E64530" w14:paraId="64CA3FDE" w14:textId="77777777" w:rsidTr="005B6957">
        <w:trPr>
          <w:cnfStyle w:val="000000010000" w:firstRow="0" w:lastRow="0" w:firstColumn="0" w:lastColumn="0" w:oddVBand="0" w:evenVBand="0" w:oddHBand="0" w:evenHBand="1" w:firstRowFirstColumn="0" w:firstRowLastColumn="0" w:lastRowFirstColumn="0" w:lastRowLastColumn="0"/>
        </w:trPr>
        <w:tc>
          <w:tcPr>
            <w:tcW w:w="3960" w:type="dxa"/>
            <w:tcPrChange w:id="494" w:author="Lisa Grueter" w:date="2025-12-22T07:18:00Z" w16du:dateUtc="2025-12-22T15:18:00Z">
              <w:tcPr>
                <w:tcW w:w="3960" w:type="dxa"/>
              </w:tcPr>
            </w:tcPrChange>
          </w:tcPr>
          <w:p w14:paraId="62891B15" w14:textId="77777777" w:rsidR="00E64530" w:rsidRDefault="00E64530" w:rsidP="00E64530">
            <w:pPr>
              <w:pStyle w:val="Exhibit"/>
              <w:cnfStyle w:val="000000010000" w:firstRow="0" w:lastRow="0" w:firstColumn="0" w:lastColumn="0" w:oddVBand="0" w:evenVBand="0" w:oddHBand="0" w:evenHBand="1" w:firstRowFirstColumn="0" w:firstRowLastColumn="0" w:lastRowFirstColumn="0" w:lastRowLastColumn="0"/>
            </w:pPr>
            <w:r w:rsidRPr="00940A8A">
              <w:t>Agricultural</w:t>
            </w:r>
          </w:p>
        </w:tc>
        <w:tc>
          <w:tcPr>
            <w:tcW w:w="1530" w:type="dxa"/>
            <w:tcPrChange w:id="495" w:author="Lisa Grueter" w:date="2025-12-22T07:18:00Z" w16du:dateUtc="2025-12-22T15:18:00Z">
              <w:tcPr>
                <w:tcW w:w="1530" w:type="dxa"/>
              </w:tcPr>
            </w:tcPrChange>
          </w:tcPr>
          <w:p w14:paraId="40E0E120" w14:textId="77777777" w:rsidR="00E64530" w:rsidRDefault="00E64530">
            <w:pPr>
              <w:pStyle w:val="Exhibit"/>
              <w:jc w:val="right"/>
              <w:cnfStyle w:val="000000010000" w:firstRow="0" w:lastRow="0" w:firstColumn="0" w:lastColumn="0" w:oddVBand="0" w:evenVBand="0" w:oddHBand="0" w:evenHBand="1" w:firstRowFirstColumn="0" w:firstRowLastColumn="0" w:lastRowFirstColumn="0" w:lastRowLastColumn="0"/>
              <w:pPrChange w:id="496" w:author="Lisa Grueter" w:date="2025-12-22T07:18:00Z" w16du:dateUtc="2025-12-22T15:18:00Z">
                <w:pPr>
                  <w:pStyle w:val="Exhibit"/>
                  <w:cnfStyle w:val="000000010000" w:firstRow="0" w:lastRow="0" w:firstColumn="0" w:lastColumn="0" w:oddVBand="0" w:evenVBand="0" w:oddHBand="0" w:evenHBand="1" w:firstRowFirstColumn="0" w:firstRowLastColumn="0" w:lastRowFirstColumn="0" w:lastRowLastColumn="0"/>
                </w:pPr>
              </w:pPrChange>
            </w:pPr>
            <w:r w:rsidRPr="00AC5FDA">
              <w:t>62.0</w:t>
            </w:r>
          </w:p>
        </w:tc>
        <w:tc>
          <w:tcPr>
            <w:tcW w:w="1504" w:type="dxa"/>
            <w:tcPrChange w:id="497" w:author="Lisa Grueter" w:date="2025-12-22T07:18:00Z" w16du:dateUtc="2025-12-22T15:18:00Z">
              <w:tcPr>
                <w:tcW w:w="1504" w:type="dxa"/>
              </w:tcPr>
            </w:tcPrChange>
          </w:tcPr>
          <w:p w14:paraId="0E296311" w14:textId="5E4F25AC" w:rsidR="00E64530" w:rsidRDefault="00E64530">
            <w:pPr>
              <w:pStyle w:val="Exhibit"/>
              <w:jc w:val="right"/>
              <w:cnfStyle w:val="000000010000" w:firstRow="0" w:lastRow="0" w:firstColumn="0" w:lastColumn="0" w:oddVBand="0" w:evenVBand="0" w:oddHBand="0" w:evenHBand="1" w:firstRowFirstColumn="0" w:firstRowLastColumn="0" w:lastRowFirstColumn="0" w:lastRowLastColumn="0"/>
              <w:pPrChange w:id="498" w:author="Lisa Grueter" w:date="2025-12-22T07:18:00Z" w16du:dateUtc="2025-12-22T15:18:00Z">
                <w:pPr>
                  <w:pStyle w:val="Exhibit"/>
                  <w:cnfStyle w:val="000000010000" w:firstRow="0" w:lastRow="0" w:firstColumn="0" w:lastColumn="0" w:oddVBand="0" w:evenVBand="0" w:oddHBand="0" w:evenHBand="1" w:firstRowFirstColumn="0" w:firstRowLastColumn="0" w:lastRowFirstColumn="0" w:lastRowLastColumn="0"/>
                </w:pPr>
              </w:pPrChange>
            </w:pPr>
            <w:r w:rsidRPr="009073D9">
              <w:t>3.0%</w:t>
            </w:r>
          </w:p>
        </w:tc>
      </w:tr>
      <w:tr w:rsidR="00E64530" w14:paraId="450F986D" w14:textId="77777777" w:rsidTr="005B6957">
        <w:trPr>
          <w:cnfStyle w:val="000000100000" w:firstRow="0" w:lastRow="0" w:firstColumn="0" w:lastColumn="0" w:oddVBand="0" w:evenVBand="0" w:oddHBand="1" w:evenHBand="0" w:firstRowFirstColumn="0" w:firstRowLastColumn="0" w:lastRowFirstColumn="0" w:lastRowLastColumn="0"/>
        </w:trPr>
        <w:tc>
          <w:tcPr>
            <w:tcW w:w="3960" w:type="dxa"/>
            <w:tcPrChange w:id="499" w:author="Lisa Grueter" w:date="2025-12-22T07:18:00Z" w16du:dateUtc="2025-12-22T15:18:00Z">
              <w:tcPr>
                <w:tcW w:w="3960" w:type="dxa"/>
              </w:tcPr>
            </w:tcPrChange>
          </w:tcPr>
          <w:p w14:paraId="3E01066F" w14:textId="77777777" w:rsidR="00E64530" w:rsidRDefault="00E64530" w:rsidP="00E64530">
            <w:pPr>
              <w:pStyle w:val="Exhibit"/>
              <w:cnfStyle w:val="000000100000" w:firstRow="0" w:lastRow="0" w:firstColumn="0" w:lastColumn="0" w:oddVBand="0" w:evenVBand="0" w:oddHBand="1" w:evenHBand="0" w:firstRowFirstColumn="0" w:firstRowLastColumn="0" w:lastRowFirstColumn="0" w:lastRowLastColumn="0"/>
            </w:pPr>
            <w:r w:rsidRPr="00940A8A">
              <w:t>Vacant</w:t>
            </w:r>
          </w:p>
        </w:tc>
        <w:tc>
          <w:tcPr>
            <w:tcW w:w="1530" w:type="dxa"/>
            <w:tcPrChange w:id="500" w:author="Lisa Grueter" w:date="2025-12-22T07:18:00Z" w16du:dateUtc="2025-12-22T15:18:00Z">
              <w:tcPr>
                <w:tcW w:w="1530" w:type="dxa"/>
              </w:tcPr>
            </w:tcPrChange>
          </w:tcPr>
          <w:p w14:paraId="4860A18C" w14:textId="31DC6E12" w:rsidR="00E64530" w:rsidRDefault="00E64530">
            <w:pPr>
              <w:pStyle w:val="Exhibit"/>
              <w:jc w:val="right"/>
              <w:cnfStyle w:val="000000100000" w:firstRow="0" w:lastRow="0" w:firstColumn="0" w:lastColumn="0" w:oddVBand="0" w:evenVBand="0" w:oddHBand="1" w:evenHBand="0" w:firstRowFirstColumn="0" w:firstRowLastColumn="0" w:lastRowFirstColumn="0" w:lastRowLastColumn="0"/>
              <w:pPrChange w:id="501" w:author="Lisa Grueter" w:date="2025-12-22T07:18:00Z" w16du:dateUtc="2025-12-22T15:18:00Z">
                <w:pPr>
                  <w:pStyle w:val="Exhibit"/>
                  <w:cnfStyle w:val="000000100000" w:firstRow="0" w:lastRow="0" w:firstColumn="0" w:lastColumn="0" w:oddVBand="0" w:evenVBand="0" w:oddHBand="1" w:evenHBand="0" w:firstRowFirstColumn="0" w:firstRowLastColumn="0" w:lastRowFirstColumn="0" w:lastRowLastColumn="0"/>
                </w:pPr>
              </w:pPrChange>
            </w:pPr>
            <w:r w:rsidRPr="00AC5FDA">
              <w:t>181.0</w:t>
            </w:r>
          </w:p>
        </w:tc>
        <w:tc>
          <w:tcPr>
            <w:tcW w:w="1504" w:type="dxa"/>
            <w:tcPrChange w:id="502" w:author="Lisa Grueter" w:date="2025-12-22T07:18:00Z" w16du:dateUtc="2025-12-22T15:18:00Z">
              <w:tcPr>
                <w:tcW w:w="1504" w:type="dxa"/>
              </w:tcPr>
            </w:tcPrChange>
          </w:tcPr>
          <w:p w14:paraId="3E224DCD" w14:textId="4C83EA39" w:rsidR="00E64530" w:rsidRDefault="00E64530">
            <w:pPr>
              <w:pStyle w:val="Exhibit"/>
              <w:jc w:val="right"/>
              <w:cnfStyle w:val="000000100000" w:firstRow="0" w:lastRow="0" w:firstColumn="0" w:lastColumn="0" w:oddVBand="0" w:evenVBand="0" w:oddHBand="1" w:evenHBand="0" w:firstRowFirstColumn="0" w:firstRowLastColumn="0" w:lastRowFirstColumn="0" w:lastRowLastColumn="0"/>
              <w:pPrChange w:id="503" w:author="Lisa Grueter" w:date="2025-12-22T07:18:00Z" w16du:dateUtc="2025-12-22T15:18:00Z">
                <w:pPr>
                  <w:pStyle w:val="Exhibit"/>
                  <w:cnfStyle w:val="000000100000" w:firstRow="0" w:lastRow="0" w:firstColumn="0" w:lastColumn="0" w:oddVBand="0" w:evenVBand="0" w:oddHBand="1" w:evenHBand="0" w:firstRowFirstColumn="0" w:firstRowLastColumn="0" w:lastRowFirstColumn="0" w:lastRowLastColumn="0"/>
                </w:pPr>
              </w:pPrChange>
            </w:pPr>
            <w:r w:rsidRPr="009073D9">
              <w:t>8.7%</w:t>
            </w:r>
          </w:p>
        </w:tc>
      </w:tr>
      <w:tr w:rsidR="00E864B6" w14:paraId="5D058B96" w14:textId="77777777" w:rsidTr="005B6957">
        <w:trPr>
          <w:cnfStyle w:val="010000000000" w:firstRow="0" w:lastRow="1" w:firstColumn="0" w:lastColumn="0" w:oddVBand="0" w:evenVBand="0" w:oddHBand="0" w:evenHBand="0" w:firstRowFirstColumn="0" w:firstRowLastColumn="0" w:lastRowFirstColumn="0" w:lastRowLastColumn="0"/>
        </w:trPr>
        <w:tc>
          <w:tcPr>
            <w:tcW w:w="3960" w:type="dxa"/>
            <w:tcPrChange w:id="504" w:author="Lisa Grueter" w:date="2025-12-22T07:18:00Z" w16du:dateUtc="2025-12-22T15:18:00Z">
              <w:tcPr>
                <w:tcW w:w="3960" w:type="dxa"/>
              </w:tcPr>
            </w:tcPrChange>
          </w:tcPr>
          <w:p w14:paraId="0257571B" w14:textId="77777777" w:rsidR="00E864B6" w:rsidRDefault="00E864B6" w:rsidP="00E864B6">
            <w:pPr>
              <w:pStyle w:val="Exhibit"/>
              <w:cnfStyle w:val="010000000000" w:firstRow="0" w:lastRow="1" w:firstColumn="0" w:lastColumn="0" w:oddVBand="0" w:evenVBand="0" w:oddHBand="0" w:evenHBand="0" w:firstRowFirstColumn="0" w:firstRowLastColumn="0" w:lastRowFirstColumn="0" w:lastRowLastColumn="0"/>
            </w:pPr>
            <w:r>
              <w:t>Total</w:t>
            </w:r>
          </w:p>
        </w:tc>
        <w:tc>
          <w:tcPr>
            <w:tcW w:w="1530" w:type="dxa"/>
            <w:tcPrChange w:id="505" w:author="Lisa Grueter" w:date="2025-12-22T07:18:00Z" w16du:dateUtc="2025-12-22T15:18:00Z">
              <w:tcPr>
                <w:tcW w:w="1530" w:type="dxa"/>
              </w:tcPr>
            </w:tcPrChange>
          </w:tcPr>
          <w:p w14:paraId="6BB5618D" w14:textId="01C442A6" w:rsidR="00E864B6" w:rsidRDefault="00E011D2">
            <w:pPr>
              <w:pStyle w:val="Exhibit"/>
              <w:jc w:val="right"/>
              <w:cnfStyle w:val="010000000000" w:firstRow="0" w:lastRow="1" w:firstColumn="0" w:lastColumn="0" w:oddVBand="0" w:evenVBand="0" w:oddHBand="0" w:evenHBand="0" w:firstRowFirstColumn="0" w:firstRowLastColumn="0" w:lastRowFirstColumn="0" w:lastRowLastColumn="0"/>
              <w:pPrChange w:id="506" w:author="Lisa Grueter" w:date="2025-12-22T07:18:00Z" w16du:dateUtc="2025-12-22T15:18:00Z">
                <w:pPr>
                  <w:pStyle w:val="Exhibit"/>
                  <w:cnfStyle w:val="010000000000" w:firstRow="0" w:lastRow="1" w:firstColumn="0" w:lastColumn="0" w:oddVBand="0" w:evenVBand="0" w:oddHBand="0" w:evenHBand="0" w:firstRowFirstColumn="0" w:firstRowLastColumn="0" w:lastRowFirstColumn="0" w:lastRowLastColumn="0"/>
                </w:pPr>
              </w:pPrChange>
            </w:pPr>
            <w:r w:rsidRPr="00E011D2">
              <w:t>2,082.0</w:t>
            </w:r>
          </w:p>
        </w:tc>
        <w:tc>
          <w:tcPr>
            <w:tcW w:w="1504" w:type="dxa"/>
            <w:tcPrChange w:id="507" w:author="Lisa Grueter" w:date="2025-12-22T07:18:00Z" w16du:dateUtc="2025-12-22T15:18:00Z">
              <w:tcPr>
                <w:tcW w:w="1504" w:type="dxa"/>
              </w:tcPr>
            </w:tcPrChange>
          </w:tcPr>
          <w:p w14:paraId="286C47A7" w14:textId="77777777" w:rsidR="00E864B6" w:rsidRDefault="00E864B6">
            <w:pPr>
              <w:pStyle w:val="Exhibit"/>
              <w:jc w:val="right"/>
              <w:cnfStyle w:val="010000000000" w:firstRow="0" w:lastRow="1" w:firstColumn="0" w:lastColumn="0" w:oddVBand="0" w:evenVBand="0" w:oddHBand="0" w:evenHBand="0" w:firstRowFirstColumn="0" w:firstRowLastColumn="0" w:lastRowFirstColumn="0" w:lastRowLastColumn="0"/>
              <w:pPrChange w:id="508" w:author="Lisa Grueter" w:date="2025-12-22T07:18:00Z" w16du:dateUtc="2025-12-22T15:18:00Z">
                <w:pPr>
                  <w:pStyle w:val="Exhibit"/>
                  <w:cnfStyle w:val="010000000000" w:firstRow="0" w:lastRow="1" w:firstColumn="0" w:lastColumn="0" w:oddVBand="0" w:evenVBand="0" w:oddHBand="0" w:evenHBand="0" w:firstRowFirstColumn="0" w:firstRowLastColumn="0" w:lastRowFirstColumn="0" w:lastRowLastColumn="0"/>
                </w:pPr>
              </w:pPrChange>
            </w:pPr>
            <w:r>
              <w:t>100</w:t>
            </w:r>
            <w:r w:rsidRPr="00B9067D">
              <w:t>%</w:t>
            </w:r>
          </w:p>
        </w:tc>
      </w:tr>
    </w:tbl>
    <w:p w14:paraId="38C8E2FE" w14:textId="77777777" w:rsidR="00C6236B" w:rsidRDefault="00C6236B" w:rsidP="00C6236B">
      <w:pPr>
        <w:pStyle w:val="Source"/>
      </w:pPr>
      <w:r>
        <w:t>S</w:t>
      </w:r>
      <w:r w:rsidRPr="00095D71">
        <w:t>ource: City of Yakima, 20</w:t>
      </w:r>
      <w:r>
        <w:t>25</w:t>
      </w:r>
      <w:r w:rsidRPr="00095D71">
        <w:t>; Yakima County Assessor’s Office, 20</w:t>
      </w:r>
      <w:r>
        <w:t>25</w:t>
      </w:r>
      <w:r w:rsidRPr="00095D71">
        <w:t>; BERK, 20</w:t>
      </w:r>
      <w:r>
        <w:t>25</w:t>
      </w:r>
    </w:p>
    <w:p w14:paraId="4E315B8C" w14:textId="564CCE9A" w:rsidR="002C5239" w:rsidDel="005B6957" w:rsidRDefault="002C5239" w:rsidP="002C5239">
      <w:pPr>
        <w:rPr>
          <w:del w:id="509" w:author="Lisa Grueter" w:date="2025-12-22T07:18:00Z" w16du:dateUtc="2025-12-22T15:18:00Z"/>
        </w:rPr>
      </w:pPr>
    </w:p>
    <w:p w14:paraId="181B7ED0" w14:textId="77777777" w:rsidR="00995BAF" w:rsidRDefault="00995BAF">
      <w:pPr>
        <w:suppressAutoHyphens w:val="0"/>
        <w:autoSpaceDE/>
        <w:autoSpaceDN/>
        <w:adjustRightInd/>
        <w:spacing w:before="0" w:after="0" w:line="240" w:lineRule="auto"/>
        <w:textAlignment w:val="auto"/>
        <w:rPr>
          <w:rFonts w:asciiTheme="majorHAnsi" w:eastAsia="Times New Roman" w:hAnsiTheme="majorHAnsi" w:cs="Segoe UI"/>
          <w:b/>
          <w:bCs/>
          <w:color w:val="3F6075" w:themeColor="accent1"/>
          <w:sz w:val="32"/>
          <w:szCs w:val="32"/>
        </w:rPr>
      </w:pPr>
      <w:r>
        <w:br w:type="page"/>
      </w:r>
    </w:p>
    <w:p w14:paraId="1C3B3EEB" w14:textId="47602B56" w:rsidR="002C5239" w:rsidRDefault="002C5239" w:rsidP="002C5239">
      <w:pPr>
        <w:pStyle w:val="Heading3"/>
      </w:pPr>
      <w:r>
        <w:lastRenderedPageBreak/>
        <w:t>District 7</w:t>
      </w:r>
    </w:p>
    <w:p w14:paraId="27E97F9C" w14:textId="136E2232" w:rsidR="002C5239" w:rsidRPr="00FD163A" w:rsidRDefault="002C5239" w:rsidP="002C5239">
      <w:r w:rsidRPr="00B2352D">
        <w:t xml:space="preserve">Single </w:t>
      </w:r>
      <w:ins w:id="510" w:author="Lisa Grueter" w:date="2025-12-22T07:18:00Z" w16du:dateUtc="2025-12-22T15:18:00Z">
        <w:r w:rsidR="005B6957">
          <w:t>f</w:t>
        </w:r>
      </w:ins>
      <w:del w:id="511" w:author="Lisa Grueter" w:date="2025-12-22T07:18:00Z" w16du:dateUtc="2025-12-22T15:18:00Z">
        <w:r w:rsidRPr="00B2352D" w:rsidDel="005B6957">
          <w:delText>F</w:delText>
        </w:r>
      </w:del>
      <w:r w:rsidRPr="00B2352D">
        <w:t xml:space="preserve">amily </w:t>
      </w:r>
      <w:ins w:id="512" w:author="Lisa Grueter" w:date="2025-12-22T07:18:00Z" w16du:dateUtc="2025-12-22T15:18:00Z">
        <w:r w:rsidR="005B6957">
          <w:t>r</w:t>
        </w:r>
      </w:ins>
      <w:del w:id="513" w:author="Lisa Grueter" w:date="2025-12-22T07:18:00Z" w16du:dateUtc="2025-12-22T15:18:00Z">
        <w:r w:rsidRPr="00B2352D" w:rsidDel="005B6957">
          <w:delText>R</w:delText>
        </w:r>
      </w:del>
      <w:r w:rsidRPr="00B2352D">
        <w:t>esidential (</w:t>
      </w:r>
      <w:r w:rsidR="00DC66FD">
        <w:t>36</w:t>
      </w:r>
      <w:r w:rsidRPr="00B2352D">
        <w:t>%)</w:t>
      </w:r>
      <w:r w:rsidR="00C3259D">
        <w:t xml:space="preserve"> and </w:t>
      </w:r>
      <w:ins w:id="514" w:author="Lisa Grueter" w:date="2025-12-22T07:18:00Z" w16du:dateUtc="2025-12-22T15:18:00Z">
        <w:r w:rsidR="005B6957">
          <w:t>a</w:t>
        </w:r>
      </w:ins>
      <w:del w:id="515" w:author="Lisa Grueter" w:date="2025-12-22T07:18:00Z" w16du:dateUtc="2025-12-22T15:18:00Z">
        <w:r w:rsidR="00C3259D" w:rsidDel="005B6957">
          <w:delText>A</w:delText>
        </w:r>
      </w:del>
      <w:r w:rsidR="00C3259D">
        <w:t>gricul</w:t>
      </w:r>
      <w:r w:rsidR="00336AD7">
        <w:t>tural (</w:t>
      </w:r>
      <w:r w:rsidR="00901B78">
        <w:t>32.4</w:t>
      </w:r>
      <w:r w:rsidR="00770A2D">
        <w:t>%</w:t>
      </w:r>
      <w:r w:rsidR="00336AD7">
        <w:t>) are two predominant uses in District 7</w:t>
      </w:r>
      <w:r>
        <w:t xml:space="preserve">. </w:t>
      </w:r>
      <w:r w:rsidR="00901B78">
        <w:fldChar w:fldCharType="begin" w:fldLock="1"/>
      </w:r>
      <w:r w:rsidR="00901B78">
        <w:instrText xml:space="preserve"> REF _Ref216448723 \h </w:instrText>
      </w:r>
      <w:r w:rsidR="00901B78">
        <w:fldChar w:fldCharType="separate"/>
      </w:r>
      <w:r w:rsidR="00901B78">
        <w:t xml:space="preserve">Exhibit </w:t>
      </w:r>
      <w:r w:rsidR="00901B78">
        <w:rPr>
          <w:noProof/>
        </w:rPr>
        <w:t>2</w:t>
      </w:r>
      <w:r w:rsidR="00901B78">
        <w:noBreakHyphen/>
      </w:r>
      <w:r w:rsidR="00774AF4">
        <w:rPr>
          <w:noProof/>
        </w:rPr>
        <w:t>16</w:t>
      </w:r>
      <w:r w:rsidR="00901B78">
        <w:fldChar w:fldCharType="end"/>
      </w:r>
      <w:r w:rsidR="00901B78">
        <w:t xml:space="preserve"> </w:t>
      </w:r>
      <w:r>
        <w:t xml:space="preserve">shows District 6 </w:t>
      </w:r>
      <w:proofErr w:type="gramStart"/>
      <w:r>
        <w:t>map</w:t>
      </w:r>
      <w:proofErr w:type="gramEnd"/>
      <w:r>
        <w:t xml:space="preserve"> with various existing land uses. </w:t>
      </w:r>
      <w:r w:rsidR="00901B78">
        <w:fldChar w:fldCharType="begin" w:fldLock="1"/>
      </w:r>
      <w:r w:rsidR="00901B78">
        <w:instrText xml:space="preserve"> REF _Ref216448742 \h </w:instrText>
      </w:r>
      <w:r w:rsidR="00901B78">
        <w:fldChar w:fldCharType="separate"/>
      </w:r>
      <w:r w:rsidR="00901B78">
        <w:t xml:space="preserve">Exhibit </w:t>
      </w:r>
      <w:r w:rsidR="00901B78">
        <w:rPr>
          <w:noProof/>
        </w:rPr>
        <w:t>2</w:t>
      </w:r>
      <w:r w:rsidR="00901B78">
        <w:noBreakHyphen/>
      </w:r>
      <w:r w:rsidR="00774AF4">
        <w:rPr>
          <w:noProof/>
        </w:rPr>
        <w:t>17</w:t>
      </w:r>
      <w:r w:rsidR="00901B78">
        <w:fldChar w:fldCharType="end"/>
      </w:r>
      <w:r w:rsidR="00901B78">
        <w:t xml:space="preserve"> </w:t>
      </w:r>
      <w:r>
        <w:t>p</w:t>
      </w:r>
      <w:r w:rsidRPr="0080420D">
        <w:t xml:space="preserve">rovides the existing acres and shares for each </w:t>
      </w:r>
      <w:r>
        <w:t xml:space="preserve">existing </w:t>
      </w:r>
      <w:r w:rsidRPr="0080420D">
        <w:t xml:space="preserve">land use </w:t>
      </w:r>
      <w:r>
        <w:t xml:space="preserve">group. </w:t>
      </w:r>
    </w:p>
    <w:p w14:paraId="43D14D07" w14:textId="2612CA6A" w:rsidR="002C5239" w:rsidRDefault="002C5239" w:rsidP="004012BE">
      <w:pPr>
        <w:pStyle w:val="Caption"/>
      </w:pPr>
      <w:bookmarkStart w:id="516" w:name="_Ref216448723"/>
      <w:bookmarkStart w:id="517" w:name="_Toc218594845"/>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16</w:t>
      </w:r>
      <w:r w:rsidR="007C6D93">
        <w:fldChar w:fldCharType="end"/>
      </w:r>
      <w:bookmarkEnd w:id="516"/>
      <w:r w:rsidRPr="00601200">
        <w:t>.</w:t>
      </w:r>
      <w:r>
        <w:t xml:space="preserve"> </w:t>
      </w:r>
      <w:r w:rsidRPr="00A30685">
        <w:t xml:space="preserve">Current Land Use– District </w:t>
      </w:r>
      <w:r>
        <w:t>7</w:t>
      </w:r>
      <w:bookmarkEnd w:id="517"/>
    </w:p>
    <w:p w14:paraId="4F84D8B6" w14:textId="77777777" w:rsidR="002C5239" w:rsidRDefault="002C5239" w:rsidP="002C5239">
      <w:pPr>
        <w:pStyle w:val="Exhibit"/>
      </w:pPr>
      <w:r>
        <w:rPr>
          <w:noProof/>
        </w:rPr>
        <w:drawing>
          <wp:inline distT="0" distB="0" distL="0" distR="0" wp14:anchorId="2B4B413C" wp14:editId="3443DDC7">
            <wp:extent cx="6263184" cy="4871365"/>
            <wp:effectExtent l="0" t="0" r="4445" b="5715"/>
            <wp:docPr id="1568138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38561" name="Picture 3"/>
                    <pic:cNvPicPr/>
                  </pic:nvPicPr>
                  <pic:blipFill>
                    <a:blip r:embed="rId34"/>
                    <a:stretch>
                      <a:fillRect/>
                    </a:stretch>
                  </pic:blipFill>
                  <pic:spPr>
                    <a:xfrm>
                      <a:off x="0" y="0"/>
                      <a:ext cx="6263184" cy="4871365"/>
                    </a:xfrm>
                    <a:prstGeom prst="rect">
                      <a:avLst/>
                    </a:prstGeom>
                  </pic:spPr>
                </pic:pic>
              </a:graphicData>
            </a:graphic>
          </wp:inline>
        </w:drawing>
      </w:r>
    </w:p>
    <w:p w14:paraId="367AAFC9" w14:textId="77777777" w:rsidR="002C5239" w:rsidRPr="00270F25" w:rsidRDefault="002C5239" w:rsidP="002C5239">
      <w:pPr>
        <w:pStyle w:val="Source"/>
      </w:pPr>
      <w:r>
        <w:t xml:space="preserve">Source: </w:t>
      </w:r>
      <w:r w:rsidRPr="00095D71">
        <w:t>City of Yakima, 20</w:t>
      </w:r>
      <w:r>
        <w:t>25</w:t>
      </w:r>
      <w:r w:rsidRPr="00095D71">
        <w:t>; Yakima County Assessor’s Office, 20</w:t>
      </w:r>
      <w:r>
        <w:t>25</w:t>
      </w:r>
      <w:r w:rsidRPr="00095D71">
        <w:t>; BERK, 20</w:t>
      </w:r>
      <w:r>
        <w:t>25</w:t>
      </w:r>
    </w:p>
    <w:p w14:paraId="2DE992EC" w14:textId="77777777" w:rsidR="00995BAF" w:rsidRDefault="00995BAF">
      <w:pPr>
        <w:suppressAutoHyphens w:val="0"/>
        <w:autoSpaceDE/>
        <w:autoSpaceDN/>
        <w:adjustRightInd/>
        <w:spacing w:before="0" w:after="0" w:line="240" w:lineRule="auto"/>
        <w:textAlignment w:val="auto"/>
        <w:rPr>
          <w:b/>
        </w:rPr>
      </w:pPr>
      <w:bookmarkStart w:id="518" w:name="_Ref216448742"/>
      <w:bookmarkStart w:id="519" w:name="_Toc218594846"/>
      <w:r>
        <w:br w:type="page"/>
      </w:r>
    </w:p>
    <w:p w14:paraId="42884678" w14:textId="5D86BF50" w:rsidR="002C5239" w:rsidRDefault="002C5239" w:rsidP="004012BE">
      <w:pPr>
        <w:pStyle w:val="Caption"/>
      </w:pPr>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17</w:t>
      </w:r>
      <w:r w:rsidR="007C6D93">
        <w:fldChar w:fldCharType="end"/>
      </w:r>
      <w:bookmarkEnd w:id="518"/>
      <w:r w:rsidRPr="00601200">
        <w:t>.</w:t>
      </w:r>
      <w:r>
        <w:t xml:space="preserve"> Land Use Acres – District 7</w:t>
      </w:r>
      <w:bookmarkEnd w:id="519"/>
    </w:p>
    <w:tbl>
      <w:tblPr>
        <w:tblStyle w:val="BERKtabledefault"/>
        <w:tblW w:w="6994" w:type="dxa"/>
        <w:tblLook w:val="04A0" w:firstRow="1" w:lastRow="0" w:firstColumn="1" w:lastColumn="0" w:noHBand="0" w:noVBand="1"/>
      </w:tblPr>
      <w:tblGrid>
        <w:gridCol w:w="3960"/>
        <w:gridCol w:w="1530"/>
        <w:gridCol w:w="1504"/>
      </w:tblGrid>
      <w:tr w:rsidR="002C5239" w:rsidRPr="009E2EFF" w14:paraId="2B52ABCB" w14:textId="77777777">
        <w:trPr>
          <w:cnfStyle w:val="100000000000" w:firstRow="1" w:lastRow="0" w:firstColumn="0" w:lastColumn="0" w:oddVBand="0" w:evenVBand="0" w:oddHBand="0" w:evenHBand="0" w:firstRowFirstColumn="0" w:firstRowLastColumn="0" w:lastRowFirstColumn="0" w:lastRowLastColumn="0"/>
        </w:trPr>
        <w:tc>
          <w:tcPr>
            <w:tcW w:w="3960" w:type="dxa"/>
          </w:tcPr>
          <w:p w14:paraId="01043BDF" w14:textId="77777777" w:rsidR="002C5239" w:rsidRPr="009E2EFF" w:rsidRDefault="002C5239">
            <w:pPr>
              <w:pStyle w:val="Exhibit"/>
              <w:rPr>
                <w:color w:val="FFFFFF" w:themeColor="background1"/>
              </w:rPr>
            </w:pPr>
            <w:r w:rsidRPr="009E2EFF">
              <w:rPr>
                <w:color w:val="FFFFFF" w:themeColor="background1"/>
              </w:rPr>
              <w:t>Existing Land Use Groups</w:t>
            </w:r>
          </w:p>
        </w:tc>
        <w:tc>
          <w:tcPr>
            <w:tcW w:w="1530" w:type="dxa"/>
          </w:tcPr>
          <w:p w14:paraId="1A797810" w14:textId="55DC88D7" w:rsidR="002C5239" w:rsidRPr="009E2EFF" w:rsidRDefault="00C923FC">
            <w:pPr>
              <w:pStyle w:val="Exhibit"/>
              <w:rPr>
                <w:color w:val="FFFFFF" w:themeColor="background1"/>
              </w:rPr>
            </w:pPr>
            <w:r>
              <w:rPr>
                <w:color w:val="FFFFFF" w:themeColor="background1"/>
              </w:rPr>
              <w:t>Acres</w:t>
            </w:r>
          </w:p>
        </w:tc>
        <w:tc>
          <w:tcPr>
            <w:tcW w:w="1504" w:type="dxa"/>
          </w:tcPr>
          <w:p w14:paraId="40FFAB12" w14:textId="77777777" w:rsidR="002C5239" w:rsidRPr="009E2EFF" w:rsidRDefault="002C5239">
            <w:pPr>
              <w:pStyle w:val="Exhibit"/>
              <w:rPr>
                <w:color w:val="FFFFFF" w:themeColor="background1"/>
              </w:rPr>
            </w:pPr>
            <w:r w:rsidRPr="009E2EFF">
              <w:rPr>
                <w:color w:val="FFFFFF" w:themeColor="background1"/>
              </w:rPr>
              <w:t xml:space="preserve">Percent </w:t>
            </w:r>
          </w:p>
        </w:tc>
      </w:tr>
      <w:tr w:rsidR="002825A8" w14:paraId="5C810885" w14:textId="77777777">
        <w:trPr>
          <w:cnfStyle w:val="000000100000" w:firstRow="0" w:lastRow="0" w:firstColumn="0" w:lastColumn="0" w:oddVBand="0" w:evenVBand="0" w:oddHBand="1" w:evenHBand="0" w:firstRowFirstColumn="0" w:firstRowLastColumn="0" w:lastRowFirstColumn="0" w:lastRowLastColumn="0"/>
        </w:trPr>
        <w:tc>
          <w:tcPr>
            <w:tcW w:w="3960" w:type="dxa"/>
          </w:tcPr>
          <w:p w14:paraId="1D95493D" w14:textId="77777777" w:rsidR="002825A8" w:rsidRDefault="002825A8" w:rsidP="002825A8">
            <w:pPr>
              <w:pStyle w:val="Exhibit"/>
            </w:pPr>
            <w:r w:rsidRPr="00940A8A">
              <w:t>Single-family Residential</w:t>
            </w:r>
          </w:p>
        </w:tc>
        <w:tc>
          <w:tcPr>
            <w:tcW w:w="1530" w:type="dxa"/>
          </w:tcPr>
          <w:p w14:paraId="03276F5F" w14:textId="2D2699FF" w:rsidR="002825A8" w:rsidRDefault="002825A8" w:rsidP="002825A8">
            <w:pPr>
              <w:pStyle w:val="Exhibit"/>
            </w:pPr>
            <w:r w:rsidRPr="009A03FD">
              <w:t>1,216.0</w:t>
            </w:r>
          </w:p>
        </w:tc>
        <w:tc>
          <w:tcPr>
            <w:tcW w:w="1504" w:type="dxa"/>
          </w:tcPr>
          <w:p w14:paraId="1AE84A8F" w14:textId="73E981A0" w:rsidR="002825A8" w:rsidRDefault="002825A8" w:rsidP="002825A8">
            <w:pPr>
              <w:pStyle w:val="Exhibit"/>
            </w:pPr>
            <w:r w:rsidRPr="00D557EC">
              <w:t>36.0%</w:t>
            </w:r>
          </w:p>
        </w:tc>
      </w:tr>
      <w:tr w:rsidR="002825A8" w14:paraId="21665908" w14:textId="77777777">
        <w:trPr>
          <w:cnfStyle w:val="000000010000" w:firstRow="0" w:lastRow="0" w:firstColumn="0" w:lastColumn="0" w:oddVBand="0" w:evenVBand="0" w:oddHBand="0" w:evenHBand="1" w:firstRowFirstColumn="0" w:firstRowLastColumn="0" w:lastRowFirstColumn="0" w:lastRowLastColumn="0"/>
        </w:trPr>
        <w:tc>
          <w:tcPr>
            <w:tcW w:w="3960" w:type="dxa"/>
          </w:tcPr>
          <w:p w14:paraId="5D30CC7A" w14:textId="77777777" w:rsidR="002825A8" w:rsidRDefault="002825A8" w:rsidP="002825A8">
            <w:pPr>
              <w:pStyle w:val="Exhibit"/>
            </w:pPr>
            <w:r w:rsidRPr="00940A8A">
              <w:t>Multi-family Residential</w:t>
            </w:r>
          </w:p>
        </w:tc>
        <w:tc>
          <w:tcPr>
            <w:tcW w:w="1530" w:type="dxa"/>
          </w:tcPr>
          <w:p w14:paraId="34214F52" w14:textId="2801C581" w:rsidR="002825A8" w:rsidRDefault="002825A8" w:rsidP="002825A8">
            <w:pPr>
              <w:pStyle w:val="Exhibit"/>
            </w:pPr>
            <w:r w:rsidRPr="009A03FD">
              <w:t>204.0</w:t>
            </w:r>
          </w:p>
        </w:tc>
        <w:tc>
          <w:tcPr>
            <w:tcW w:w="1504" w:type="dxa"/>
          </w:tcPr>
          <w:p w14:paraId="7CECBEF3" w14:textId="1A7100AE" w:rsidR="002825A8" w:rsidRDefault="002825A8" w:rsidP="002825A8">
            <w:pPr>
              <w:pStyle w:val="Exhibit"/>
            </w:pPr>
            <w:r w:rsidRPr="00D557EC">
              <w:t>6.0%</w:t>
            </w:r>
          </w:p>
        </w:tc>
      </w:tr>
      <w:tr w:rsidR="002825A8" w14:paraId="5D0EADC4" w14:textId="77777777">
        <w:trPr>
          <w:cnfStyle w:val="000000100000" w:firstRow="0" w:lastRow="0" w:firstColumn="0" w:lastColumn="0" w:oddVBand="0" w:evenVBand="0" w:oddHBand="1" w:evenHBand="0" w:firstRowFirstColumn="0" w:firstRowLastColumn="0" w:lastRowFirstColumn="0" w:lastRowLastColumn="0"/>
        </w:trPr>
        <w:tc>
          <w:tcPr>
            <w:tcW w:w="3960" w:type="dxa"/>
          </w:tcPr>
          <w:p w14:paraId="6E7238FB" w14:textId="77777777" w:rsidR="002825A8" w:rsidRDefault="002825A8" w:rsidP="002825A8">
            <w:pPr>
              <w:pStyle w:val="Exhibit"/>
            </w:pPr>
            <w:r w:rsidRPr="00940A8A">
              <w:t>Professional Offices or Services</w:t>
            </w:r>
          </w:p>
        </w:tc>
        <w:tc>
          <w:tcPr>
            <w:tcW w:w="1530" w:type="dxa"/>
          </w:tcPr>
          <w:p w14:paraId="2F00F46A" w14:textId="6F8F8D6A" w:rsidR="002825A8" w:rsidRDefault="002825A8" w:rsidP="002825A8">
            <w:pPr>
              <w:pStyle w:val="Exhibit"/>
            </w:pPr>
            <w:r w:rsidRPr="009A03FD">
              <w:t>67.0</w:t>
            </w:r>
          </w:p>
        </w:tc>
        <w:tc>
          <w:tcPr>
            <w:tcW w:w="1504" w:type="dxa"/>
          </w:tcPr>
          <w:p w14:paraId="52AD4A78" w14:textId="6979BE2F" w:rsidR="002825A8" w:rsidRDefault="002825A8" w:rsidP="002825A8">
            <w:pPr>
              <w:pStyle w:val="Exhibit"/>
            </w:pPr>
            <w:r w:rsidRPr="00D557EC">
              <w:t>2.0%</w:t>
            </w:r>
          </w:p>
        </w:tc>
      </w:tr>
      <w:tr w:rsidR="002825A8" w14:paraId="3B7932B8" w14:textId="77777777">
        <w:trPr>
          <w:cnfStyle w:val="000000010000" w:firstRow="0" w:lastRow="0" w:firstColumn="0" w:lastColumn="0" w:oddVBand="0" w:evenVBand="0" w:oddHBand="0" w:evenHBand="1" w:firstRowFirstColumn="0" w:firstRowLastColumn="0" w:lastRowFirstColumn="0" w:lastRowLastColumn="0"/>
        </w:trPr>
        <w:tc>
          <w:tcPr>
            <w:tcW w:w="3960" w:type="dxa"/>
          </w:tcPr>
          <w:p w14:paraId="172D1FAF" w14:textId="77777777" w:rsidR="002825A8" w:rsidRDefault="002825A8" w:rsidP="002825A8">
            <w:pPr>
              <w:pStyle w:val="Exhibit"/>
            </w:pPr>
            <w:r w:rsidRPr="00940A8A">
              <w:t>Retail Commercial</w:t>
            </w:r>
          </w:p>
        </w:tc>
        <w:tc>
          <w:tcPr>
            <w:tcW w:w="1530" w:type="dxa"/>
          </w:tcPr>
          <w:p w14:paraId="39252A22" w14:textId="00D92B49" w:rsidR="002825A8" w:rsidRDefault="002825A8" w:rsidP="002825A8">
            <w:pPr>
              <w:pStyle w:val="Exhibit"/>
            </w:pPr>
            <w:r w:rsidRPr="009A03FD">
              <w:t>289.0</w:t>
            </w:r>
          </w:p>
        </w:tc>
        <w:tc>
          <w:tcPr>
            <w:tcW w:w="1504" w:type="dxa"/>
          </w:tcPr>
          <w:p w14:paraId="61CE1E9C" w14:textId="5DC3EF23" w:rsidR="002825A8" w:rsidRDefault="002825A8" w:rsidP="002825A8">
            <w:pPr>
              <w:pStyle w:val="Exhibit"/>
            </w:pPr>
            <w:r w:rsidRPr="00D557EC">
              <w:t>8.5%</w:t>
            </w:r>
          </w:p>
        </w:tc>
      </w:tr>
      <w:tr w:rsidR="002825A8" w14:paraId="4ED8FD63" w14:textId="77777777">
        <w:trPr>
          <w:cnfStyle w:val="000000100000" w:firstRow="0" w:lastRow="0" w:firstColumn="0" w:lastColumn="0" w:oddVBand="0" w:evenVBand="0" w:oddHBand="1" w:evenHBand="0" w:firstRowFirstColumn="0" w:firstRowLastColumn="0" w:lastRowFirstColumn="0" w:lastRowLastColumn="0"/>
        </w:trPr>
        <w:tc>
          <w:tcPr>
            <w:tcW w:w="3960" w:type="dxa"/>
          </w:tcPr>
          <w:p w14:paraId="339B93D6" w14:textId="77777777" w:rsidR="002825A8" w:rsidRDefault="002825A8" w:rsidP="002825A8">
            <w:pPr>
              <w:pStyle w:val="Exhibit"/>
            </w:pPr>
            <w:r w:rsidRPr="00940A8A">
              <w:t>Industrial</w:t>
            </w:r>
          </w:p>
        </w:tc>
        <w:tc>
          <w:tcPr>
            <w:tcW w:w="1530" w:type="dxa"/>
          </w:tcPr>
          <w:p w14:paraId="72834E28" w14:textId="0696A0D6" w:rsidR="002825A8" w:rsidRDefault="002825A8" w:rsidP="002825A8">
            <w:pPr>
              <w:pStyle w:val="Exhibit"/>
            </w:pPr>
            <w:r w:rsidRPr="009A03FD">
              <w:t>39.0</w:t>
            </w:r>
          </w:p>
        </w:tc>
        <w:tc>
          <w:tcPr>
            <w:tcW w:w="1504" w:type="dxa"/>
          </w:tcPr>
          <w:p w14:paraId="325A576F" w14:textId="3A85561E" w:rsidR="002825A8" w:rsidRDefault="002825A8" w:rsidP="002825A8">
            <w:pPr>
              <w:pStyle w:val="Exhibit"/>
            </w:pPr>
            <w:r w:rsidRPr="00D557EC">
              <w:t>1.2%</w:t>
            </w:r>
          </w:p>
        </w:tc>
      </w:tr>
      <w:tr w:rsidR="002825A8" w14:paraId="5A0396FF" w14:textId="77777777">
        <w:trPr>
          <w:cnfStyle w:val="000000010000" w:firstRow="0" w:lastRow="0" w:firstColumn="0" w:lastColumn="0" w:oddVBand="0" w:evenVBand="0" w:oddHBand="0" w:evenHBand="1" w:firstRowFirstColumn="0" w:firstRowLastColumn="0" w:lastRowFirstColumn="0" w:lastRowLastColumn="0"/>
        </w:trPr>
        <w:tc>
          <w:tcPr>
            <w:tcW w:w="3960" w:type="dxa"/>
          </w:tcPr>
          <w:p w14:paraId="757DA46A" w14:textId="77777777" w:rsidR="002825A8" w:rsidRDefault="002825A8" w:rsidP="002825A8">
            <w:pPr>
              <w:pStyle w:val="Exhibit"/>
            </w:pPr>
            <w:r w:rsidRPr="00940A8A">
              <w:t>Government, Education, Utility, etc.</w:t>
            </w:r>
          </w:p>
        </w:tc>
        <w:tc>
          <w:tcPr>
            <w:tcW w:w="1530" w:type="dxa"/>
          </w:tcPr>
          <w:p w14:paraId="70197476" w14:textId="5DE80EE0" w:rsidR="002825A8" w:rsidRDefault="002825A8" w:rsidP="002825A8">
            <w:pPr>
              <w:pStyle w:val="Exhibit"/>
            </w:pPr>
            <w:r w:rsidRPr="009A03FD">
              <w:t>141.0</w:t>
            </w:r>
          </w:p>
        </w:tc>
        <w:tc>
          <w:tcPr>
            <w:tcW w:w="1504" w:type="dxa"/>
          </w:tcPr>
          <w:p w14:paraId="1B95B9BF" w14:textId="0E927AE8" w:rsidR="002825A8" w:rsidRDefault="002825A8" w:rsidP="002825A8">
            <w:pPr>
              <w:pStyle w:val="Exhibit"/>
            </w:pPr>
            <w:r w:rsidRPr="00D557EC">
              <w:t>4.2%</w:t>
            </w:r>
          </w:p>
        </w:tc>
      </w:tr>
      <w:tr w:rsidR="002825A8" w14:paraId="65EA15A9" w14:textId="77777777">
        <w:trPr>
          <w:cnfStyle w:val="000000100000" w:firstRow="0" w:lastRow="0" w:firstColumn="0" w:lastColumn="0" w:oddVBand="0" w:evenVBand="0" w:oddHBand="1" w:evenHBand="0" w:firstRowFirstColumn="0" w:firstRowLastColumn="0" w:lastRowFirstColumn="0" w:lastRowLastColumn="0"/>
        </w:trPr>
        <w:tc>
          <w:tcPr>
            <w:tcW w:w="3960" w:type="dxa"/>
          </w:tcPr>
          <w:p w14:paraId="56C4A0D5" w14:textId="77777777" w:rsidR="002825A8" w:rsidRDefault="002825A8" w:rsidP="002825A8">
            <w:pPr>
              <w:pStyle w:val="Exhibit"/>
            </w:pPr>
            <w:r w:rsidRPr="00940A8A">
              <w:t>Parks, Recreation, Cultural</w:t>
            </w:r>
          </w:p>
        </w:tc>
        <w:tc>
          <w:tcPr>
            <w:tcW w:w="1530" w:type="dxa"/>
          </w:tcPr>
          <w:p w14:paraId="505AF04F" w14:textId="60203859" w:rsidR="002825A8" w:rsidRDefault="002825A8" w:rsidP="002825A8">
            <w:pPr>
              <w:pStyle w:val="Exhibit"/>
            </w:pPr>
            <w:r w:rsidRPr="009A03FD">
              <w:t>65.0</w:t>
            </w:r>
          </w:p>
        </w:tc>
        <w:tc>
          <w:tcPr>
            <w:tcW w:w="1504" w:type="dxa"/>
          </w:tcPr>
          <w:p w14:paraId="4BC1D3E0" w14:textId="24704EC5" w:rsidR="002825A8" w:rsidRDefault="002825A8" w:rsidP="002825A8">
            <w:pPr>
              <w:pStyle w:val="Exhibit"/>
            </w:pPr>
            <w:r w:rsidRPr="00D557EC">
              <w:t>1.9%</w:t>
            </w:r>
          </w:p>
        </w:tc>
      </w:tr>
      <w:tr w:rsidR="002825A8" w14:paraId="3D080193" w14:textId="77777777">
        <w:trPr>
          <w:cnfStyle w:val="000000010000" w:firstRow="0" w:lastRow="0" w:firstColumn="0" w:lastColumn="0" w:oddVBand="0" w:evenVBand="0" w:oddHBand="0" w:evenHBand="1" w:firstRowFirstColumn="0" w:firstRowLastColumn="0" w:lastRowFirstColumn="0" w:lastRowLastColumn="0"/>
        </w:trPr>
        <w:tc>
          <w:tcPr>
            <w:tcW w:w="3960" w:type="dxa"/>
          </w:tcPr>
          <w:p w14:paraId="604DD3B4" w14:textId="77777777" w:rsidR="002825A8" w:rsidRDefault="002825A8" w:rsidP="002825A8">
            <w:pPr>
              <w:pStyle w:val="Exhibit"/>
            </w:pPr>
            <w:r w:rsidRPr="00940A8A">
              <w:t>Agricultural</w:t>
            </w:r>
          </w:p>
        </w:tc>
        <w:tc>
          <w:tcPr>
            <w:tcW w:w="1530" w:type="dxa"/>
          </w:tcPr>
          <w:p w14:paraId="24BF7C08" w14:textId="620FE982" w:rsidR="002825A8" w:rsidRDefault="002825A8" w:rsidP="002825A8">
            <w:pPr>
              <w:pStyle w:val="Exhibit"/>
            </w:pPr>
            <w:r w:rsidRPr="009A03FD">
              <w:t>1,096.0</w:t>
            </w:r>
          </w:p>
        </w:tc>
        <w:tc>
          <w:tcPr>
            <w:tcW w:w="1504" w:type="dxa"/>
          </w:tcPr>
          <w:p w14:paraId="6105F800" w14:textId="760BA5C0" w:rsidR="002825A8" w:rsidRDefault="002825A8" w:rsidP="002825A8">
            <w:pPr>
              <w:pStyle w:val="Exhibit"/>
            </w:pPr>
            <w:r w:rsidRPr="00D557EC">
              <w:t>32.4%</w:t>
            </w:r>
          </w:p>
        </w:tc>
      </w:tr>
      <w:tr w:rsidR="002825A8" w14:paraId="6471CB95" w14:textId="77777777">
        <w:trPr>
          <w:cnfStyle w:val="000000100000" w:firstRow="0" w:lastRow="0" w:firstColumn="0" w:lastColumn="0" w:oddVBand="0" w:evenVBand="0" w:oddHBand="1" w:evenHBand="0" w:firstRowFirstColumn="0" w:firstRowLastColumn="0" w:lastRowFirstColumn="0" w:lastRowLastColumn="0"/>
        </w:trPr>
        <w:tc>
          <w:tcPr>
            <w:tcW w:w="3960" w:type="dxa"/>
          </w:tcPr>
          <w:p w14:paraId="77313B9E" w14:textId="77777777" w:rsidR="002825A8" w:rsidRDefault="002825A8" w:rsidP="002825A8">
            <w:pPr>
              <w:pStyle w:val="Exhibit"/>
            </w:pPr>
            <w:r w:rsidRPr="00940A8A">
              <w:t>Vacant</w:t>
            </w:r>
          </w:p>
        </w:tc>
        <w:tc>
          <w:tcPr>
            <w:tcW w:w="1530" w:type="dxa"/>
          </w:tcPr>
          <w:p w14:paraId="36C906B9" w14:textId="5834013C" w:rsidR="002825A8" w:rsidRDefault="002825A8" w:rsidP="002825A8">
            <w:pPr>
              <w:pStyle w:val="Exhibit"/>
            </w:pPr>
            <w:r w:rsidRPr="009A03FD">
              <w:t>264.0</w:t>
            </w:r>
          </w:p>
        </w:tc>
        <w:tc>
          <w:tcPr>
            <w:tcW w:w="1504" w:type="dxa"/>
          </w:tcPr>
          <w:p w14:paraId="5913B774" w14:textId="0F078699" w:rsidR="002825A8" w:rsidRDefault="002825A8" w:rsidP="002825A8">
            <w:pPr>
              <w:pStyle w:val="Exhibit"/>
            </w:pPr>
            <w:r w:rsidRPr="00D557EC">
              <w:t>7.8%</w:t>
            </w:r>
          </w:p>
        </w:tc>
      </w:tr>
      <w:tr w:rsidR="002C5239" w14:paraId="65710916" w14:textId="77777777">
        <w:trPr>
          <w:cnfStyle w:val="000000010000" w:firstRow="0" w:lastRow="0" w:firstColumn="0" w:lastColumn="0" w:oddVBand="0" w:evenVBand="0" w:oddHBand="0" w:evenHBand="1" w:firstRowFirstColumn="0" w:firstRowLastColumn="0" w:lastRowFirstColumn="0" w:lastRowLastColumn="0"/>
        </w:trPr>
        <w:tc>
          <w:tcPr>
            <w:tcW w:w="3960" w:type="dxa"/>
          </w:tcPr>
          <w:p w14:paraId="7C9C094A" w14:textId="77777777" w:rsidR="002C5239" w:rsidRDefault="002C5239">
            <w:pPr>
              <w:pStyle w:val="Exhibit"/>
            </w:pPr>
            <w:r>
              <w:t>Total</w:t>
            </w:r>
          </w:p>
        </w:tc>
        <w:tc>
          <w:tcPr>
            <w:tcW w:w="1530" w:type="dxa"/>
          </w:tcPr>
          <w:p w14:paraId="091D46E2" w14:textId="254AFB98" w:rsidR="002C5239" w:rsidRDefault="00021EF9">
            <w:pPr>
              <w:pStyle w:val="Exhibit"/>
            </w:pPr>
            <w:r w:rsidRPr="00021EF9">
              <w:t>3,381.0</w:t>
            </w:r>
          </w:p>
        </w:tc>
        <w:tc>
          <w:tcPr>
            <w:tcW w:w="1504" w:type="dxa"/>
          </w:tcPr>
          <w:p w14:paraId="43350E43" w14:textId="77777777" w:rsidR="002C5239" w:rsidRDefault="002C5239">
            <w:pPr>
              <w:pStyle w:val="Exhibit"/>
            </w:pPr>
            <w:r>
              <w:t>100</w:t>
            </w:r>
            <w:r w:rsidRPr="00B9067D">
              <w:t>%</w:t>
            </w:r>
          </w:p>
        </w:tc>
      </w:tr>
    </w:tbl>
    <w:p w14:paraId="3C768EA6" w14:textId="77777777" w:rsidR="002C5239" w:rsidRDefault="002C5239" w:rsidP="002C5239">
      <w:pPr>
        <w:pStyle w:val="Source"/>
      </w:pPr>
      <w:r>
        <w:t>S</w:t>
      </w:r>
      <w:r w:rsidRPr="00095D71">
        <w:t>ource: City of Yakima, 20</w:t>
      </w:r>
      <w:r>
        <w:t>25</w:t>
      </w:r>
      <w:r w:rsidRPr="00095D71">
        <w:t>; Yakima County Assessor’s Office, 20</w:t>
      </w:r>
      <w:r>
        <w:t>25</w:t>
      </w:r>
      <w:r w:rsidRPr="00095D71">
        <w:t>; BERK, 20</w:t>
      </w:r>
      <w:r>
        <w:t>25</w:t>
      </w:r>
    </w:p>
    <w:p w14:paraId="1071AA63" w14:textId="4A986595" w:rsidR="00CD78E4" w:rsidRDefault="00CD78E4" w:rsidP="00CE09CA">
      <w:pPr>
        <w:pStyle w:val="Heading2"/>
      </w:pPr>
      <w:bookmarkStart w:id="520" w:name="_Toc217302869"/>
      <w:r>
        <w:t>Future Land Use</w:t>
      </w:r>
      <w:bookmarkEnd w:id="520"/>
      <w:r>
        <w:t xml:space="preserve"> </w:t>
      </w:r>
    </w:p>
    <w:p w14:paraId="7AA25E08" w14:textId="24E075FD" w:rsidR="00AA6610" w:rsidDel="00713559" w:rsidRDefault="00B34968" w:rsidP="00AA6610">
      <w:pPr>
        <w:rPr>
          <w:del w:id="521" w:author="Ferdouse Oneza" w:date="2025-12-22T15:02:00Z" w16du:dateUtc="2025-12-22T23:02:00Z"/>
        </w:rPr>
      </w:pPr>
      <w:r w:rsidRPr="0013178A">
        <w:t xml:space="preserve">Yakima’s land use </w:t>
      </w:r>
      <w:r w:rsidR="008419E5" w:rsidRPr="0013178A">
        <w:t xml:space="preserve">map </w:t>
      </w:r>
      <w:r w:rsidR="0013178A" w:rsidRPr="0013178A">
        <w:t xml:space="preserve">designates </w:t>
      </w:r>
      <w:r w:rsidR="008A346E" w:rsidRPr="0013178A">
        <w:t>Low Density Residential</w:t>
      </w:r>
      <w:r w:rsidR="00A96299" w:rsidRPr="0013178A">
        <w:t xml:space="preserve"> as a predominant land use constituting </w:t>
      </w:r>
      <w:r w:rsidR="008A346E" w:rsidRPr="0013178A">
        <w:t xml:space="preserve">about 53% of the </w:t>
      </w:r>
      <w:r w:rsidR="00DE5051">
        <w:t xml:space="preserve">total. </w:t>
      </w:r>
      <w:r w:rsidR="00DE5051">
        <w:fldChar w:fldCharType="begin" w:fldLock="1"/>
      </w:r>
      <w:r w:rsidR="00DE5051">
        <w:instrText xml:space="preserve"> REF _Ref217303225 \h </w:instrText>
      </w:r>
      <w:r w:rsidR="00DE5051">
        <w:fldChar w:fldCharType="separate"/>
      </w:r>
      <w:r w:rsidR="00DE5051">
        <w:t xml:space="preserve">Exhibit </w:t>
      </w:r>
      <w:r w:rsidR="00DE5051">
        <w:rPr>
          <w:noProof/>
        </w:rPr>
        <w:t>2</w:t>
      </w:r>
      <w:r w:rsidR="00DE5051">
        <w:noBreakHyphen/>
      </w:r>
      <w:r w:rsidR="00DE5051">
        <w:rPr>
          <w:noProof/>
        </w:rPr>
        <w:t>18</w:t>
      </w:r>
      <w:r w:rsidR="00DE5051">
        <w:fldChar w:fldCharType="end"/>
      </w:r>
      <w:r w:rsidR="00DE5051">
        <w:t xml:space="preserve"> </w:t>
      </w:r>
      <w:r w:rsidR="00DE5051" w:rsidRPr="0013178A">
        <w:t>shows the future land use map with Council Districts. See land within the City and UGA</w:t>
      </w:r>
      <w:r w:rsidR="00DE5051">
        <w:t xml:space="preserve">. </w:t>
      </w:r>
      <w:r w:rsidR="009B43A2">
        <w:t xml:space="preserve">See </w:t>
      </w:r>
      <w:r w:rsidR="00713559">
        <w:fldChar w:fldCharType="begin" w:fldLock="1"/>
      </w:r>
      <w:r w:rsidR="00713559">
        <w:instrText xml:space="preserve"> REF _Ref217308141 \h </w:instrText>
      </w:r>
      <w:r w:rsidR="00713559">
        <w:fldChar w:fldCharType="separate"/>
      </w:r>
      <w:r w:rsidR="00713559">
        <w:t xml:space="preserve">Exhibit </w:t>
      </w:r>
      <w:r w:rsidR="00713559">
        <w:rPr>
          <w:noProof/>
        </w:rPr>
        <w:t>2</w:t>
      </w:r>
      <w:r w:rsidR="00713559">
        <w:noBreakHyphen/>
      </w:r>
      <w:r w:rsidR="00713559">
        <w:rPr>
          <w:noProof/>
        </w:rPr>
        <w:t>19</w:t>
      </w:r>
      <w:r w:rsidR="00713559">
        <w:fldChar w:fldCharType="end"/>
      </w:r>
      <w:r w:rsidR="00713559">
        <w:t xml:space="preserve"> </w:t>
      </w:r>
      <w:r w:rsidR="009B43A2" w:rsidRPr="0013178A">
        <w:t xml:space="preserve">for the acreages within the city limits and the </w:t>
      </w:r>
      <w:proofErr w:type="gramStart"/>
      <w:r w:rsidR="009B43A2" w:rsidRPr="0013178A">
        <w:t>UGA</w:t>
      </w:r>
      <w:r w:rsidR="00DE5051">
        <w:t xml:space="preserve"> </w:t>
      </w:r>
      <w:r w:rsidR="00AA6610" w:rsidRPr="0013178A">
        <w:t>.</w:t>
      </w:r>
      <w:proofErr w:type="gramEnd"/>
      <w:del w:id="522" w:author="Ferdouse Oneza" w:date="2025-12-22T15:02:00Z" w16du:dateUtc="2025-12-22T23:02:00Z">
        <w:r w:rsidR="00AA6610" w:rsidRPr="0013178A" w:rsidDel="00713559">
          <w:delText xml:space="preserve"> </w:delText>
        </w:r>
      </w:del>
    </w:p>
    <w:p w14:paraId="3E66C51B" w14:textId="3F5C6539" w:rsidR="00923811" w:rsidRPr="0013178A" w:rsidRDefault="00923811" w:rsidP="00713559"/>
    <w:p w14:paraId="2C19B4EB" w14:textId="77777777" w:rsidR="005B6957" w:rsidRPr="0013178A" w:rsidRDefault="005B6957">
      <w:pPr>
        <w:rPr>
          <w:ins w:id="523" w:author="Lisa Grueter" w:date="2025-12-22T07:20:00Z" w16du:dateUtc="2025-12-22T15:20:00Z"/>
          <w:b/>
        </w:rPr>
        <w:sectPr w:rsidR="005B6957" w:rsidRPr="0013178A" w:rsidSect="00850A79">
          <w:footerReference w:type="first" r:id="rId35"/>
          <w:pgSz w:w="12240" w:h="15840" w:code="1"/>
          <w:pgMar w:top="1080" w:right="1080" w:bottom="1080" w:left="1080" w:header="288" w:footer="432" w:gutter="0"/>
          <w:pgNumType w:chapStyle="1"/>
          <w:cols w:space="720"/>
          <w:noEndnote/>
          <w:titlePg/>
          <w:docGrid w:linePitch="326"/>
        </w:sectPr>
        <w:pPrChange w:id="524" w:author="Lisa Grueter" w:date="2025-12-22T07:21:00Z" w16du:dateUtc="2025-12-22T15:21:00Z">
          <w:pPr>
            <w:pStyle w:val="Caption"/>
          </w:pPr>
        </w:pPrChange>
      </w:pPr>
      <w:bookmarkStart w:id="525" w:name="_Ref216774201"/>
      <w:bookmarkStart w:id="526" w:name="_Ref216961380"/>
    </w:p>
    <w:p w14:paraId="35C4B0CE" w14:textId="705F636B" w:rsidR="0000300B" w:rsidRDefault="0000300B" w:rsidP="004012BE">
      <w:pPr>
        <w:pStyle w:val="Caption"/>
      </w:pPr>
      <w:bookmarkStart w:id="527" w:name="_Ref217303225"/>
      <w:bookmarkStart w:id="528" w:name="_Toc218594847"/>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18</w:t>
      </w:r>
      <w:r w:rsidR="007C6D93">
        <w:fldChar w:fldCharType="end"/>
      </w:r>
      <w:bookmarkEnd w:id="525"/>
      <w:bookmarkEnd w:id="526"/>
      <w:bookmarkEnd w:id="527"/>
      <w:r w:rsidRPr="00601200">
        <w:t>.</w:t>
      </w:r>
      <w:r>
        <w:t xml:space="preserve"> Future Land Use Map </w:t>
      </w:r>
      <w:bookmarkEnd w:id="528"/>
    </w:p>
    <w:p w14:paraId="1F0B7175" w14:textId="218326E6" w:rsidR="0000300B" w:rsidRDefault="00E15D1F" w:rsidP="0000300B">
      <w:pPr>
        <w:pStyle w:val="Exhibit"/>
        <w:rPr>
          <w:ins w:id="529" w:author="Lisa Grueter" w:date="2025-12-22T07:19:00Z" w16du:dateUtc="2025-12-22T15:19:00Z"/>
        </w:rPr>
      </w:pPr>
      <w:r>
        <w:rPr>
          <w:noProof/>
        </w:rPr>
        <w:drawing>
          <wp:inline distT="0" distB="0" distL="0" distR="0" wp14:anchorId="1ED8AC9B" wp14:editId="38513CAD">
            <wp:extent cx="8686800" cy="4343401"/>
            <wp:effectExtent l="0" t="0" r="0" b="0"/>
            <wp:docPr id="1158219950"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19950" name="Picture 3" descr="A map of a city&#10;&#10;AI-generated content may be incorrect."/>
                    <pic:cNvPicPr/>
                  </pic:nvPicPr>
                  <pic:blipFill>
                    <a:blip r:embed="rId36"/>
                    <a:stretch>
                      <a:fillRect/>
                    </a:stretch>
                  </pic:blipFill>
                  <pic:spPr>
                    <a:xfrm>
                      <a:off x="0" y="0"/>
                      <a:ext cx="8686800" cy="4343401"/>
                    </a:xfrm>
                    <a:prstGeom prst="rect">
                      <a:avLst/>
                    </a:prstGeom>
                  </pic:spPr>
                </pic:pic>
              </a:graphicData>
            </a:graphic>
          </wp:inline>
        </w:drawing>
      </w:r>
    </w:p>
    <w:p w14:paraId="3ED6B44A" w14:textId="68AB5966" w:rsidR="005B6957" w:rsidRPr="005B6957" w:rsidRDefault="005B6957">
      <w:pPr>
        <w:pStyle w:val="Source"/>
        <w:pPrChange w:id="530" w:author="Lisa Grueter" w:date="2025-12-22T07:19:00Z" w16du:dateUtc="2025-12-22T15:19:00Z">
          <w:pPr>
            <w:pStyle w:val="Exhibit"/>
          </w:pPr>
        </w:pPrChange>
      </w:pPr>
      <w:ins w:id="531" w:author="Lisa Grueter" w:date="2025-12-22T07:19:00Z" w16du:dateUtc="2025-12-22T15:19:00Z">
        <w:r>
          <w:t>S</w:t>
        </w:r>
        <w:r w:rsidRPr="00095D71">
          <w:t>ource: City of Yakima, 20</w:t>
        </w:r>
        <w:r>
          <w:t>25</w:t>
        </w:r>
        <w:r w:rsidRPr="00095D71">
          <w:t>; Yakima County Assessor’s Office, 20</w:t>
        </w:r>
        <w:r>
          <w:t>25</w:t>
        </w:r>
        <w:r w:rsidRPr="00095D71">
          <w:t>; BERK, 20</w:t>
        </w:r>
        <w:r>
          <w:t>25</w:t>
        </w:r>
      </w:ins>
    </w:p>
    <w:p w14:paraId="713E5A29" w14:textId="77777777" w:rsidR="005B6957" w:rsidRDefault="005B6957" w:rsidP="004012BE">
      <w:pPr>
        <w:pStyle w:val="Caption"/>
        <w:rPr>
          <w:ins w:id="532" w:author="Lisa Grueter" w:date="2025-12-22T07:20:00Z" w16du:dateUtc="2025-12-22T15:20:00Z"/>
        </w:rPr>
        <w:sectPr w:rsidR="005B6957" w:rsidSect="005B6957">
          <w:footerReference w:type="first" r:id="rId37"/>
          <w:pgSz w:w="15840" w:h="12240" w:orient="landscape" w:code="1"/>
          <w:pgMar w:top="1080" w:right="1080" w:bottom="1080" w:left="1080" w:header="288" w:footer="432" w:gutter="0"/>
          <w:pgNumType w:chapStyle="1"/>
          <w:cols w:space="720"/>
          <w:noEndnote/>
          <w:titlePg/>
          <w:docGrid w:linePitch="326"/>
          <w:sectPrChange w:id="533" w:author="Lisa Grueter" w:date="2025-12-22T07:20:00Z" w16du:dateUtc="2025-12-22T15:20:00Z">
            <w:sectPr w:rsidR="005B6957" w:rsidSect="005B6957">
              <w:pgSz w:w="12240" w:h="15840" w:orient="portrait"/>
              <w:pgMar w:top="1080" w:right="1080" w:bottom="1080" w:left="1080" w:header="288" w:footer="432" w:gutter="0"/>
            </w:sectPr>
          </w:sectPrChange>
        </w:sectPr>
      </w:pPr>
      <w:bookmarkStart w:id="534" w:name="_Ref216961407"/>
    </w:p>
    <w:p w14:paraId="19B205F4" w14:textId="66BFC492" w:rsidR="00794FDE" w:rsidRPr="00601200" w:rsidRDefault="00794FDE" w:rsidP="004012BE">
      <w:pPr>
        <w:pStyle w:val="Caption"/>
      </w:pPr>
      <w:bookmarkStart w:id="535" w:name="_Ref217308141"/>
      <w:bookmarkStart w:id="536" w:name="_Toc218594848"/>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19</w:t>
      </w:r>
      <w:r w:rsidR="007C6D93">
        <w:fldChar w:fldCharType="end"/>
      </w:r>
      <w:bookmarkEnd w:id="534"/>
      <w:bookmarkEnd w:id="535"/>
      <w:r w:rsidRPr="00601200">
        <w:t>.</w:t>
      </w:r>
      <w:r>
        <w:t xml:space="preserve"> Future Land Use</w:t>
      </w:r>
      <w:r w:rsidR="00E92EAB">
        <w:t xml:space="preserve"> </w:t>
      </w:r>
      <w:r w:rsidR="008A6EF6">
        <w:t>in Acres</w:t>
      </w:r>
      <w:bookmarkEnd w:id="536"/>
    </w:p>
    <w:tbl>
      <w:tblPr>
        <w:tblStyle w:val="BERKtabledefault"/>
        <w:tblW w:w="10080" w:type="dxa"/>
        <w:tblLook w:val="04A0" w:firstRow="1" w:lastRow="0" w:firstColumn="1" w:lastColumn="0" w:noHBand="0" w:noVBand="1"/>
        <w:tblPrChange w:id="537" w:author="Casey Price" w:date="2025-12-22T09:31:00Z" w16du:dateUtc="2025-12-22T17:31:00Z">
          <w:tblPr>
            <w:tblStyle w:val="BERKtabledefault"/>
            <w:tblW w:w="10080" w:type="dxa"/>
            <w:tblLook w:val="04A0" w:firstRow="1" w:lastRow="0" w:firstColumn="1" w:lastColumn="0" w:noHBand="0" w:noVBand="1"/>
          </w:tblPr>
        </w:tblPrChange>
      </w:tblPr>
      <w:tblGrid>
        <w:gridCol w:w="2880"/>
        <w:gridCol w:w="1800"/>
        <w:gridCol w:w="1800"/>
        <w:gridCol w:w="1800"/>
        <w:gridCol w:w="1800"/>
        <w:tblGridChange w:id="538">
          <w:tblGrid>
            <w:gridCol w:w="2880"/>
            <w:gridCol w:w="1800"/>
            <w:gridCol w:w="1800"/>
            <w:gridCol w:w="1800"/>
            <w:gridCol w:w="1800"/>
          </w:tblGrid>
        </w:tblGridChange>
      </w:tblGrid>
      <w:tr w:rsidR="00D41115" w14:paraId="4F8021CA" w14:textId="4E6E6712" w:rsidTr="00BE0623">
        <w:trPr>
          <w:cnfStyle w:val="100000000000" w:firstRow="1" w:lastRow="0" w:firstColumn="0" w:lastColumn="0" w:oddVBand="0" w:evenVBand="0" w:oddHBand="0" w:evenHBand="0" w:firstRowFirstColumn="0" w:firstRowLastColumn="0" w:lastRowFirstColumn="0" w:lastRowLastColumn="0"/>
        </w:trPr>
        <w:tc>
          <w:tcPr>
            <w:tcW w:w="2880" w:type="dxa"/>
            <w:tcPrChange w:id="539" w:author="Casey Price" w:date="2025-12-22T09:31:00Z" w16du:dateUtc="2025-12-22T17:31:00Z">
              <w:tcPr>
                <w:tcW w:w="2880" w:type="dxa"/>
              </w:tcPr>
            </w:tcPrChange>
          </w:tcPr>
          <w:p w14:paraId="5D9B3316" w14:textId="639D11BC" w:rsidR="00D41115" w:rsidRPr="00BB6E61" w:rsidRDefault="00D41115" w:rsidP="00366B71">
            <w:pPr>
              <w:cnfStyle w:val="100000000000" w:firstRow="1" w:lastRow="0" w:firstColumn="0" w:lastColumn="0" w:oddVBand="0" w:evenVBand="0" w:oddHBand="0" w:evenHBand="0" w:firstRowFirstColumn="0" w:firstRowLastColumn="0" w:lastRowFirstColumn="0" w:lastRowLastColumn="0"/>
              <w:rPr>
                <w:b w:val="0"/>
              </w:rPr>
            </w:pPr>
            <w:r w:rsidRPr="00BB6E61">
              <w:rPr>
                <w:b w:val="0"/>
              </w:rPr>
              <w:t xml:space="preserve">Future Land Use </w:t>
            </w:r>
          </w:p>
        </w:tc>
        <w:tc>
          <w:tcPr>
            <w:tcW w:w="1800" w:type="dxa"/>
            <w:tcPrChange w:id="540" w:author="Casey Price" w:date="2025-12-22T09:31:00Z" w16du:dateUtc="2025-12-22T17:31:00Z">
              <w:tcPr>
                <w:tcW w:w="1800" w:type="dxa"/>
              </w:tcPr>
            </w:tcPrChange>
          </w:tcPr>
          <w:p w14:paraId="2603BDD8" w14:textId="68FB18C2" w:rsidR="00D73027" w:rsidRPr="00BB6E61" w:rsidRDefault="00BB6E61">
            <w:pPr>
              <w:jc w:val="right"/>
              <w:cnfStyle w:val="100000000000" w:firstRow="1" w:lastRow="0" w:firstColumn="0" w:lastColumn="0" w:oddVBand="0" w:evenVBand="0" w:oddHBand="0" w:evenHBand="0" w:firstRowFirstColumn="0" w:firstRowLastColumn="0" w:lastRowFirstColumn="0" w:lastRowLastColumn="0"/>
              <w:rPr>
                <w:b w:val="0"/>
              </w:rPr>
              <w:pPrChange w:id="541" w:author="Lisa Grueter" w:date="2025-12-22T07:20:00Z" w16du:dateUtc="2025-12-22T15:20:00Z">
                <w:pPr>
                  <w:cnfStyle w:val="100000000000" w:firstRow="1" w:lastRow="0" w:firstColumn="0" w:lastColumn="0" w:oddVBand="0" w:evenVBand="0" w:oddHBand="0" w:evenHBand="0" w:firstRowFirstColumn="0" w:firstRowLastColumn="0" w:lastRowFirstColumn="0" w:lastRowLastColumn="0"/>
                </w:pPr>
              </w:pPrChange>
            </w:pPr>
            <w:r w:rsidRPr="00BB6E61">
              <w:rPr>
                <w:b w:val="0"/>
                <w:bCs/>
              </w:rPr>
              <w:t>Incorporated City</w:t>
            </w:r>
            <w:r w:rsidR="000A59CC">
              <w:rPr>
                <w:b w:val="0"/>
                <w:bCs/>
              </w:rPr>
              <w:t xml:space="preserve"> (acres)</w:t>
            </w:r>
          </w:p>
        </w:tc>
        <w:tc>
          <w:tcPr>
            <w:tcW w:w="1800" w:type="dxa"/>
            <w:tcPrChange w:id="542" w:author="Casey Price" w:date="2025-12-22T09:31:00Z" w16du:dateUtc="2025-12-22T17:31:00Z">
              <w:tcPr>
                <w:tcW w:w="1800" w:type="dxa"/>
              </w:tcPr>
            </w:tcPrChange>
          </w:tcPr>
          <w:p w14:paraId="7896BBB1" w14:textId="6D809FDF" w:rsidR="0058773D" w:rsidRPr="00BB6E61" w:rsidRDefault="00BB6E61">
            <w:pPr>
              <w:jc w:val="right"/>
              <w:cnfStyle w:val="100000000000" w:firstRow="1" w:lastRow="0" w:firstColumn="0" w:lastColumn="0" w:oddVBand="0" w:evenVBand="0" w:oddHBand="0" w:evenHBand="0" w:firstRowFirstColumn="0" w:firstRowLastColumn="0" w:lastRowFirstColumn="0" w:lastRowLastColumn="0"/>
              <w:rPr>
                <w:b w:val="0"/>
              </w:rPr>
              <w:pPrChange w:id="543" w:author="Lisa Grueter" w:date="2025-12-22T07:20:00Z" w16du:dateUtc="2025-12-22T15:20:00Z">
                <w:pPr>
                  <w:cnfStyle w:val="100000000000" w:firstRow="1" w:lastRow="0" w:firstColumn="0" w:lastColumn="0" w:oddVBand="0" w:evenVBand="0" w:oddHBand="0" w:evenHBand="0" w:firstRowFirstColumn="0" w:firstRowLastColumn="0" w:lastRowFirstColumn="0" w:lastRowLastColumn="0"/>
                </w:pPr>
              </w:pPrChange>
            </w:pPr>
            <w:r w:rsidRPr="00BB6E61">
              <w:rPr>
                <w:b w:val="0"/>
                <w:bCs/>
              </w:rPr>
              <w:t>Unincorporated UGA</w:t>
            </w:r>
            <w:r w:rsidR="000A59CC">
              <w:rPr>
                <w:b w:val="0"/>
                <w:bCs/>
              </w:rPr>
              <w:t xml:space="preserve"> (acres)</w:t>
            </w:r>
          </w:p>
        </w:tc>
        <w:tc>
          <w:tcPr>
            <w:tcW w:w="1800" w:type="dxa"/>
            <w:tcPrChange w:id="544" w:author="Casey Price" w:date="2025-12-22T09:31:00Z" w16du:dateUtc="2025-12-22T17:31:00Z">
              <w:tcPr>
                <w:tcW w:w="1800" w:type="dxa"/>
              </w:tcPr>
            </w:tcPrChange>
          </w:tcPr>
          <w:p w14:paraId="49AB664B" w14:textId="1219918B" w:rsidR="0058773D" w:rsidRPr="00BB6E61" w:rsidRDefault="00D41115">
            <w:pPr>
              <w:jc w:val="right"/>
              <w:cnfStyle w:val="100000000000" w:firstRow="1" w:lastRow="0" w:firstColumn="0" w:lastColumn="0" w:oddVBand="0" w:evenVBand="0" w:oddHBand="0" w:evenHBand="0" w:firstRowFirstColumn="0" w:firstRowLastColumn="0" w:lastRowFirstColumn="0" w:lastRowLastColumn="0"/>
              <w:rPr>
                <w:b w:val="0"/>
              </w:rPr>
              <w:pPrChange w:id="545" w:author="Lisa Grueter" w:date="2025-12-22T07:20:00Z" w16du:dateUtc="2025-12-22T15:20:00Z">
                <w:pPr>
                  <w:cnfStyle w:val="100000000000" w:firstRow="1" w:lastRow="0" w:firstColumn="0" w:lastColumn="0" w:oddVBand="0" w:evenVBand="0" w:oddHBand="0" w:evenHBand="0" w:firstRowFirstColumn="0" w:firstRowLastColumn="0" w:lastRowFirstColumn="0" w:lastRowLastColumn="0"/>
                </w:pPr>
              </w:pPrChange>
            </w:pPr>
            <w:r w:rsidRPr="00BB6E61">
              <w:rPr>
                <w:b w:val="0"/>
              </w:rPr>
              <w:t>Total</w:t>
            </w:r>
            <w:r w:rsidR="00BB6E61" w:rsidRPr="00BB6E61">
              <w:rPr>
                <w:b w:val="0"/>
                <w:bCs/>
              </w:rPr>
              <w:t xml:space="preserve"> (</w:t>
            </w:r>
            <w:r w:rsidR="000A59CC">
              <w:rPr>
                <w:b w:val="0"/>
                <w:bCs/>
              </w:rPr>
              <w:t>acres</w:t>
            </w:r>
            <w:r w:rsidR="0058773D" w:rsidRPr="00BB6E61">
              <w:rPr>
                <w:b w:val="0"/>
              </w:rPr>
              <w:t>)</w:t>
            </w:r>
          </w:p>
        </w:tc>
        <w:tc>
          <w:tcPr>
            <w:tcW w:w="1800" w:type="dxa"/>
            <w:tcPrChange w:id="546" w:author="Casey Price" w:date="2025-12-22T09:31:00Z" w16du:dateUtc="2025-12-22T17:31:00Z">
              <w:tcPr>
                <w:tcW w:w="1800" w:type="dxa"/>
              </w:tcPr>
            </w:tcPrChange>
          </w:tcPr>
          <w:p w14:paraId="7C750443" w14:textId="0D115FC9" w:rsidR="00D41115" w:rsidRPr="00BB6E61" w:rsidRDefault="00FC26E0">
            <w:pPr>
              <w:jc w:val="right"/>
              <w:cnfStyle w:val="100000000000" w:firstRow="1" w:lastRow="0" w:firstColumn="0" w:lastColumn="0" w:oddVBand="0" w:evenVBand="0" w:oddHBand="0" w:evenHBand="0" w:firstRowFirstColumn="0" w:firstRowLastColumn="0" w:lastRowFirstColumn="0" w:lastRowLastColumn="0"/>
              <w:rPr>
                <w:b w:val="0"/>
              </w:rPr>
              <w:pPrChange w:id="547" w:author="Lisa Grueter" w:date="2025-12-22T07:20:00Z" w16du:dateUtc="2025-12-22T15:20:00Z">
                <w:pPr>
                  <w:cnfStyle w:val="100000000000" w:firstRow="1" w:lastRow="0" w:firstColumn="0" w:lastColumn="0" w:oddVBand="0" w:evenVBand="0" w:oddHBand="0" w:evenHBand="0" w:firstRowFirstColumn="0" w:firstRowLastColumn="0" w:lastRowFirstColumn="0" w:lastRowLastColumn="0"/>
                </w:pPr>
              </w:pPrChange>
            </w:pPr>
            <w:r>
              <w:rPr>
                <w:b w:val="0"/>
                <w:bCs/>
              </w:rPr>
              <w:t>Share</w:t>
            </w:r>
            <w:r w:rsidR="00382996">
              <w:rPr>
                <w:b w:val="0"/>
                <w:bCs/>
              </w:rPr>
              <w:t xml:space="preserve"> (%)</w:t>
            </w:r>
          </w:p>
        </w:tc>
      </w:tr>
      <w:tr w:rsidR="005D0569" w14:paraId="7913BFA3" w14:textId="77777777" w:rsidTr="00BE0623">
        <w:trPr>
          <w:cnfStyle w:val="000000100000" w:firstRow="0" w:lastRow="0" w:firstColumn="0" w:lastColumn="0" w:oddVBand="0" w:evenVBand="0" w:oddHBand="1" w:evenHBand="0" w:firstRowFirstColumn="0" w:firstRowLastColumn="0" w:lastRowFirstColumn="0" w:lastRowLastColumn="0"/>
        </w:trPr>
        <w:tc>
          <w:tcPr>
            <w:tcW w:w="2880" w:type="dxa"/>
            <w:tcPrChange w:id="548" w:author="Casey Price" w:date="2025-12-22T09:31:00Z" w16du:dateUtc="2025-12-22T17:31:00Z">
              <w:tcPr>
                <w:tcW w:w="2880" w:type="dxa"/>
              </w:tcPr>
            </w:tcPrChange>
          </w:tcPr>
          <w:p w14:paraId="55055849" w14:textId="294B7A3D" w:rsidR="005D0569" w:rsidRDefault="001008E4" w:rsidP="005D0569">
            <w:pPr>
              <w:cnfStyle w:val="000000100000" w:firstRow="0" w:lastRow="0" w:firstColumn="0" w:lastColumn="0" w:oddVBand="0" w:evenVBand="0" w:oddHBand="1" w:evenHBand="0" w:firstRowFirstColumn="0" w:firstRowLastColumn="0" w:lastRowFirstColumn="0" w:lastRowLastColumn="0"/>
            </w:pPr>
            <w:r>
              <w:t>Industrial</w:t>
            </w:r>
          </w:p>
        </w:tc>
        <w:tc>
          <w:tcPr>
            <w:tcW w:w="1800" w:type="dxa"/>
            <w:tcPrChange w:id="549" w:author="Casey Price" w:date="2025-12-22T09:31:00Z" w16du:dateUtc="2025-12-22T17:31:00Z">
              <w:tcPr>
                <w:tcW w:w="1800" w:type="dxa"/>
              </w:tcPr>
            </w:tcPrChange>
          </w:tcPr>
          <w:p w14:paraId="4918CFB2" w14:textId="0EBDBD92" w:rsidR="005D0569" w:rsidRDefault="00FE6925">
            <w:pPr>
              <w:jc w:val="right"/>
              <w:cnfStyle w:val="000000100000" w:firstRow="0" w:lastRow="0" w:firstColumn="0" w:lastColumn="0" w:oddVBand="0" w:evenVBand="0" w:oddHBand="1" w:evenHBand="0" w:firstRowFirstColumn="0" w:firstRowLastColumn="0" w:lastRowFirstColumn="0" w:lastRowLastColumn="0"/>
              <w:pPrChange w:id="550"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2</w:t>
            </w:r>
            <w:r w:rsidR="00F033DF">
              <w:t>,104</w:t>
            </w:r>
          </w:p>
        </w:tc>
        <w:tc>
          <w:tcPr>
            <w:tcW w:w="1800" w:type="dxa"/>
            <w:tcPrChange w:id="551" w:author="Casey Price" w:date="2025-12-22T09:31:00Z" w16du:dateUtc="2025-12-22T17:31:00Z">
              <w:tcPr>
                <w:tcW w:w="1800" w:type="dxa"/>
              </w:tcPr>
            </w:tcPrChange>
          </w:tcPr>
          <w:p w14:paraId="57E4BE13" w14:textId="79D75013" w:rsidR="005D0569" w:rsidRDefault="0005248A">
            <w:pPr>
              <w:jc w:val="right"/>
              <w:cnfStyle w:val="000000100000" w:firstRow="0" w:lastRow="0" w:firstColumn="0" w:lastColumn="0" w:oddVBand="0" w:evenVBand="0" w:oddHBand="1" w:evenHBand="0" w:firstRowFirstColumn="0" w:firstRowLastColumn="0" w:lastRowFirstColumn="0" w:lastRowLastColumn="0"/>
              <w:pPrChange w:id="552"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1,199</w:t>
            </w:r>
          </w:p>
        </w:tc>
        <w:tc>
          <w:tcPr>
            <w:tcW w:w="1800" w:type="dxa"/>
            <w:tcPrChange w:id="553" w:author="Casey Price" w:date="2025-12-22T09:31:00Z" w16du:dateUtc="2025-12-22T17:31:00Z">
              <w:tcPr>
                <w:tcW w:w="1800" w:type="dxa"/>
              </w:tcPr>
            </w:tcPrChange>
          </w:tcPr>
          <w:p w14:paraId="7D5CB3A5" w14:textId="0D4B4418" w:rsidR="005D0569" w:rsidRDefault="00100079">
            <w:pPr>
              <w:jc w:val="right"/>
              <w:cnfStyle w:val="000000100000" w:firstRow="0" w:lastRow="0" w:firstColumn="0" w:lastColumn="0" w:oddVBand="0" w:evenVBand="0" w:oddHBand="1" w:evenHBand="0" w:firstRowFirstColumn="0" w:firstRowLastColumn="0" w:lastRowFirstColumn="0" w:lastRowLastColumn="0"/>
              <w:pPrChange w:id="554"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3,303</w:t>
            </w:r>
          </w:p>
        </w:tc>
        <w:tc>
          <w:tcPr>
            <w:tcW w:w="1800" w:type="dxa"/>
            <w:tcPrChange w:id="555" w:author="Casey Price" w:date="2025-12-22T09:31:00Z" w16du:dateUtc="2025-12-22T17:31:00Z">
              <w:tcPr>
                <w:tcW w:w="1800" w:type="dxa"/>
              </w:tcPr>
            </w:tcPrChange>
          </w:tcPr>
          <w:p w14:paraId="6864AB7D" w14:textId="0598A214" w:rsidR="005D0569" w:rsidRDefault="0060615C">
            <w:pPr>
              <w:jc w:val="right"/>
              <w:cnfStyle w:val="000000100000" w:firstRow="0" w:lastRow="0" w:firstColumn="0" w:lastColumn="0" w:oddVBand="0" w:evenVBand="0" w:oddHBand="1" w:evenHBand="0" w:firstRowFirstColumn="0" w:firstRowLastColumn="0" w:lastRowFirstColumn="0" w:lastRowLastColumn="0"/>
              <w:pPrChange w:id="556"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11.6%</w:t>
            </w:r>
          </w:p>
        </w:tc>
      </w:tr>
      <w:tr w:rsidR="005D0569" w14:paraId="480768B6" w14:textId="77777777" w:rsidTr="00BE0623">
        <w:trPr>
          <w:cnfStyle w:val="000000010000" w:firstRow="0" w:lastRow="0" w:firstColumn="0" w:lastColumn="0" w:oddVBand="0" w:evenVBand="0" w:oddHBand="0" w:evenHBand="1" w:firstRowFirstColumn="0" w:firstRowLastColumn="0" w:lastRowFirstColumn="0" w:lastRowLastColumn="0"/>
        </w:trPr>
        <w:tc>
          <w:tcPr>
            <w:tcW w:w="2880" w:type="dxa"/>
            <w:tcPrChange w:id="557" w:author="Casey Price" w:date="2025-12-22T09:31:00Z" w16du:dateUtc="2025-12-22T17:31:00Z">
              <w:tcPr>
                <w:tcW w:w="2880" w:type="dxa"/>
              </w:tcPr>
            </w:tcPrChange>
          </w:tcPr>
          <w:p w14:paraId="05ABB945" w14:textId="21ACD6CC" w:rsidR="005D0569" w:rsidRDefault="001008E4" w:rsidP="005D0569">
            <w:pPr>
              <w:cnfStyle w:val="000000010000" w:firstRow="0" w:lastRow="0" w:firstColumn="0" w:lastColumn="0" w:oddVBand="0" w:evenVBand="0" w:oddHBand="0" w:evenHBand="1" w:firstRowFirstColumn="0" w:firstRowLastColumn="0" w:lastRowFirstColumn="0" w:lastRowLastColumn="0"/>
            </w:pPr>
            <w:r>
              <w:t>CBD Commercial Core</w:t>
            </w:r>
          </w:p>
        </w:tc>
        <w:tc>
          <w:tcPr>
            <w:tcW w:w="1800" w:type="dxa"/>
            <w:tcPrChange w:id="558" w:author="Casey Price" w:date="2025-12-22T09:31:00Z" w16du:dateUtc="2025-12-22T17:31:00Z">
              <w:tcPr>
                <w:tcW w:w="1800" w:type="dxa"/>
              </w:tcPr>
            </w:tcPrChange>
          </w:tcPr>
          <w:p w14:paraId="27EF32A8" w14:textId="6F143416" w:rsidR="005D0569" w:rsidRDefault="00E5752F">
            <w:pPr>
              <w:jc w:val="right"/>
              <w:cnfStyle w:val="000000010000" w:firstRow="0" w:lastRow="0" w:firstColumn="0" w:lastColumn="0" w:oddVBand="0" w:evenVBand="0" w:oddHBand="0" w:evenHBand="1" w:firstRowFirstColumn="0" w:firstRowLastColumn="0" w:lastRowFirstColumn="0" w:lastRowLastColumn="0"/>
              <w:pPrChange w:id="559"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254</w:t>
            </w:r>
          </w:p>
        </w:tc>
        <w:tc>
          <w:tcPr>
            <w:tcW w:w="1800" w:type="dxa"/>
            <w:tcPrChange w:id="560" w:author="Casey Price" w:date="2025-12-22T09:31:00Z" w16du:dateUtc="2025-12-22T17:31:00Z">
              <w:tcPr>
                <w:tcW w:w="1800" w:type="dxa"/>
              </w:tcPr>
            </w:tcPrChange>
          </w:tcPr>
          <w:p w14:paraId="1E771F6A" w14:textId="5427DAA5" w:rsidR="005D0569" w:rsidRDefault="0005248A">
            <w:pPr>
              <w:jc w:val="right"/>
              <w:cnfStyle w:val="000000010000" w:firstRow="0" w:lastRow="0" w:firstColumn="0" w:lastColumn="0" w:oddVBand="0" w:evenVBand="0" w:oddHBand="0" w:evenHBand="1" w:firstRowFirstColumn="0" w:firstRowLastColumn="0" w:lastRowFirstColumn="0" w:lastRowLastColumn="0"/>
              <w:pPrChange w:id="561"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0</w:t>
            </w:r>
          </w:p>
        </w:tc>
        <w:tc>
          <w:tcPr>
            <w:tcW w:w="1800" w:type="dxa"/>
            <w:tcPrChange w:id="562" w:author="Casey Price" w:date="2025-12-22T09:31:00Z" w16du:dateUtc="2025-12-22T17:31:00Z">
              <w:tcPr>
                <w:tcW w:w="1800" w:type="dxa"/>
              </w:tcPr>
            </w:tcPrChange>
          </w:tcPr>
          <w:p w14:paraId="5AFCEAD1" w14:textId="5174E797" w:rsidR="005D0569" w:rsidRDefault="00100079">
            <w:pPr>
              <w:jc w:val="right"/>
              <w:cnfStyle w:val="000000010000" w:firstRow="0" w:lastRow="0" w:firstColumn="0" w:lastColumn="0" w:oddVBand="0" w:evenVBand="0" w:oddHBand="0" w:evenHBand="1" w:firstRowFirstColumn="0" w:firstRowLastColumn="0" w:lastRowFirstColumn="0" w:lastRowLastColumn="0"/>
              <w:pPrChange w:id="563"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254</w:t>
            </w:r>
          </w:p>
        </w:tc>
        <w:tc>
          <w:tcPr>
            <w:tcW w:w="1800" w:type="dxa"/>
            <w:tcPrChange w:id="564" w:author="Casey Price" w:date="2025-12-22T09:31:00Z" w16du:dateUtc="2025-12-22T17:31:00Z">
              <w:tcPr>
                <w:tcW w:w="1800" w:type="dxa"/>
              </w:tcPr>
            </w:tcPrChange>
          </w:tcPr>
          <w:p w14:paraId="33C92E71" w14:textId="7EF93AA5" w:rsidR="005D0569" w:rsidRDefault="0060615C">
            <w:pPr>
              <w:jc w:val="right"/>
              <w:cnfStyle w:val="000000010000" w:firstRow="0" w:lastRow="0" w:firstColumn="0" w:lastColumn="0" w:oddVBand="0" w:evenVBand="0" w:oddHBand="0" w:evenHBand="1" w:firstRowFirstColumn="0" w:firstRowLastColumn="0" w:lastRowFirstColumn="0" w:lastRowLastColumn="0"/>
              <w:pPrChange w:id="565"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0.9%</w:t>
            </w:r>
          </w:p>
        </w:tc>
      </w:tr>
      <w:tr w:rsidR="005D0569" w14:paraId="777FEB3E" w14:textId="77777777" w:rsidTr="00BE0623">
        <w:trPr>
          <w:cnfStyle w:val="000000100000" w:firstRow="0" w:lastRow="0" w:firstColumn="0" w:lastColumn="0" w:oddVBand="0" w:evenVBand="0" w:oddHBand="1" w:evenHBand="0" w:firstRowFirstColumn="0" w:firstRowLastColumn="0" w:lastRowFirstColumn="0" w:lastRowLastColumn="0"/>
        </w:trPr>
        <w:tc>
          <w:tcPr>
            <w:tcW w:w="2880" w:type="dxa"/>
            <w:tcPrChange w:id="566" w:author="Casey Price" w:date="2025-12-22T09:31:00Z" w16du:dateUtc="2025-12-22T17:31:00Z">
              <w:tcPr>
                <w:tcW w:w="2880" w:type="dxa"/>
              </w:tcPr>
            </w:tcPrChange>
          </w:tcPr>
          <w:p w14:paraId="787F6B8B" w14:textId="5CA137D8" w:rsidR="005D0569" w:rsidRDefault="0025049F" w:rsidP="005D0569">
            <w:pPr>
              <w:cnfStyle w:val="000000100000" w:firstRow="0" w:lastRow="0" w:firstColumn="0" w:lastColumn="0" w:oddVBand="0" w:evenVBand="0" w:oddHBand="1" w:evenHBand="0" w:firstRowFirstColumn="0" w:firstRowLastColumn="0" w:lastRowFirstColumn="0" w:lastRowLastColumn="0"/>
            </w:pPr>
            <w:r>
              <w:t>Regional Commercial</w:t>
            </w:r>
          </w:p>
        </w:tc>
        <w:tc>
          <w:tcPr>
            <w:tcW w:w="1800" w:type="dxa"/>
            <w:tcPrChange w:id="567" w:author="Casey Price" w:date="2025-12-22T09:31:00Z" w16du:dateUtc="2025-12-22T17:31:00Z">
              <w:tcPr>
                <w:tcW w:w="1800" w:type="dxa"/>
              </w:tcPr>
            </w:tcPrChange>
          </w:tcPr>
          <w:p w14:paraId="4B4DA251" w14:textId="071E0D94" w:rsidR="005D0569" w:rsidRDefault="006933C5">
            <w:pPr>
              <w:jc w:val="right"/>
              <w:cnfStyle w:val="000000100000" w:firstRow="0" w:lastRow="0" w:firstColumn="0" w:lastColumn="0" w:oddVBand="0" w:evenVBand="0" w:oddHBand="1" w:evenHBand="0" w:firstRowFirstColumn="0" w:firstRowLastColumn="0" w:lastRowFirstColumn="0" w:lastRowLastColumn="0"/>
              <w:pPrChange w:id="568"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516</w:t>
            </w:r>
          </w:p>
        </w:tc>
        <w:tc>
          <w:tcPr>
            <w:tcW w:w="1800" w:type="dxa"/>
            <w:tcPrChange w:id="569" w:author="Casey Price" w:date="2025-12-22T09:31:00Z" w16du:dateUtc="2025-12-22T17:31:00Z">
              <w:tcPr>
                <w:tcW w:w="1800" w:type="dxa"/>
              </w:tcPr>
            </w:tcPrChange>
          </w:tcPr>
          <w:p w14:paraId="7C58C9C6" w14:textId="08949EF2" w:rsidR="005D0569" w:rsidRDefault="00F027D0">
            <w:pPr>
              <w:jc w:val="right"/>
              <w:cnfStyle w:val="000000100000" w:firstRow="0" w:lastRow="0" w:firstColumn="0" w:lastColumn="0" w:oddVBand="0" w:evenVBand="0" w:oddHBand="1" w:evenHBand="0" w:firstRowFirstColumn="0" w:firstRowLastColumn="0" w:lastRowFirstColumn="0" w:lastRowLastColumn="0"/>
              <w:pPrChange w:id="570"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0</w:t>
            </w:r>
          </w:p>
        </w:tc>
        <w:tc>
          <w:tcPr>
            <w:tcW w:w="1800" w:type="dxa"/>
            <w:tcPrChange w:id="571" w:author="Casey Price" w:date="2025-12-22T09:31:00Z" w16du:dateUtc="2025-12-22T17:31:00Z">
              <w:tcPr>
                <w:tcW w:w="1800" w:type="dxa"/>
              </w:tcPr>
            </w:tcPrChange>
          </w:tcPr>
          <w:p w14:paraId="7541B4A7" w14:textId="01A086DC" w:rsidR="005D0569" w:rsidRDefault="00D81CD7">
            <w:pPr>
              <w:jc w:val="right"/>
              <w:cnfStyle w:val="000000100000" w:firstRow="0" w:lastRow="0" w:firstColumn="0" w:lastColumn="0" w:oddVBand="0" w:evenVBand="0" w:oddHBand="1" w:evenHBand="0" w:firstRowFirstColumn="0" w:firstRowLastColumn="0" w:lastRowFirstColumn="0" w:lastRowLastColumn="0"/>
              <w:pPrChange w:id="572"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516</w:t>
            </w:r>
          </w:p>
        </w:tc>
        <w:tc>
          <w:tcPr>
            <w:tcW w:w="1800" w:type="dxa"/>
            <w:tcPrChange w:id="573" w:author="Casey Price" w:date="2025-12-22T09:31:00Z" w16du:dateUtc="2025-12-22T17:31:00Z">
              <w:tcPr>
                <w:tcW w:w="1800" w:type="dxa"/>
              </w:tcPr>
            </w:tcPrChange>
          </w:tcPr>
          <w:p w14:paraId="74BC5118" w14:textId="66A4A756" w:rsidR="005D0569" w:rsidRDefault="0060615C">
            <w:pPr>
              <w:jc w:val="right"/>
              <w:cnfStyle w:val="000000100000" w:firstRow="0" w:lastRow="0" w:firstColumn="0" w:lastColumn="0" w:oddVBand="0" w:evenVBand="0" w:oddHBand="1" w:evenHBand="0" w:firstRowFirstColumn="0" w:firstRowLastColumn="0" w:lastRowFirstColumn="0" w:lastRowLastColumn="0"/>
              <w:pPrChange w:id="574"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1.8%</w:t>
            </w:r>
          </w:p>
        </w:tc>
      </w:tr>
      <w:tr w:rsidR="005D0569" w14:paraId="7832670D" w14:textId="77777777" w:rsidTr="00BE0623">
        <w:trPr>
          <w:cnfStyle w:val="000000010000" w:firstRow="0" w:lastRow="0" w:firstColumn="0" w:lastColumn="0" w:oddVBand="0" w:evenVBand="0" w:oddHBand="0" w:evenHBand="1" w:firstRowFirstColumn="0" w:firstRowLastColumn="0" w:lastRowFirstColumn="0" w:lastRowLastColumn="0"/>
        </w:trPr>
        <w:tc>
          <w:tcPr>
            <w:tcW w:w="2880" w:type="dxa"/>
            <w:tcPrChange w:id="575" w:author="Casey Price" w:date="2025-12-22T09:31:00Z" w16du:dateUtc="2025-12-22T17:31:00Z">
              <w:tcPr>
                <w:tcW w:w="2880" w:type="dxa"/>
              </w:tcPr>
            </w:tcPrChange>
          </w:tcPr>
          <w:p w14:paraId="140C760A" w14:textId="305E43EE" w:rsidR="005D0569" w:rsidRDefault="0025049F" w:rsidP="005D0569">
            <w:pPr>
              <w:cnfStyle w:val="000000010000" w:firstRow="0" w:lastRow="0" w:firstColumn="0" w:lastColumn="0" w:oddVBand="0" w:evenVBand="0" w:oddHBand="0" w:evenHBand="1" w:firstRowFirstColumn="0" w:firstRowLastColumn="0" w:lastRowFirstColumn="0" w:lastRowLastColumn="0"/>
            </w:pPr>
            <w:r>
              <w:t>General Commercial</w:t>
            </w:r>
          </w:p>
        </w:tc>
        <w:tc>
          <w:tcPr>
            <w:tcW w:w="1800" w:type="dxa"/>
            <w:tcPrChange w:id="576" w:author="Casey Price" w:date="2025-12-22T09:31:00Z" w16du:dateUtc="2025-12-22T17:31:00Z">
              <w:tcPr>
                <w:tcW w:w="1800" w:type="dxa"/>
              </w:tcPr>
            </w:tcPrChange>
          </w:tcPr>
          <w:p w14:paraId="3D1922A4" w14:textId="20D75EE8" w:rsidR="005D0569" w:rsidRDefault="00721B3D">
            <w:pPr>
              <w:jc w:val="right"/>
              <w:cnfStyle w:val="000000010000" w:firstRow="0" w:lastRow="0" w:firstColumn="0" w:lastColumn="0" w:oddVBand="0" w:evenVBand="0" w:oddHBand="0" w:evenHBand="1" w:firstRowFirstColumn="0" w:firstRowLastColumn="0" w:lastRowFirstColumn="0" w:lastRowLastColumn="0"/>
              <w:pPrChange w:id="577"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1,792</w:t>
            </w:r>
          </w:p>
        </w:tc>
        <w:tc>
          <w:tcPr>
            <w:tcW w:w="1800" w:type="dxa"/>
            <w:tcPrChange w:id="578" w:author="Casey Price" w:date="2025-12-22T09:31:00Z" w16du:dateUtc="2025-12-22T17:31:00Z">
              <w:tcPr>
                <w:tcW w:w="1800" w:type="dxa"/>
              </w:tcPr>
            </w:tcPrChange>
          </w:tcPr>
          <w:p w14:paraId="0852D296" w14:textId="157F6770" w:rsidR="005D0569" w:rsidRDefault="001B317D">
            <w:pPr>
              <w:jc w:val="right"/>
              <w:cnfStyle w:val="000000010000" w:firstRow="0" w:lastRow="0" w:firstColumn="0" w:lastColumn="0" w:oddVBand="0" w:evenVBand="0" w:oddHBand="0" w:evenHBand="1" w:firstRowFirstColumn="0" w:firstRowLastColumn="0" w:lastRowFirstColumn="0" w:lastRowLastColumn="0"/>
              <w:pPrChange w:id="579"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273</w:t>
            </w:r>
          </w:p>
        </w:tc>
        <w:tc>
          <w:tcPr>
            <w:tcW w:w="1800" w:type="dxa"/>
            <w:tcPrChange w:id="580" w:author="Casey Price" w:date="2025-12-22T09:31:00Z" w16du:dateUtc="2025-12-22T17:31:00Z">
              <w:tcPr>
                <w:tcW w:w="1800" w:type="dxa"/>
              </w:tcPr>
            </w:tcPrChange>
          </w:tcPr>
          <w:p w14:paraId="6C657245" w14:textId="71FDFCC4" w:rsidR="005D0569" w:rsidRDefault="00D81CD7">
            <w:pPr>
              <w:jc w:val="right"/>
              <w:cnfStyle w:val="000000010000" w:firstRow="0" w:lastRow="0" w:firstColumn="0" w:lastColumn="0" w:oddVBand="0" w:evenVBand="0" w:oddHBand="0" w:evenHBand="1" w:firstRowFirstColumn="0" w:firstRowLastColumn="0" w:lastRowFirstColumn="0" w:lastRowLastColumn="0"/>
              <w:pPrChange w:id="581"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2,066</w:t>
            </w:r>
          </w:p>
        </w:tc>
        <w:tc>
          <w:tcPr>
            <w:tcW w:w="1800" w:type="dxa"/>
            <w:tcPrChange w:id="582" w:author="Casey Price" w:date="2025-12-22T09:31:00Z" w16du:dateUtc="2025-12-22T17:31:00Z">
              <w:tcPr>
                <w:tcW w:w="1800" w:type="dxa"/>
              </w:tcPr>
            </w:tcPrChange>
          </w:tcPr>
          <w:p w14:paraId="0ADDC099" w14:textId="50A4E541" w:rsidR="005D0569" w:rsidRDefault="0060615C">
            <w:pPr>
              <w:jc w:val="right"/>
              <w:cnfStyle w:val="000000010000" w:firstRow="0" w:lastRow="0" w:firstColumn="0" w:lastColumn="0" w:oddVBand="0" w:evenVBand="0" w:oddHBand="0" w:evenHBand="1" w:firstRowFirstColumn="0" w:firstRowLastColumn="0" w:lastRowFirstColumn="0" w:lastRowLastColumn="0"/>
              <w:pPrChange w:id="583"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7.3%</w:t>
            </w:r>
          </w:p>
        </w:tc>
      </w:tr>
      <w:tr w:rsidR="005D0569" w14:paraId="711EACA5" w14:textId="77777777" w:rsidTr="00BE0623">
        <w:trPr>
          <w:cnfStyle w:val="000000100000" w:firstRow="0" w:lastRow="0" w:firstColumn="0" w:lastColumn="0" w:oddVBand="0" w:evenVBand="0" w:oddHBand="1" w:evenHBand="0" w:firstRowFirstColumn="0" w:firstRowLastColumn="0" w:lastRowFirstColumn="0" w:lastRowLastColumn="0"/>
        </w:trPr>
        <w:tc>
          <w:tcPr>
            <w:tcW w:w="2880" w:type="dxa"/>
            <w:tcPrChange w:id="584" w:author="Casey Price" w:date="2025-12-22T09:31:00Z" w16du:dateUtc="2025-12-22T17:31:00Z">
              <w:tcPr>
                <w:tcW w:w="2880" w:type="dxa"/>
              </w:tcPr>
            </w:tcPrChange>
          </w:tcPr>
          <w:p w14:paraId="37F232DB" w14:textId="64E1880F" w:rsidR="005D0569" w:rsidRDefault="0025049F" w:rsidP="005D0569">
            <w:pPr>
              <w:cnfStyle w:val="000000100000" w:firstRow="0" w:lastRow="0" w:firstColumn="0" w:lastColumn="0" w:oddVBand="0" w:evenVBand="0" w:oddHBand="1" w:evenHBand="0" w:firstRowFirstColumn="0" w:firstRowLastColumn="0" w:lastRowFirstColumn="0" w:lastRowLastColumn="0"/>
            </w:pPr>
            <w:r>
              <w:t>Neighborhood Commercial</w:t>
            </w:r>
          </w:p>
        </w:tc>
        <w:tc>
          <w:tcPr>
            <w:tcW w:w="1800" w:type="dxa"/>
            <w:tcPrChange w:id="585" w:author="Casey Price" w:date="2025-12-22T09:31:00Z" w16du:dateUtc="2025-12-22T17:31:00Z">
              <w:tcPr>
                <w:tcW w:w="1800" w:type="dxa"/>
              </w:tcPr>
            </w:tcPrChange>
          </w:tcPr>
          <w:p w14:paraId="6195C6B6" w14:textId="42BA6D7E" w:rsidR="005D0569" w:rsidRDefault="00721B3D">
            <w:pPr>
              <w:jc w:val="right"/>
              <w:cnfStyle w:val="000000100000" w:firstRow="0" w:lastRow="0" w:firstColumn="0" w:lastColumn="0" w:oddVBand="0" w:evenVBand="0" w:oddHBand="1" w:evenHBand="0" w:firstRowFirstColumn="0" w:firstRowLastColumn="0" w:lastRowFirstColumn="0" w:lastRowLastColumn="0"/>
              <w:pPrChange w:id="586"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598</w:t>
            </w:r>
          </w:p>
        </w:tc>
        <w:tc>
          <w:tcPr>
            <w:tcW w:w="1800" w:type="dxa"/>
            <w:tcPrChange w:id="587" w:author="Casey Price" w:date="2025-12-22T09:31:00Z" w16du:dateUtc="2025-12-22T17:31:00Z">
              <w:tcPr>
                <w:tcW w:w="1800" w:type="dxa"/>
              </w:tcPr>
            </w:tcPrChange>
          </w:tcPr>
          <w:p w14:paraId="49F51513" w14:textId="1D20597B" w:rsidR="005D0569" w:rsidRDefault="00CC7816">
            <w:pPr>
              <w:jc w:val="right"/>
              <w:cnfStyle w:val="000000100000" w:firstRow="0" w:lastRow="0" w:firstColumn="0" w:lastColumn="0" w:oddVBand="0" w:evenVBand="0" w:oddHBand="1" w:evenHBand="0" w:firstRowFirstColumn="0" w:firstRowLastColumn="0" w:lastRowFirstColumn="0" w:lastRowLastColumn="0"/>
              <w:pPrChange w:id="588"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52</w:t>
            </w:r>
          </w:p>
        </w:tc>
        <w:tc>
          <w:tcPr>
            <w:tcW w:w="1800" w:type="dxa"/>
            <w:tcPrChange w:id="589" w:author="Casey Price" w:date="2025-12-22T09:31:00Z" w16du:dateUtc="2025-12-22T17:31:00Z">
              <w:tcPr>
                <w:tcW w:w="1800" w:type="dxa"/>
              </w:tcPr>
            </w:tcPrChange>
          </w:tcPr>
          <w:p w14:paraId="5A365563" w14:textId="1DF78820" w:rsidR="005D0569" w:rsidRDefault="0039487B">
            <w:pPr>
              <w:jc w:val="right"/>
              <w:cnfStyle w:val="000000100000" w:firstRow="0" w:lastRow="0" w:firstColumn="0" w:lastColumn="0" w:oddVBand="0" w:evenVBand="0" w:oddHBand="1" w:evenHBand="0" w:firstRowFirstColumn="0" w:firstRowLastColumn="0" w:lastRowFirstColumn="0" w:lastRowLastColumn="0"/>
              <w:pPrChange w:id="590"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650</w:t>
            </w:r>
          </w:p>
        </w:tc>
        <w:tc>
          <w:tcPr>
            <w:tcW w:w="1800" w:type="dxa"/>
            <w:tcPrChange w:id="591" w:author="Casey Price" w:date="2025-12-22T09:31:00Z" w16du:dateUtc="2025-12-22T17:31:00Z">
              <w:tcPr>
                <w:tcW w:w="1800" w:type="dxa"/>
              </w:tcPr>
            </w:tcPrChange>
          </w:tcPr>
          <w:p w14:paraId="7176AED9" w14:textId="5BC5E98D" w:rsidR="005D0569" w:rsidRDefault="0060615C">
            <w:pPr>
              <w:jc w:val="right"/>
              <w:cnfStyle w:val="000000100000" w:firstRow="0" w:lastRow="0" w:firstColumn="0" w:lastColumn="0" w:oddVBand="0" w:evenVBand="0" w:oddHBand="1" w:evenHBand="0" w:firstRowFirstColumn="0" w:firstRowLastColumn="0" w:lastRowFirstColumn="0" w:lastRowLastColumn="0"/>
              <w:pPrChange w:id="592"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2.3%</w:t>
            </w:r>
          </w:p>
        </w:tc>
      </w:tr>
      <w:tr w:rsidR="005D0569" w14:paraId="6D5417A4" w14:textId="4DF87B1D" w:rsidTr="00BE0623">
        <w:trPr>
          <w:cnfStyle w:val="000000010000" w:firstRow="0" w:lastRow="0" w:firstColumn="0" w:lastColumn="0" w:oddVBand="0" w:evenVBand="0" w:oddHBand="0" w:evenHBand="1" w:firstRowFirstColumn="0" w:firstRowLastColumn="0" w:lastRowFirstColumn="0" w:lastRowLastColumn="0"/>
        </w:trPr>
        <w:tc>
          <w:tcPr>
            <w:tcW w:w="2880" w:type="dxa"/>
            <w:tcPrChange w:id="593" w:author="Casey Price" w:date="2025-12-22T09:31:00Z" w16du:dateUtc="2025-12-22T17:31:00Z">
              <w:tcPr>
                <w:tcW w:w="2880" w:type="dxa"/>
              </w:tcPr>
            </w:tcPrChange>
          </w:tcPr>
          <w:p w14:paraId="019D145C" w14:textId="35E7C24F" w:rsidR="005D0569" w:rsidRDefault="0025049F" w:rsidP="005D0569">
            <w:pPr>
              <w:cnfStyle w:val="000000010000" w:firstRow="0" w:lastRow="0" w:firstColumn="0" w:lastColumn="0" w:oddVBand="0" w:evenVBand="0" w:oddHBand="0" w:evenHBand="1" w:firstRowFirstColumn="0" w:firstRowLastColumn="0" w:lastRowFirstColumn="0" w:lastRowLastColumn="0"/>
            </w:pPr>
            <w:r>
              <w:t>High Density Residential</w:t>
            </w:r>
          </w:p>
        </w:tc>
        <w:tc>
          <w:tcPr>
            <w:tcW w:w="1800" w:type="dxa"/>
            <w:tcPrChange w:id="594" w:author="Casey Price" w:date="2025-12-22T09:31:00Z" w16du:dateUtc="2025-12-22T17:31:00Z">
              <w:tcPr>
                <w:tcW w:w="1800" w:type="dxa"/>
              </w:tcPr>
            </w:tcPrChange>
          </w:tcPr>
          <w:p w14:paraId="0222B5F6" w14:textId="629D35E8" w:rsidR="005D0569" w:rsidRDefault="00355833">
            <w:pPr>
              <w:jc w:val="right"/>
              <w:cnfStyle w:val="000000010000" w:firstRow="0" w:lastRow="0" w:firstColumn="0" w:lastColumn="0" w:oddVBand="0" w:evenVBand="0" w:oddHBand="0" w:evenHBand="1" w:firstRowFirstColumn="0" w:firstRowLastColumn="0" w:lastRowFirstColumn="0" w:lastRowLastColumn="0"/>
              <w:pPrChange w:id="595"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1,255</w:t>
            </w:r>
          </w:p>
        </w:tc>
        <w:tc>
          <w:tcPr>
            <w:tcW w:w="1800" w:type="dxa"/>
            <w:tcPrChange w:id="596" w:author="Casey Price" w:date="2025-12-22T09:31:00Z" w16du:dateUtc="2025-12-22T17:31:00Z">
              <w:tcPr>
                <w:tcW w:w="1800" w:type="dxa"/>
              </w:tcPr>
            </w:tcPrChange>
          </w:tcPr>
          <w:p w14:paraId="08AB5C1D" w14:textId="7BF2985C" w:rsidR="005D0569" w:rsidRDefault="001B317D">
            <w:pPr>
              <w:jc w:val="right"/>
              <w:cnfStyle w:val="000000010000" w:firstRow="0" w:lastRow="0" w:firstColumn="0" w:lastColumn="0" w:oddVBand="0" w:evenVBand="0" w:oddHBand="0" w:evenHBand="1" w:firstRowFirstColumn="0" w:firstRowLastColumn="0" w:lastRowFirstColumn="0" w:lastRowLastColumn="0"/>
              <w:pPrChange w:id="597"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115</w:t>
            </w:r>
          </w:p>
        </w:tc>
        <w:tc>
          <w:tcPr>
            <w:tcW w:w="1800" w:type="dxa"/>
            <w:tcPrChange w:id="598" w:author="Casey Price" w:date="2025-12-22T09:31:00Z" w16du:dateUtc="2025-12-22T17:31:00Z">
              <w:tcPr>
                <w:tcW w:w="1800" w:type="dxa"/>
              </w:tcPr>
            </w:tcPrChange>
          </w:tcPr>
          <w:p w14:paraId="30F976EC" w14:textId="722E830D" w:rsidR="005D0569" w:rsidRDefault="0039487B">
            <w:pPr>
              <w:jc w:val="right"/>
              <w:cnfStyle w:val="000000010000" w:firstRow="0" w:lastRow="0" w:firstColumn="0" w:lastColumn="0" w:oddVBand="0" w:evenVBand="0" w:oddHBand="0" w:evenHBand="1" w:firstRowFirstColumn="0" w:firstRowLastColumn="0" w:lastRowFirstColumn="0" w:lastRowLastColumn="0"/>
              <w:pPrChange w:id="599"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1,369</w:t>
            </w:r>
          </w:p>
        </w:tc>
        <w:tc>
          <w:tcPr>
            <w:tcW w:w="1800" w:type="dxa"/>
            <w:tcPrChange w:id="600" w:author="Casey Price" w:date="2025-12-22T09:31:00Z" w16du:dateUtc="2025-12-22T17:31:00Z">
              <w:tcPr>
                <w:tcW w:w="1800" w:type="dxa"/>
              </w:tcPr>
            </w:tcPrChange>
          </w:tcPr>
          <w:p w14:paraId="5097D349" w14:textId="524F96A9" w:rsidR="005D0569" w:rsidRDefault="0060615C">
            <w:pPr>
              <w:jc w:val="right"/>
              <w:cnfStyle w:val="000000010000" w:firstRow="0" w:lastRow="0" w:firstColumn="0" w:lastColumn="0" w:oddVBand="0" w:evenVBand="0" w:oddHBand="0" w:evenHBand="1" w:firstRowFirstColumn="0" w:firstRowLastColumn="0" w:lastRowFirstColumn="0" w:lastRowLastColumn="0"/>
              <w:pPrChange w:id="601"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4.8%</w:t>
            </w:r>
          </w:p>
        </w:tc>
      </w:tr>
      <w:tr w:rsidR="005D0569" w14:paraId="7882FF52" w14:textId="77777777" w:rsidTr="00BE0623">
        <w:trPr>
          <w:cnfStyle w:val="000000100000" w:firstRow="0" w:lastRow="0" w:firstColumn="0" w:lastColumn="0" w:oddVBand="0" w:evenVBand="0" w:oddHBand="1" w:evenHBand="0" w:firstRowFirstColumn="0" w:firstRowLastColumn="0" w:lastRowFirstColumn="0" w:lastRowLastColumn="0"/>
        </w:trPr>
        <w:tc>
          <w:tcPr>
            <w:tcW w:w="2880" w:type="dxa"/>
            <w:tcPrChange w:id="602" w:author="Casey Price" w:date="2025-12-22T09:31:00Z" w16du:dateUtc="2025-12-22T17:31:00Z">
              <w:tcPr>
                <w:tcW w:w="2880" w:type="dxa"/>
              </w:tcPr>
            </w:tcPrChange>
          </w:tcPr>
          <w:p w14:paraId="28D80A99" w14:textId="25CF9A0F" w:rsidR="005D0569" w:rsidRDefault="0025049F" w:rsidP="005D0569">
            <w:pPr>
              <w:cnfStyle w:val="000000100000" w:firstRow="0" w:lastRow="0" w:firstColumn="0" w:lastColumn="0" w:oddVBand="0" w:evenVBand="0" w:oddHBand="1" w:evenHBand="0" w:firstRowFirstColumn="0" w:firstRowLastColumn="0" w:lastRowFirstColumn="0" w:lastRowLastColumn="0"/>
            </w:pPr>
            <w:r>
              <w:t>Medium Density Residential</w:t>
            </w:r>
          </w:p>
        </w:tc>
        <w:tc>
          <w:tcPr>
            <w:tcW w:w="1800" w:type="dxa"/>
            <w:tcPrChange w:id="603" w:author="Casey Price" w:date="2025-12-22T09:31:00Z" w16du:dateUtc="2025-12-22T17:31:00Z">
              <w:tcPr>
                <w:tcW w:w="1800" w:type="dxa"/>
              </w:tcPr>
            </w:tcPrChange>
          </w:tcPr>
          <w:p w14:paraId="031B6528" w14:textId="53BA889F" w:rsidR="005D0569" w:rsidRDefault="00355833">
            <w:pPr>
              <w:jc w:val="right"/>
              <w:cnfStyle w:val="000000100000" w:firstRow="0" w:lastRow="0" w:firstColumn="0" w:lastColumn="0" w:oddVBand="0" w:evenVBand="0" w:oddHBand="1" w:evenHBand="0" w:firstRowFirstColumn="0" w:firstRowLastColumn="0" w:lastRowFirstColumn="0" w:lastRowLastColumn="0"/>
              <w:pPrChange w:id="604"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2,194</w:t>
            </w:r>
          </w:p>
        </w:tc>
        <w:tc>
          <w:tcPr>
            <w:tcW w:w="1800" w:type="dxa"/>
            <w:tcPrChange w:id="605" w:author="Casey Price" w:date="2025-12-22T09:31:00Z" w16du:dateUtc="2025-12-22T17:31:00Z">
              <w:tcPr>
                <w:tcW w:w="1800" w:type="dxa"/>
              </w:tcPr>
            </w:tcPrChange>
          </w:tcPr>
          <w:p w14:paraId="4D0458C7" w14:textId="073EF37E" w:rsidR="005D0569" w:rsidRDefault="007D2BA1">
            <w:pPr>
              <w:jc w:val="right"/>
              <w:cnfStyle w:val="000000100000" w:firstRow="0" w:lastRow="0" w:firstColumn="0" w:lastColumn="0" w:oddVBand="0" w:evenVBand="0" w:oddHBand="1" w:evenHBand="0" w:firstRowFirstColumn="0" w:firstRowLastColumn="0" w:lastRowFirstColumn="0" w:lastRowLastColumn="0"/>
              <w:pPrChange w:id="606"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553</w:t>
            </w:r>
          </w:p>
        </w:tc>
        <w:tc>
          <w:tcPr>
            <w:tcW w:w="1800" w:type="dxa"/>
            <w:tcPrChange w:id="607" w:author="Casey Price" w:date="2025-12-22T09:31:00Z" w16du:dateUtc="2025-12-22T17:31:00Z">
              <w:tcPr>
                <w:tcW w:w="1800" w:type="dxa"/>
              </w:tcPr>
            </w:tcPrChange>
          </w:tcPr>
          <w:p w14:paraId="3ACEB70E" w14:textId="7613AA12" w:rsidR="005D0569" w:rsidRDefault="00945701">
            <w:pPr>
              <w:jc w:val="right"/>
              <w:cnfStyle w:val="000000100000" w:firstRow="0" w:lastRow="0" w:firstColumn="0" w:lastColumn="0" w:oddVBand="0" w:evenVBand="0" w:oddHBand="1" w:evenHBand="0" w:firstRowFirstColumn="0" w:firstRowLastColumn="0" w:lastRowFirstColumn="0" w:lastRowLastColumn="0"/>
              <w:pPrChange w:id="608"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2,747</w:t>
            </w:r>
          </w:p>
        </w:tc>
        <w:tc>
          <w:tcPr>
            <w:tcW w:w="1800" w:type="dxa"/>
            <w:tcPrChange w:id="609" w:author="Casey Price" w:date="2025-12-22T09:31:00Z" w16du:dateUtc="2025-12-22T17:31:00Z">
              <w:tcPr>
                <w:tcW w:w="1800" w:type="dxa"/>
              </w:tcPr>
            </w:tcPrChange>
          </w:tcPr>
          <w:p w14:paraId="27516456" w14:textId="0B49A86D" w:rsidR="005D0569" w:rsidRDefault="001C00F9">
            <w:pPr>
              <w:jc w:val="right"/>
              <w:cnfStyle w:val="000000100000" w:firstRow="0" w:lastRow="0" w:firstColumn="0" w:lastColumn="0" w:oddVBand="0" w:evenVBand="0" w:oddHBand="1" w:evenHBand="0" w:firstRowFirstColumn="0" w:firstRowLastColumn="0" w:lastRowFirstColumn="0" w:lastRowLastColumn="0"/>
              <w:pPrChange w:id="610"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9.7%</w:t>
            </w:r>
          </w:p>
        </w:tc>
      </w:tr>
      <w:tr w:rsidR="005D0569" w14:paraId="41FB5041" w14:textId="77777777" w:rsidTr="00BE0623">
        <w:trPr>
          <w:cnfStyle w:val="000000010000" w:firstRow="0" w:lastRow="0" w:firstColumn="0" w:lastColumn="0" w:oddVBand="0" w:evenVBand="0" w:oddHBand="0" w:evenHBand="1" w:firstRowFirstColumn="0" w:firstRowLastColumn="0" w:lastRowFirstColumn="0" w:lastRowLastColumn="0"/>
        </w:trPr>
        <w:tc>
          <w:tcPr>
            <w:tcW w:w="2880" w:type="dxa"/>
            <w:tcPrChange w:id="611" w:author="Casey Price" w:date="2025-12-22T09:31:00Z" w16du:dateUtc="2025-12-22T17:31:00Z">
              <w:tcPr>
                <w:tcW w:w="2880" w:type="dxa"/>
              </w:tcPr>
            </w:tcPrChange>
          </w:tcPr>
          <w:p w14:paraId="6C1D19E9" w14:textId="67379A52" w:rsidR="005D0569" w:rsidRDefault="009E2257" w:rsidP="005D0569">
            <w:pPr>
              <w:cnfStyle w:val="000000010000" w:firstRow="0" w:lastRow="0" w:firstColumn="0" w:lastColumn="0" w:oddVBand="0" w:evenVBand="0" w:oddHBand="0" w:evenHBand="1" w:firstRowFirstColumn="0" w:firstRowLastColumn="0" w:lastRowFirstColumn="0" w:lastRowLastColumn="0"/>
            </w:pPr>
            <w:r>
              <w:t>Low Density Residential</w:t>
            </w:r>
          </w:p>
        </w:tc>
        <w:tc>
          <w:tcPr>
            <w:tcW w:w="1800" w:type="dxa"/>
            <w:tcPrChange w:id="612" w:author="Casey Price" w:date="2025-12-22T09:31:00Z" w16du:dateUtc="2025-12-22T17:31:00Z">
              <w:tcPr>
                <w:tcW w:w="1800" w:type="dxa"/>
              </w:tcPr>
            </w:tcPrChange>
          </w:tcPr>
          <w:p w14:paraId="3378017F" w14:textId="4B729015" w:rsidR="005D0569" w:rsidRDefault="00A24893">
            <w:pPr>
              <w:jc w:val="right"/>
              <w:cnfStyle w:val="000000010000" w:firstRow="0" w:lastRow="0" w:firstColumn="0" w:lastColumn="0" w:oddVBand="0" w:evenVBand="0" w:oddHBand="0" w:evenHBand="1" w:firstRowFirstColumn="0" w:firstRowLastColumn="0" w:lastRowFirstColumn="0" w:lastRowLastColumn="0"/>
              <w:pPrChange w:id="613"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6,910</w:t>
            </w:r>
          </w:p>
        </w:tc>
        <w:tc>
          <w:tcPr>
            <w:tcW w:w="1800" w:type="dxa"/>
            <w:tcPrChange w:id="614" w:author="Casey Price" w:date="2025-12-22T09:31:00Z" w16du:dateUtc="2025-12-22T17:31:00Z">
              <w:tcPr>
                <w:tcW w:w="1800" w:type="dxa"/>
              </w:tcPr>
            </w:tcPrChange>
          </w:tcPr>
          <w:p w14:paraId="1DDE36BC" w14:textId="0D2763E9" w:rsidR="005D0569" w:rsidRDefault="00BE7C4A">
            <w:pPr>
              <w:jc w:val="right"/>
              <w:cnfStyle w:val="000000010000" w:firstRow="0" w:lastRow="0" w:firstColumn="0" w:lastColumn="0" w:oddVBand="0" w:evenVBand="0" w:oddHBand="0" w:evenHBand="1" w:firstRowFirstColumn="0" w:firstRowLastColumn="0" w:lastRowFirstColumn="0" w:lastRowLastColumn="0"/>
              <w:pPrChange w:id="615"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8,022</w:t>
            </w:r>
          </w:p>
        </w:tc>
        <w:tc>
          <w:tcPr>
            <w:tcW w:w="1800" w:type="dxa"/>
            <w:tcPrChange w:id="616" w:author="Casey Price" w:date="2025-12-22T09:31:00Z" w16du:dateUtc="2025-12-22T17:31:00Z">
              <w:tcPr>
                <w:tcW w:w="1800" w:type="dxa"/>
              </w:tcPr>
            </w:tcPrChange>
          </w:tcPr>
          <w:p w14:paraId="70E69CB7" w14:textId="6B87475B" w:rsidR="005D0569" w:rsidRDefault="00945701">
            <w:pPr>
              <w:jc w:val="right"/>
              <w:cnfStyle w:val="000000010000" w:firstRow="0" w:lastRow="0" w:firstColumn="0" w:lastColumn="0" w:oddVBand="0" w:evenVBand="0" w:oddHBand="0" w:evenHBand="1" w:firstRowFirstColumn="0" w:firstRowLastColumn="0" w:lastRowFirstColumn="0" w:lastRowLastColumn="0"/>
              <w:pPrChange w:id="617"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14,932</w:t>
            </w:r>
          </w:p>
        </w:tc>
        <w:tc>
          <w:tcPr>
            <w:tcW w:w="1800" w:type="dxa"/>
            <w:tcPrChange w:id="618" w:author="Casey Price" w:date="2025-12-22T09:31:00Z" w16du:dateUtc="2025-12-22T17:31:00Z">
              <w:tcPr>
                <w:tcW w:w="1800" w:type="dxa"/>
              </w:tcPr>
            </w:tcPrChange>
          </w:tcPr>
          <w:p w14:paraId="5A171130" w14:textId="0DBDEEDA" w:rsidR="005D0569" w:rsidRDefault="00B405D8">
            <w:pPr>
              <w:jc w:val="right"/>
              <w:cnfStyle w:val="000000010000" w:firstRow="0" w:lastRow="0" w:firstColumn="0" w:lastColumn="0" w:oddVBand="0" w:evenVBand="0" w:oddHBand="0" w:evenHBand="1" w:firstRowFirstColumn="0" w:firstRowLastColumn="0" w:lastRowFirstColumn="0" w:lastRowLastColumn="0"/>
              <w:pPrChange w:id="619"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52.5%</w:t>
            </w:r>
          </w:p>
        </w:tc>
      </w:tr>
      <w:tr w:rsidR="00582E64" w14:paraId="144ABE81" w14:textId="0808F52B" w:rsidTr="00BE0623">
        <w:trPr>
          <w:cnfStyle w:val="000000100000" w:firstRow="0" w:lastRow="0" w:firstColumn="0" w:lastColumn="0" w:oddVBand="0" w:evenVBand="0" w:oddHBand="1" w:evenHBand="0" w:firstRowFirstColumn="0" w:firstRowLastColumn="0" w:lastRowFirstColumn="0" w:lastRowLastColumn="0"/>
        </w:trPr>
        <w:tc>
          <w:tcPr>
            <w:tcW w:w="2880" w:type="dxa"/>
            <w:tcPrChange w:id="620" w:author="Casey Price" w:date="2025-12-22T09:31:00Z" w16du:dateUtc="2025-12-22T17:31:00Z">
              <w:tcPr>
                <w:tcW w:w="2880" w:type="dxa"/>
              </w:tcPr>
            </w:tcPrChange>
          </w:tcPr>
          <w:p w14:paraId="32EF8087" w14:textId="16ED7989" w:rsidR="00582E64" w:rsidRPr="009E2257" w:rsidRDefault="009E2257" w:rsidP="00582E64">
            <w:pPr>
              <w:cnfStyle w:val="000000100000" w:firstRow="0" w:lastRow="0" w:firstColumn="0" w:lastColumn="0" w:oddVBand="0" w:evenVBand="0" w:oddHBand="1" w:evenHBand="0" w:firstRowFirstColumn="0" w:firstRowLastColumn="0" w:lastRowFirstColumn="0" w:lastRowLastColumn="0"/>
            </w:pPr>
            <w:r>
              <w:t>Open Space</w:t>
            </w:r>
          </w:p>
        </w:tc>
        <w:tc>
          <w:tcPr>
            <w:tcW w:w="1800" w:type="dxa"/>
            <w:tcPrChange w:id="621" w:author="Casey Price" w:date="2025-12-22T09:31:00Z" w16du:dateUtc="2025-12-22T17:31:00Z">
              <w:tcPr>
                <w:tcW w:w="1800" w:type="dxa"/>
              </w:tcPr>
            </w:tcPrChange>
          </w:tcPr>
          <w:p w14:paraId="29228706" w14:textId="36C194E5" w:rsidR="00582E64" w:rsidRPr="00367CB1" w:rsidRDefault="00A24893">
            <w:pPr>
              <w:jc w:val="right"/>
              <w:cnfStyle w:val="000000100000" w:firstRow="0" w:lastRow="0" w:firstColumn="0" w:lastColumn="0" w:oddVBand="0" w:evenVBand="0" w:oddHBand="1" w:evenHBand="0" w:firstRowFirstColumn="0" w:firstRowLastColumn="0" w:lastRowFirstColumn="0" w:lastRowLastColumn="0"/>
              <w:pPrChange w:id="622"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rsidRPr="00367CB1">
              <w:t>403</w:t>
            </w:r>
          </w:p>
        </w:tc>
        <w:tc>
          <w:tcPr>
            <w:tcW w:w="1800" w:type="dxa"/>
            <w:tcPrChange w:id="623" w:author="Casey Price" w:date="2025-12-22T09:31:00Z" w16du:dateUtc="2025-12-22T17:31:00Z">
              <w:tcPr>
                <w:tcW w:w="1800" w:type="dxa"/>
              </w:tcPr>
            </w:tcPrChange>
          </w:tcPr>
          <w:p w14:paraId="2CA2ABB3" w14:textId="3B30AC80" w:rsidR="00582E64" w:rsidRPr="0079391B" w:rsidRDefault="00BE7C4A">
            <w:pPr>
              <w:jc w:val="right"/>
              <w:cnfStyle w:val="000000100000" w:firstRow="0" w:lastRow="0" w:firstColumn="0" w:lastColumn="0" w:oddVBand="0" w:evenVBand="0" w:oddHBand="1" w:evenHBand="0" w:firstRowFirstColumn="0" w:firstRowLastColumn="0" w:lastRowFirstColumn="0" w:lastRowLastColumn="0"/>
              <w:pPrChange w:id="624"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rsidRPr="0079391B">
              <w:t>0</w:t>
            </w:r>
          </w:p>
        </w:tc>
        <w:tc>
          <w:tcPr>
            <w:tcW w:w="1800" w:type="dxa"/>
            <w:tcPrChange w:id="625" w:author="Casey Price" w:date="2025-12-22T09:31:00Z" w16du:dateUtc="2025-12-22T17:31:00Z">
              <w:tcPr>
                <w:tcW w:w="1800" w:type="dxa"/>
              </w:tcPr>
            </w:tcPrChange>
          </w:tcPr>
          <w:p w14:paraId="77A1C68B" w14:textId="7243CEE5" w:rsidR="00582E64" w:rsidRPr="0079391B" w:rsidRDefault="00945701">
            <w:pPr>
              <w:jc w:val="right"/>
              <w:cnfStyle w:val="000000100000" w:firstRow="0" w:lastRow="0" w:firstColumn="0" w:lastColumn="0" w:oddVBand="0" w:evenVBand="0" w:oddHBand="1" w:evenHBand="0" w:firstRowFirstColumn="0" w:firstRowLastColumn="0" w:lastRowFirstColumn="0" w:lastRowLastColumn="0"/>
              <w:pPrChange w:id="626"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403</w:t>
            </w:r>
          </w:p>
        </w:tc>
        <w:tc>
          <w:tcPr>
            <w:tcW w:w="1800" w:type="dxa"/>
            <w:tcPrChange w:id="627" w:author="Casey Price" w:date="2025-12-22T09:31:00Z" w16du:dateUtc="2025-12-22T17:31:00Z">
              <w:tcPr>
                <w:tcW w:w="1800" w:type="dxa"/>
              </w:tcPr>
            </w:tcPrChange>
          </w:tcPr>
          <w:p w14:paraId="5AB21DC7" w14:textId="7787B5FB" w:rsidR="00582E64" w:rsidRPr="0079391B" w:rsidRDefault="00B405D8">
            <w:pPr>
              <w:jc w:val="right"/>
              <w:cnfStyle w:val="000000100000" w:firstRow="0" w:lastRow="0" w:firstColumn="0" w:lastColumn="0" w:oddVBand="0" w:evenVBand="0" w:oddHBand="1" w:evenHBand="0" w:firstRowFirstColumn="0" w:firstRowLastColumn="0" w:lastRowFirstColumn="0" w:lastRowLastColumn="0"/>
              <w:pPrChange w:id="628" w:author="Lisa Grueter" w:date="2025-12-22T07:20:00Z" w16du:dateUtc="2025-12-22T15:20:00Z">
                <w:pPr>
                  <w:cnfStyle w:val="000000100000" w:firstRow="0" w:lastRow="0" w:firstColumn="0" w:lastColumn="0" w:oddVBand="0" w:evenVBand="0" w:oddHBand="1" w:evenHBand="0" w:firstRowFirstColumn="0" w:firstRowLastColumn="0" w:lastRowFirstColumn="0" w:lastRowLastColumn="0"/>
                </w:pPr>
              </w:pPrChange>
            </w:pPr>
            <w:r>
              <w:t>1.4%</w:t>
            </w:r>
          </w:p>
        </w:tc>
      </w:tr>
      <w:tr w:rsidR="009E2257" w14:paraId="17A462FD" w14:textId="77777777" w:rsidTr="00BE0623">
        <w:trPr>
          <w:cnfStyle w:val="000000010000" w:firstRow="0" w:lastRow="0" w:firstColumn="0" w:lastColumn="0" w:oddVBand="0" w:evenVBand="0" w:oddHBand="0" w:evenHBand="1" w:firstRowFirstColumn="0" w:firstRowLastColumn="0" w:lastRowFirstColumn="0" w:lastRowLastColumn="0"/>
        </w:trPr>
        <w:tc>
          <w:tcPr>
            <w:tcW w:w="2880" w:type="dxa"/>
            <w:tcPrChange w:id="629" w:author="Casey Price" w:date="2025-12-22T09:31:00Z" w16du:dateUtc="2025-12-22T17:31:00Z">
              <w:tcPr>
                <w:tcW w:w="2880" w:type="dxa"/>
              </w:tcPr>
            </w:tcPrChange>
          </w:tcPr>
          <w:p w14:paraId="5A050D29" w14:textId="1A27E3E8" w:rsidR="009E2257" w:rsidRDefault="00195D34" w:rsidP="00582E64">
            <w:pPr>
              <w:cnfStyle w:val="000000010000" w:firstRow="0" w:lastRow="0" w:firstColumn="0" w:lastColumn="0" w:oddVBand="0" w:evenVBand="0" w:oddHBand="0" w:evenHBand="1" w:firstRowFirstColumn="0" w:firstRowLastColumn="0" w:lastRowFirstColumn="0" w:lastRowLastColumn="0"/>
            </w:pPr>
            <w:r>
              <w:t>Public Facilities</w:t>
            </w:r>
          </w:p>
        </w:tc>
        <w:tc>
          <w:tcPr>
            <w:tcW w:w="1800" w:type="dxa"/>
            <w:tcPrChange w:id="630" w:author="Casey Price" w:date="2025-12-22T09:31:00Z" w16du:dateUtc="2025-12-22T17:31:00Z">
              <w:tcPr>
                <w:tcW w:w="1800" w:type="dxa"/>
              </w:tcPr>
            </w:tcPrChange>
          </w:tcPr>
          <w:p w14:paraId="0ED6C201" w14:textId="1ED21ADE" w:rsidR="009E2257" w:rsidRPr="00367CB1" w:rsidRDefault="00367CB1">
            <w:pPr>
              <w:jc w:val="right"/>
              <w:cnfStyle w:val="000000010000" w:firstRow="0" w:lastRow="0" w:firstColumn="0" w:lastColumn="0" w:oddVBand="0" w:evenVBand="0" w:oddHBand="0" w:evenHBand="1" w:firstRowFirstColumn="0" w:firstRowLastColumn="0" w:lastRowFirstColumn="0" w:lastRowLastColumn="0"/>
              <w:pPrChange w:id="631"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rsidRPr="00367CB1">
              <w:t>1,797</w:t>
            </w:r>
          </w:p>
        </w:tc>
        <w:tc>
          <w:tcPr>
            <w:tcW w:w="1800" w:type="dxa"/>
            <w:tcPrChange w:id="632" w:author="Casey Price" w:date="2025-12-22T09:31:00Z" w16du:dateUtc="2025-12-22T17:31:00Z">
              <w:tcPr>
                <w:tcW w:w="1800" w:type="dxa"/>
              </w:tcPr>
            </w:tcPrChange>
          </w:tcPr>
          <w:p w14:paraId="5FDD5E41" w14:textId="684C0393" w:rsidR="009E2257" w:rsidRPr="0079391B" w:rsidRDefault="0079391B">
            <w:pPr>
              <w:jc w:val="right"/>
              <w:cnfStyle w:val="000000010000" w:firstRow="0" w:lastRow="0" w:firstColumn="0" w:lastColumn="0" w:oddVBand="0" w:evenVBand="0" w:oddHBand="0" w:evenHBand="1" w:firstRowFirstColumn="0" w:firstRowLastColumn="0" w:lastRowFirstColumn="0" w:lastRowLastColumn="0"/>
              <w:pPrChange w:id="633"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rsidRPr="0079391B">
              <w:t>422</w:t>
            </w:r>
          </w:p>
        </w:tc>
        <w:tc>
          <w:tcPr>
            <w:tcW w:w="1800" w:type="dxa"/>
            <w:tcPrChange w:id="634" w:author="Casey Price" w:date="2025-12-22T09:31:00Z" w16du:dateUtc="2025-12-22T17:31:00Z">
              <w:tcPr>
                <w:tcW w:w="1800" w:type="dxa"/>
              </w:tcPr>
            </w:tcPrChange>
          </w:tcPr>
          <w:p w14:paraId="4A75BECD" w14:textId="6A2E0C66" w:rsidR="009E2257" w:rsidRPr="0079391B" w:rsidRDefault="00945701">
            <w:pPr>
              <w:jc w:val="right"/>
              <w:cnfStyle w:val="000000010000" w:firstRow="0" w:lastRow="0" w:firstColumn="0" w:lastColumn="0" w:oddVBand="0" w:evenVBand="0" w:oddHBand="0" w:evenHBand="1" w:firstRowFirstColumn="0" w:firstRowLastColumn="0" w:lastRowFirstColumn="0" w:lastRowLastColumn="0"/>
              <w:pPrChange w:id="635"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2,219</w:t>
            </w:r>
          </w:p>
        </w:tc>
        <w:tc>
          <w:tcPr>
            <w:tcW w:w="1800" w:type="dxa"/>
            <w:tcPrChange w:id="636" w:author="Casey Price" w:date="2025-12-22T09:31:00Z" w16du:dateUtc="2025-12-22T17:31:00Z">
              <w:tcPr>
                <w:tcW w:w="1800" w:type="dxa"/>
              </w:tcPr>
            </w:tcPrChange>
          </w:tcPr>
          <w:p w14:paraId="22259A7D" w14:textId="447DE254" w:rsidR="009E2257" w:rsidRPr="0079391B" w:rsidRDefault="00B405D8">
            <w:pPr>
              <w:jc w:val="right"/>
              <w:cnfStyle w:val="000000010000" w:firstRow="0" w:lastRow="0" w:firstColumn="0" w:lastColumn="0" w:oddVBand="0" w:evenVBand="0" w:oddHBand="0" w:evenHBand="1" w:firstRowFirstColumn="0" w:firstRowLastColumn="0" w:lastRowFirstColumn="0" w:lastRowLastColumn="0"/>
              <w:pPrChange w:id="637" w:author="Lisa Grueter" w:date="2025-12-22T07:20:00Z" w16du:dateUtc="2025-12-22T15:20:00Z">
                <w:pPr>
                  <w:cnfStyle w:val="000000010000" w:firstRow="0" w:lastRow="0" w:firstColumn="0" w:lastColumn="0" w:oddVBand="0" w:evenVBand="0" w:oddHBand="0" w:evenHBand="1" w:firstRowFirstColumn="0" w:firstRowLastColumn="0" w:lastRowFirstColumn="0" w:lastRowLastColumn="0"/>
                </w:pPr>
              </w:pPrChange>
            </w:pPr>
            <w:r>
              <w:t>7.8%</w:t>
            </w:r>
          </w:p>
        </w:tc>
      </w:tr>
    </w:tbl>
    <w:p w14:paraId="127B2605" w14:textId="77777777" w:rsidR="00794FDE" w:rsidRDefault="00794FDE" w:rsidP="00794FDE"/>
    <w:p w14:paraId="0DCDE745" w14:textId="47487C30" w:rsidR="00E92EAB" w:rsidRDefault="00E92EAB" w:rsidP="004012BE">
      <w:pPr>
        <w:pStyle w:val="Caption"/>
      </w:pPr>
      <w:bookmarkStart w:id="638" w:name="_Toc218594849"/>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20</w:t>
      </w:r>
      <w:r w:rsidR="007C6D93">
        <w:fldChar w:fldCharType="end"/>
      </w:r>
      <w:r w:rsidRPr="00601200">
        <w:t>.</w:t>
      </w:r>
      <w:r>
        <w:t xml:space="preserve"> Future Land Use </w:t>
      </w:r>
      <w:r w:rsidR="00BB714C">
        <w:t xml:space="preserve">Areas </w:t>
      </w:r>
      <w:r>
        <w:t>by Council District</w:t>
      </w:r>
      <w:bookmarkEnd w:id="638"/>
    </w:p>
    <w:tbl>
      <w:tblPr>
        <w:tblStyle w:val="BERKtabledefault"/>
        <w:tblW w:w="10080" w:type="dxa"/>
        <w:tblLayout w:type="fixed"/>
        <w:tblLook w:val="04A0" w:firstRow="1" w:lastRow="0" w:firstColumn="1" w:lastColumn="0" w:noHBand="0" w:noVBand="1"/>
      </w:tblPr>
      <w:tblGrid>
        <w:gridCol w:w="2880"/>
        <w:gridCol w:w="1028"/>
        <w:gridCol w:w="1029"/>
        <w:gridCol w:w="1028"/>
        <w:gridCol w:w="1029"/>
        <w:gridCol w:w="1028"/>
        <w:gridCol w:w="1029"/>
        <w:gridCol w:w="1029"/>
      </w:tblGrid>
      <w:tr w:rsidR="003D76CC" w14:paraId="0292D634" w14:textId="3943CB5C" w:rsidTr="0051482C">
        <w:trPr>
          <w:cnfStyle w:val="100000000000" w:firstRow="1" w:lastRow="0" w:firstColumn="0" w:lastColumn="0" w:oddVBand="0" w:evenVBand="0" w:oddHBand="0" w:evenHBand="0" w:firstRowFirstColumn="0" w:firstRowLastColumn="0" w:lastRowFirstColumn="0" w:lastRowLastColumn="0"/>
        </w:trPr>
        <w:tc>
          <w:tcPr>
            <w:tcW w:w="2880" w:type="dxa"/>
          </w:tcPr>
          <w:p w14:paraId="2156E173" w14:textId="77777777" w:rsidR="0018531D" w:rsidRPr="00BB6E61" w:rsidRDefault="0018531D">
            <w:pPr>
              <w:rPr>
                <w:b w:val="0"/>
              </w:rPr>
            </w:pPr>
            <w:r w:rsidRPr="00BB6E61">
              <w:rPr>
                <w:b w:val="0"/>
              </w:rPr>
              <w:t xml:space="preserve">Future Land Use </w:t>
            </w:r>
          </w:p>
        </w:tc>
        <w:tc>
          <w:tcPr>
            <w:tcW w:w="1028" w:type="dxa"/>
          </w:tcPr>
          <w:p w14:paraId="1D13B4DF" w14:textId="7AC40AF2" w:rsidR="0018531D" w:rsidRPr="00BB6E61" w:rsidRDefault="0018531D" w:rsidP="0051482C">
            <w:pPr>
              <w:jc w:val="right"/>
              <w:rPr>
                <w:b w:val="0"/>
              </w:rPr>
            </w:pPr>
            <w:r>
              <w:rPr>
                <w:b w:val="0"/>
              </w:rPr>
              <w:t>Council District #1</w:t>
            </w:r>
          </w:p>
        </w:tc>
        <w:tc>
          <w:tcPr>
            <w:tcW w:w="1029" w:type="dxa"/>
          </w:tcPr>
          <w:p w14:paraId="180E9C6A" w14:textId="5F3C7D5C" w:rsidR="0018531D" w:rsidRPr="00BB6E61" w:rsidRDefault="0018531D" w:rsidP="0051482C">
            <w:pPr>
              <w:jc w:val="right"/>
              <w:rPr>
                <w:b w:val="0"/>
              </w:rPr>
            </w:pPr>
            <w:r>
              <w:rPr>
                <w:b w:val="0"/>
              </w:rPr>
              <w:t>Council District #2</w:t>
            </w:r>
          </w:p>
        </w:tc>
        <w:tc>
          <w:tcPr>
            <w:tcW w:w="1028" w:type="dxa"/>
          </w:tcPr>
          <w:p w14:paraId="03935A57" w14:textId="37E3AAD4" w:rsidR="0018531D" w:rsidRPr="00BB6E61" w:rsidRDefault="0018531D" w:rsidP="0051482C">
            <w:pPr>
              <w:jc w:val="right"/>
              <w:rPr>
                <w:b w:val="0"/>
              </w:rPr>
            </w:pPr>
            <w:r>
              <w:rPr>
                <w:b w:val="0"/>
              </w:rPr>
              <w:t>Council District #3</w:t>
            </w:r>
          </w:p>
        </w:tc>
        <w:tc>
          <w:tcPr>
            <w:tcW w:w="1029" w:type="dxa"/>
          </w:tcPr>
          <w:p w14:paraId="46FD6830" w14:textId="36C42161" w:rsidR="0018531D" w:rsidRPr="00BB6E61" w:rsidRDefault="0018531D" w:rsidP="0051482C">
            <w:pPr>
              <w:jc w:val="right"/>
              <w:rPr>
                <w:b w:val="0"/>
              </w:rPr>
            </w:pPr>
            <w:r>
              <w:rPr>
                <w:b w:val="0"/>
              </w:rPr>
              <w:t>Council District #4</w:t>
            </w:r>
          </w:p>
        </w:tc>
        <w:tc>
          <w:tcPr>
            <w:tcW w:w="1028" w:type="dxa"/>
          </w:tcPr>
          <w:p w14:paraId="4939E7B8" w14:textId="31F0FCEC" w:rsidR="0018531D" w:rsidRDefault="0018531D">
            <w:pPr>
              <w:jc w:val="right"/>
              <w:rPr>
                <w:b w:val="0"/>
              </w:rPr>
            </w:pPr>
            <w:r>
              <w:rPr>
                <w:b w:val="0"/>
              </w:rPr>
              <w:t>Council District #</w:t>
            </w:r>
            <w:r w:rsidR="00A5613C">
              <w:rPr>
                <w:b w:val="0"/>
              </w:rPr>
              <w:t>5</w:t>
            </w:r>
          </w:p>
        </w:tc>
        <w:tc>
          <w:tcPr>
            <w:tcW w:w="1029" w:type="dxa"/>
          </w:tcPr>
          <w:p w14:paraId="0FCE6706" w14:textId="4AB13818" w:rsidR="0018531D" w:rsidRDefault="0018531D">
            <w:pPr>
              <w:jc w:val="right"/>
              <w:rPr>
                <w:b w:val="0"/>
              </w:rPr>
            </w:pPr>
            <w:r>
              <w:rPr>
                <w:b w:val="0"/>
              </w:rPr>
              <w:t>Council District #</w:t>
            </w:r>
            <w:r w:rsidR="00A5613C">
              <w:rPr>
                <w:b w:val="0"/>
              </w:rPr>
              <w:t>6</w:t>
            </w:r>
          </w:p>
        </w:tc>
        <w:tc>
          <w:tcPr>
            <w:tcW w:w="1029" w:type="dxa"/>
          </w:tcPr>
          <w:p w14:paraId="057C411E" w14:textId="547F40CA" w:rsidR="0018531D" w:rsidRDefault="0018531D">
            <w:pPr>
              <w:jc w:val="right"/>
              <w:rPr>
                <w:b w:val="0"/>
              </w:rPr>
            </w:pPr>
            <w:r>
              <w:rPr>
                <w:b w:val="0"/>
              </w:rPr>
              <w:t>Council District #</w:t>
            </w:r>
            <w:r w:rsidR="00A5613C">
              <w:rPr>
                <w:b w:val="0"/>
              </w:rPr>
              <w:t>7</w:t>
            </w:r>
          </w:p>
        </w:tc>
      </w:tr>
      <w:tr w:rsidR="0018531D" w14:paraId="4463CE74" w14:textId="068BA91E" w:rsidTr="0051482C">
        <w:trPr>
          <w:cnfStyle w:val="000000100000" w:firstRow="0" w:lastRow="0" w:firstColumn="0" w:lastColumn="0" w:oddVBand="0" w:evenVBand="0" w:oddHBand="1" w:evenHBand="0" w:firstRowFirstColumn="0" w:firstRowLastColumn="0" w:lastRowFirstColumn="0" w:lastRowLastColumn="0"/>
        </w:trPr>
        <w:tc>
          <w:tcPr>
            <w:tcW w:w="2880" w:type="dxa"/>
          </w:tcPr>
          <w:p w14:paraId="5630376C" w14:textId="77777777" w:rsidR="0018531D" w:rsidRDefault="0018531D">
            <w:r>
              <w:t>Industrial</w:t>
            </w:r>
          </w:p>
        </w:tc>
        <w:tc>
          <w:tcPr>
            <w:tcW w:w="1028" w:type="dxa"/>
          </w:tcPr>
          <w:p w14:paraId="12CAFC5C" w14:textId="649C4530" w:rsidR="0018531D" w:rsidRDefault="002B7BB4" w:rsidP="0051482C">
            <w:pPr>
              <w:jc w:val="right"/>
            </w:pPr>
            <w:r>
              <w:t>190</w:t>
            </w:r>
          </w:p>
        </w:tc>
        <w:tc>
          <w:tcPr>
            <w:tcW w:w="1029" w:type="dxa"/>
          </w:tcPr>
          <w:p w14:paraId="104022E7" w14:textId="63A12187" w:rsidR="0018531D" w:rsidRDefault="00D6159C" w:rsidP="0051482C">
            <w:pPr>
              <w:jc w:val="right"/>
            </w:pPr>
            <w:r>
              <w:t>461</w:t>
            </w:r>
          </w:p>
        </w:tc>
        <w:tc>
          <w:tcPr>
            <w:tcW w:w="1028" w:type="dxa"/>
          </w:tcPr>
          <w:p w14:paraId="0787A45B" w14:textId="314E4796" w:rsidR="0018531D" w:rsidRDefault="001B0F8E" w:rsidP="0051482C">
            <w:pPr>
              <w:jc w:val="right"/>
            </w:pPr>
            <w:r>
              <w:t>331</w:t>
            </w:r>
          </w:p>
        </w:tc>
        <w:tc>
          <w:tcPr>
            <w:tcW w:w="1029" w:type="dxa"/>
          </w:tcPr>
          <w:p w14:paraId="79B8DF84" w14:textId="2F1FFE68" w:rsidR="0018531D" w:rsidRDefault="00987583" w:rsidP="0051482C">
            <w:pPr>
              <w:jc w:val="right"/>
            </w:pPr>
            <w:r>
              <w:t>184</w:t>
            </w:r>
          </w:p>
        </w:tc>
        <w:tc>
          <w:tcPr>
            <w:tcW w:w="1028" w:type="dxa"/>
          </w:tcPr>
          <w:p w14:paraId="67D7F2A1" w14:textId="7E3C8F2B" w:rsidR="0018531D" w:rsidRDefault="00A5613C" w:rsidP="0018531D">
            <w:pPr>
              <w:jc w:val="right"/>
            </w:pPr>
            <w:r>
              <w:t>665</w:t>
            </w:r>
          </w:p>
        </w:tc>
        <w:tc>
          <w:tcPr>
            <w:tcW w:w="1029" w:type="dxa"/>
          </w:tcPr>
          <w:p w14:paraId="7B482040" w14:textId="0C58C1D6" w:rsidR="0018531D" w:rsidRDefault="00042315" w:rsidP="0018531D">
            <w:pPr>
              <w:jc w:val="right"/>
            </w:pPr>
            <w:r>
              <w:t>17</w:t>
            </w:r>
          </w:p>
        </w:tc>
        <w:tc>
          <w:tcPr>
            <w:tcW w:w="1029" w:type="dxa"/>
          </w:tcPr>
          <w:p w14:paraId="05918350" w14:textId="03354D1E" w:rsidR="0018531D" w:rsidRDefault="009E17ED" w:rsidP="0018531D">
            <w:pPr>
              <w:jc w:val="right"/>
            </w:pPr>
            <w:r>
              <w:t>257</w:t>
            </w:r>
          </w:p>
        </w:tc>
      </w:tr>
      <w:tr w:rsidR="0018531D" w14:paraId="4A61A8EE" w14:textId="20ECE92D" w:rsidTr="0051482C">
        <w:trPr>
          <w:cnfStyle w:val="000000010000" w:firstRow="0" w:lastRow="0" w:firstColumn="0" w:lastColumn="0" w:oddVBand="0" w:evenVBand="0" w:oddHBand="0" w:evenHBand="1" w:firstRowFirstColumn="0" w:firstRowLastColumn="0" w:lastRowFirstColumn="0" w:lastRowLastColumn="0"/>
        </w:trPr>
        <w:tc>
          <w:tcPr>
            <w:tcW w:w="2880" w:type="dxa"/>
          </w:tcPr>
          <w:p w14:paraId="43F40996" w14:textId="77777777" w:rsidR="0018531D" w:rsidRDefault="0018531D">
            <w:r>
              <w:t>CBD Commercial Core</w:t>
            </w:r>
          </w:p>
        </w:tc>
        <w:tc>
          <w:tcPr>
            <w:tcW w:w="1028" w:type="dxa"/>
          </w:tcPr>
          <w:p w14:paraId="0420AA58" w14:textId="398FE320" w:rsidR="0018531D" w:rsidRDefault="002B7BB4" w:rsidP="0051482C">
            <w:pPr>
              <w:jc w:val="right"/>
            </w:pPr>
            <w:r>
              <w:t>140</w:t>
            </w:r>
          </w:p>
        </w:tc>
        <w:tc>
          <w:tcPr>
            <w:tcW w:w="1029" w:type="dxa"/>
          </w:tcPr>
          <w:p w14:paraId="7433A631" w14:textId="11049ADA" w:rsidR="0018531D" w:rsidRDefault="00D6159C" w:rsidP="0051482C">
            <w:pPr>
              <w:jc w:val="right"/>
            </w:pPr>
            <w:r>
              <w:t>63</w:t>
            </w:r>
          </w:p>
        </w:tc>
        <w:tc>
          <w:tcPr>
            <w:tcW w:w="1028" w:type="dxa"/>
          </w:tcPr>
          <w:p w14:paraId="7C7B96CA" w14:textId="73926CD2" w:rsidR="0018531D" w:rsidRDefault="004207B8" w:rsidP="0051482C">
            <w:pPr>
              <w:jc w:val="right"/>
            </w:pPr>
            <w:r>
              <w:t>0</w:t>
            </w:r>
          </w:p>
        </w:tc>
        <w:tc>
          <w:tcPr>
            <w:tcW w:w="1029" w:type="dxa"/>
          </w:tcPr>
          <w:p w14:paraId="2C54C04A" w14:textId="79356F8B" w:rsidR="0018531D" w:rsidRDefault="00987583" w:rsidP="0051482C">
            <w:pPr>
              <w:jc w:val="right"/>
            </w:pPr>
            <w:r>
              <w:t>51</w:t>
            </w:r>
          </w:p>
        </w:tc>
        <w:tc>
          <w:tcPr>
            <w:tcW w:w="1028" w:type="dxa"/>
          </w:tcPr>
          <w:p w14:paraId="1C129335" w14:textId="2869C17C" w:rsidR="0018531D" w:rsidRDefault="004F0B53" w:rsidP="0018531D">
            <w:pPr>
              <w:jc w:val="right"/>
            </w:pPr>
            <w:r>
              <w:t>0</w:t>
            </w:r>
          </w:p>
        </w:tc>
        <w:tc>
          <w:tcPr>
            <w:tcW w:w="1029" w:type="dxa"/>
          </w:tcPr>
          <w:p w14:paraId="73C8CC50" w14:textId="668E0413" w:rsidR="0018531D" w:rsidRDefault="00042315" w:rsidP="0018531D">
            <w:pPr>
              <w:jc w:val="right"/>
            </w:pPr>
            <w:r>
              <w:t>0</w:t>
            </w:r>
          </w:p>
        </w:tc>
        <w:tc>
          <w:tcPr>
            <w:tcW w:w="1029" w:type="dxa"/>
          </w:tcPr>
          <w:p w14:paraId="399EEBA9" w14:textId="2A0CCD26" w:rsidR="0018531D" w:rsidRDefault="000E4CA9" w:rsidP="0018531D">
            <w:pPr>
              <w:jc w:val="right"/>
            </w:pPr>
            <w:r>
              <w:t>0</w:t>
            </w:r>
          </w:p>
        </w:tc>
      </w:tr>
      <w:tr w:rsidR="0018531D" w14:paraId="0AA28A41" w14:textId="2DC3D73F" w:rsidTr="0051482C">
        <w:trPr>
          <w:cnfStyle w:val="000000100000" w:firstRow="0" w:lastRow="0" w:firstColumn="0" w:lastColumn="0" w:oddVBand="0" w:evenVBand="0" w:oddHBand="1" w:evenHBand="0" w:firstRowFirstColumn="0" w:firstRowLastColumn="0" w:lastRowFirstColumn="0" w:lastRowLastColumn="0"/>
        </w:trPr>
        <w:tc>
          <w:tcPr>
            <w:tcW w:w="2880" w:type="dxa"/>
          </w:tcPr>
          <w:p w14:paraId="1F9A8855" w14:textId="77777777" w:rsidR="0018531D" w:rsidRDefault="0018531D">
            <w:r>
              <w:t>Regional Commercial</w:t>
            </w:r>
          </w:p>
        </w:tc>
        <w:tc>
          <w:tcPr>
            <w:tcW w:w="1028" w:type="dxa"/>
          </w:tcPr>
          <w:p w14:paraId="066CDE81" w14:textId="1E00BE84" w:rsidR="0018531D" w:rsidRDefault="002B7BB4" w:rsidP="0051482C">
            <w:pPr>
              <w:jc w:val="right"/>
            </w:pPr>
            <w:r>
              <w:t>294</w:t>
            </w:r>
          </w:p>
        </w:tc>
        <w:tc>
          <w:tcPr>
            <w:tcW w:w="1029" w:type="dxa"/>
          </w:tcPr>
          <w:p w14:paraId="19A0A221" w14:textId="1FA66B9D" w:rsidR="0018531D" w:rsidRDefault="00D6159C" w:rsidP="0051482C">
            <w:pPr>
              <w:jc w:val="right"/>
            </w:pPr>
            <w:r>
              <w:t>222</w:t>
            </w:r>
          </w:p>
        </w:tc>
        <w:tc>
          <w:tcPr>
            <w:tcW w:w="1028" w:type="dxa"/>
          </w:tcPr>
          <w:p w14:paraId="4278865C" w14:textId="3FB7BD17" w:rsidR="0018531D" w:rsidRDefault="00060F1F" w:rsidP="0051482C">
            <w:pPr>
              <w:jc w:val="right"/>
            </w:pPr>
            <w:r>
              <w:t>0</w:t>
            </w:r>
          </w:p>
        </w:tc>
        <w:tc>
          <w:tcPr>
            <w:tcW w:w="1029" w:type="dxa"/>
          </w:tcPr>
          <w:p w14:paraId="24C73E02" w14:textId="3AE3652F" w:rsidR="0018531D" w:rsidRDefault="00987583" w:rsidP="0051482C">
            <w:pPr>
              <w:jc w:val="right"/>
            </w:pPr>
            <w:r>
              <w:t>0</w:t>
            </w:r>
          </w:p>
        </w:tc>
        <w:tc>
          <w:tcPr>
            <w:tcW w:w="1028" w:type="dxa"/>
          </w:tcPr>
          <w:p w14:paraId="18722717" w14:textId="410FE36D" w:rsidR="0018531D" w:rsidRDefault="004F0B53" w:rsidP="0018531D">
            <w:pPr>
              <w:jc w:val="right"/>
            </w:pPr>
            <w:r>
              <w:t>0</w:t>
            </w:r>
          </w:p>
        </w:tc>
        <w:tc>
          <w:tcPr>
            <w:tcW w:w="1029" w:type="dxa"/>
          </w:tcPr>
          <w:p w14:paraId="6A5AC5DD" w14:textId="2F5507F9" w:rsidR="0018531D" w:rsidRDefault="00143E21" w:rsidP="0018531D">
            <w:pPr>
              <w:jc w:val="right"/>
            </w:pPr>
            <w:r>
              <w:t>0</w:t>
            </w:r>
          </w:p>
        </w:tc>
        <w:tc>
          <w:tcPr>
            <w:tcW w:w="1029" w:type="dxa"/>
          </w:tcPr>
          <w:p w14:paraId="0B94BAB9" w14:textId="4DB6DAFF" w:rsidR="0018531D" w:rsidRDefault="000E4CA9" w:rsidP="0018531D">
            <w:pPr>
              <w:jc w:val="right"/>
            </w:pPr>
            <w:r>
              <w:t>0</w:t>
            </w:r>
          </w:p>
        </w:tc>
      </w:tr>
      <w:tr w:rsidR="0018531D" w14:paraId="6220EBAA" w14:textId="0FAEB620" w:rsidTr="0051482C">
        <w:trPr>
          <w:cnfStyle w:val="000000010000" w:firstRow="0" w:lastRow="0" w:firstColumn="0" w:lastColumn="0" w:oddVBand="0" w:evenVBand="0" w:oddHBand="0" w:evenHBand="1" w:firstRowFirstColumn="0" w:firstRowLastColumn="0" w:lastRowFirstColumn="0" w:lastRowLastColumn="0"/>
        </w:trPr>
        <w:tc>
          <w:tcPr>
            <w:tcW w:w="2880" w:type="dxa"/>
          </w:tcPr>
          <w:p w14:paraId="189E8395" w14:textId="77777777" w:rsidR="0018531D" w:rsidRDefault="0018531D">
            <w:r>
              <w:t>General Commercial</w:t>
            </w:r>
          </w:p>
        </w:tc>
        <w:tc>
          <w:tcPr>
            <w:tcW w:w="1028" w:type="dxa"/>
          </w:tcPr>
          <w:p w14:paraId="142AA5CD" w14:textId="6EAA84DA" w:rsidR="0018531D" w:rsidRDefault="00D93670" w:rsidP="0051482C">
            <w:pPr>
              <w:jc w:val="right"/>
            </w:pPr>
            <w:r>
              <w:t>212</w:t>
            </w:r>
          </w:p>
        </w:tc>
        <w:tc>
          <w:tcPr>
            <w:tcW w:w="1029" w:type="dxa"/>
          </w:tcPr>
          <w:p w14:paraId="43276591" w14:textId="278A3FC4" w:rsidR="0018531D" w:rsidRDefault="00E82F6C" w:rsidP="0051482C">
            <w:pPr>
              <w:jc w:val="right"/>
            </w:pPr>
            <w:r>
              <w:t>674</w:t>
            </w:r>
          </w:p>
        </w:tc>
        <w:tc>
          <w:tcPr>
            <w:tcW w:w="1028" w:type="dxa"/>
          </w:tcPr>
          <w:p w14:paraId="59703913" w14:textId="1825F58E" w:rsidR="0018531D" w:rsidRDefault="00060F1F" w:rsidP="0051482C">
            <w:pPr>
              <w:jc w:val="right"/>
            </w:pPr>
            <w:r>
              <w:t>155</w:t>
            </w:r>
          </w:p>
        </w:tc>
        <w:tc>
          <w:tcPr>
            <w:tcW w:w="1029" w:type="dxa"/>
          </w:tcPr>
          <w:p w14:paraId="414A8018" w14:textId="550DE35F" w:rsidR="0018531D" w:rsidRDefault="00DB08C2" w:rsidP="0051482C">
            <w:pPr>
              <w:jc w:val="right"/>
            </w:pPr>
            <w:r>
              <w:t>92</w:t>
            </w:r>
          </w:p>
        </w:tc>
        <w:tc>
          <w:tcPr>
            <w:tcW w:w="1028" w:type="dxa"/>
          </w:tcPr>
          <w:p w14:paraId="7516787B" w14:textId="40157802" w:rsidR="0018531D" w:rsidRDefault="004F0B53" w:rsidP="0018531D">
            <w:pPr>
              <w:jc w:val="right"/>
            </w:pPr>
            <w:r>
              <w:t>247</w:t>
            </w:r>
          </w:p>
        </w:tc>
        <w:tc>
          <w:tcPr>
            <w:tcW w:w="1029" w:type="dxa"/>
          </w:tcPr>
          <w:p w14:paraId="2E6BF5BB" w14:textId="17D41ABE" w:rsidR="0018531D" w:rsidRDefault="00143E21" w:rsidP="0018531D">
            <w:pPr>
              <w:jc w:val="right"/>
            </w:pPr>
            <w:r>
              <w:t>53</w:t>
            </w:r>
          </w:p>
        </w:tc>
        <w:tc>
          <w:tcPr>
            <w:tcW w:w="1029" w:type="dxa"/>
          </w:tcPr>
          <w:p w14:paraId="2955FE8B" w14:textId="4D2672E0" w:rsidR="0018531D" w:rsidRDefault="00666864" w:rsidP="0018531D">
            <w:pPr>
              <w:jc w:val="right"/>
            </w:pPr>
            <w:r>
              <w:t>361</w:t>
            </w:r>
          </w:p>
        </w:tc>
      </w:tr>
      <w:tr w:rsidR="0018531D" w14:paraId="42F7B9DF" w14:textId="6AB020FF" w:rsidTr="0051482C">
        <w:trPr>
          <w:cnfStyle w:val="000000100000" w:firstRow="0" w:lastRow="0" w:firstColumn="0" w:lastColumn="0" w:oddVBand="0" w:evenVBand="0" w:oddHBand="1" w:evenHBand="0" w:firstRowFirstColumn="0" w:firstRowLastColumn="0" w:lastRowFirstColumn="0" w:lastRowLastColumn="0"/>
        </w:trPr>
        <w:tc>
          <w:tcPr>
            <w:tcW w:w="2880" w:type="dxa"/>
          </w:tcPr>
          <w:p w14:paraId="23FDB585" w14:textId="77777777" w:rsidR="0018531D" w:rsidRDefault="0018531D">
            <w:r>
              <w:t>Neighborhood Commercial</w:t>
            </w:r>
          </w:p>
        </w:tc>
        <w:tc>
          <w:tcPr>
            <w:tcW w:w="1028" w:type="dxa"/>
          </w:tcPr>
          <w:p w14:paraId="57298436" w14:textId="0A347BD3" w:rsidR="0018531D" w:rsidRDefault="00D93670" w:rsidP="0051482C">
            <w:pPr>
              <w:jc w:val="right"/>
            </w:pPr>
            <w:r>
              <w:t>59</w:t>
            </w:r>
          </w:p>
        </w:tc>
        <w:tc>
          <w:tcPr>
            <w:tcW w:w="1029" w:type="dxa"/>
          </w:tcPr>
          <w:p w14:paraId="6EC1DDBC" w14:textId="2081D0AC" w:rsidR="0018531D" w:rsidRDefault="00E82F6C" w:rsidP="0051482C">
            <w:pPr>
              <w:jc w:val="right"/>
            </w:pPr>
            <w:r>
              <w:t>4</w:t>
            </w:r>
          </w:p>
        </w:tc>
        <w:tc>
          <w:tcPr>
            <w:tcW w:w="1028" w:type="dxa"/>
          </w:tcPr>
          <w:p w14:paraId="1E647880" w14:textId="2F88A022" w:rsidR="0018531D" w:rsidRDefault="00060F1F" w:rsidP="0051482C">
            <w:pPr>
              <w:jc w:val="right"/>
            </w:pPr>
            <w:r>
              <w:t>113</w:t>
            </w:r>
          </w:p>
        </w:tc>
        <w:tc>
          <w:tcPr>
            <w:tcW w:w="1029" w:type="dxa"/>
          </w:tcPr>
          <w:p w14:paraId="0F6F7C14" w14:textId="7B1EF973" w:rsidR="0018531D" w:rsidRDefault="00DB08C2" w:rsidP="0051482C">
            <w:pPr>
              <w:jc w:val="right"/>
            </w:pPr>
            <w:r>
              <w:t>100</w:t>
            </w:r>
          </w:p>
        </w:tc>
        <w:tc>
          <w:tcPr>
            <w:tcW w:w="1028" w:type="dxa"/>
          </w:tcPr>
          <w:p w14:paraId="72D37FC5" w14:textId="48546687" w:rsidR="0018531D" w:rsidRDefault="004F0B53" w:rsidP="0018531D">
            <w:pPr>
              <w:jc w:val="right"/>
            </w:pPr>
            <w:r>
              <w:t>109</w:t>
            </w:r>
          </w:p>
        </w:tc>
        <w:tc>
          <w:tcPr>
            <w:tcW w:w="1029" w:type="dxa"/>
          </w:tcPr>
          <w:p w14:paraId="5471DEAA" w14:textId="79794D96" w:rsidR="0018531D" w:rsidRDefault="00143E21" w:rsidP="0018531D">
            <w:pPr>
              <w:jc w:val="right"/>
            </w:pPr>
            <w:r>
              <w:t>82</w:t>
            </w:r>
          </w:p>
        </w:tc>
        <w:tc>
          <w:tcPr>
            <w:tcW w:w="1029" w:type="dxa"/>
          </w:tcPr>
          <w:p w14:paraId="51048083" w14:textId="57DB64A8" w:rsidR="0018531D" w:rsidRDefault="00666864" w:rsidP="0018531D">
            <w:pPr>
              <w:jc w:val="right"/>
            </w:pPr>
            <w:r>
              <w:t>129</w:t>
            </w:r>
          </w:p>
        </w:tc>
      </w:tr>
      <w:tr w:rsidR="0018531D" w14:paraId="4175FE81" w14:textId="21948A37" w:rsidTr="0051482C">
        <w:trPr>
          <w:cnfStyle w:val="000000010000" w:firstRow="0" w:lastRow="0" w:firstColumn="0" w:lastColumn="0" w:oddVBand="0" w:evenVBand="0" w:oddHBand="0" w:evenHBand="1" w:firstRowFirstColumn="0" w:firstRowLastColumn="0" w:lastRowFirstColumn="0" w:lastRowLastColumn="0"/>
        </w:trPr>
        <w:tc>
          <w:tcPr>
            <w:tcW w:w="2880" w:type="dxa"/>
          </w:tcPr>
          <w:p w14:paraId="34A2791A" w14:textId="77777777" w:rsidR="0018531D" w:rsidRDefault="0018531D">
            <w:r>
              <w:t>High Density Residential</w:t>
            </w:r>
          </w:p>
        </w:tc>
        <w:tc>
          <w:tcPr>
            <w:tcW w:w="1028" w:type="dxa"/>
          </w:tcPr>
          <w:p w14:paraId="580CB329" w14:textId="7AD985EA" w:rsidR="0018531D" w:rsidRDefault="00D93670" w:rsidP="0051482C">
            <w:pPr>
              <w:jc w:val="right"/>
            </w:pPr>
            <w:r>
              <w:t>176</w:t>
            </w:r>
          </w:p>
        </w:tc>
        <w:tc>
          <w:tcPr>
            <w:tcW w:w="1029" w:type="dxa"/>
          </w:tcPr>
          <w:p w14:paraId="7A420821" w14:textId="32EB779A" w:rsidR="0018531D" w:rsidRDefault="00E82F6C" w:rsidP="0051482C">
            <w:pPr>
              <w:jc w:val="right"/>
            </w:pPr>
            <w:r>
              <w:t>92</w:t>
            </w:r>
          </w:p>
        </w:tc>
        <w:tc>
          <w:tcPr>
            <w:tcW w:w="1028" w:type="dxa"/>
          </w:tcPr>
          <w:p w14:paraId="523ECAD4" w14:textId="735E2E83" w:rsidR="0018531D" w:rsidRDefault="00060F1F" w:rsidP="0051482C">
            <w:pPr>
              <w:jc w:val="right"/>
            </w:pPr>
            <w:r>
              <w:t>85</w:t>
            </w:r>
          </w:p>
        </w:tc>
        <w:tc>
          <w:tcPr>
            <w:tcW w:w="1029" w:type="dxa"/>
          </w:tcPr>
          <w:p w14:paraId="4DF81622" w14:textId="4AF9641D" w:rsidR="0018531D" w:rsidRDefault="00DB08C2" w:rsidP="0051482C">
            <w:pPr>
              <w:jc w:val="right"/>
            </w:pPr>
            <w:r>
              <w:t>78</w:t>
            </w:r>
          </w:p>
        </w:tc>
        <w:tc>
          <w:tcPr>
            <w:tcW w:w="1028" w:type="dxa"/>
          </w:tcPr>
          <w:p w14:paraId="347EAC67" w14:textId="7F7263B7" w:rsidR="0018531D" w:rsidRDefault="004F0B53" w:rsidP="0018531D">
            <w:pPr>
              <w:jc w:val="right"/>
            </w:pPr>
            <w:r>
              <w:t>342</w:t>
            </w:r>
          </w:p>
        </w:tc>
        <w:tc>
          <w:tcPr>
            <w:tcW w:w="1029" w:type="dxa"/>
          </w:tcPr>
          <w:p w14:paraId="36BB7120" w14:textId="67E9B5DB" w:rsidR="0018531D" w:rsidRDefault="00143E21" w:rsidP="0018531D">
            <w:pPr>
              <w:jc w:val="right"/>
            </w:pPr>
            <w:r>
              <w:t>133</w:t>
            </w:r>
          </w:p>
        </w:tc>
        <w:tc>
          <w:tcPr>
            <w:tcW w:w="1029" w:type="dxa"/>
          </w:tcPr>
          <w:p w14:paraId="0A1D81E6" w14:textId="0FA14DD4" w:rsidR="0018531D" w:rsidRDefault="00666864" w:rsidP="0018531D">
            <w:pPr>
              <w:jc w:val="right"/>
            </w:pPr>
            <w:r>
              <w:t>391</w:t>
            </w:r>
          </w:p>
        </w:tc>
      </w:tr>
      <w:tr w:rsidR="0018531D" w14:paraId="0D756A47" w14:textId="0BAAA950" w:rsidTr="0051482C">
        <w:trPr>
          <w:cnfStyle w:val="000000100000" w:firstRow="0" w:lastRow="0" w:firstColumn="0" w:lastColumn="0" w:oddVBand="0" w:evenVBand="0" w:oddHBand="1" w:evenHBand="0" w:firstRowFirstColumn="0" w:firstRowLastColumn="0" w:lastRowFirstColumn="0" w:lastRowLastColumn="0"/>
        </w:trPr>
        <w:tc>
          <w:tcPr>
            <w:tcW w:w="2880" w:type="dxa"/>
          </w:tcPr>
          <w:p w14:paraId="66B160C5" w14:textId="77777777" w:rsidR="0018531D" w:rsidRDefault="0018531D">
            <w:r>
              <w:t>Medium Density Residential</w:t>
            </w:r>
          </w:p>
        </w:tc>
        <w:tc>
          <w:tcPr>
            <w:tcW w:w="1028" w:type="dxa"/>
          </w:tcPr>
          <w:p w14:paraId="3DDA5177" w14:textId="4EA7BEEF" w:rsidR="0018531D" w:rsidRDefault="00D93670" w:rsidP="0051482C">
            <w:pPr>
              <w:jc w:val="right"/>
            </w:pPr>
            <w:r>
              <w:t>71</w:t>
            </w:r>
          </w:p>
        </w:tc>
        <w:tc>
          <w:tcPr>
            <w:tcW w:w="1029" w:type="dxa"/>
          </w:tcPr>
          <w:p w14:paraId="7B740B48" w14:textId="22487F53" w:rsidR="0018531D" w:rsidRDefault="00E82F6C" w:rsidP="0051482C">
            <w:pPr>
              <w:jc w:val="right"/>
            </w:pPr>
            <w:r>
              <w:t>374</w:t>
            </w:r>
          </w:p>
        </w:tc>
        <w:tc>
          <w:tcPr>
            <w:tcW w:w="1028" w:type="dxa"/>
          </w:tcPr>
          <w:p w14:paraId="2DE1CD2E" w14:textId="5CB3A0A4" w:rsidR="0018531D" w:rsidRDefault="00060F1F" w:rsidP="0051482C">
            <w:pPr>
              <w:jc w:val="right"/>
            </w:pPr>
            <w:r>
              <w:t>438</w:t>
            </w:r>
          </w:p>
        </w:tc>
        <w:tc>
          <w:tcPr>
            <w:tcW w:w="1029" w:type="dxa"/>
          </w:tcPr>
          <w:p w14:paraId="4A8939A6" w14:textId="4D9FD697" w:rsidR="0018531D" w:rsidRDefault="00DB08C2" w:rsidP="0051482C">
            <w:pPr>
              <w:jc w:val="right"/>
            </w:pPr>
            <w:r>
              <w:t>459</w:t>
            </w:r>
          </w:p>
        </w:tc>
        <w:tc>
          <w:tcPr>
            <w:tcW w:w="1028" w:type="dxa"/>
          </w:tcPr>
          <w:p w14:paraId="3A1E05B2" w14:textId="54925593" w:rsidR="0018531D" w:rsidRDefault="009F52DE" w:rsidP="0018531D">
            <w:pPr>
              <w:jc w:val="right"/>
            </w:pPr>
            <w:r>
              <w:t>257</w:t>
            </w:r>
          </w:p>
        </w:tc>
        <w:tc>
          <w:tcPr>
            <w:tcW w:w="1029" w:type="dxa"/>
          </w:tcPr>
          <w:p w14:paraId="5E1E3076" w14:textId="3BFE2B1C" w:rsidR="0018531D" w:rsidRDefault="00143E21" w:rsidP="0018531D">
            <w:pPr>
              <w:jc w:val="right"/>
            </w:pPr>
            <w:r>
              <w:t>184</w:t>
            </w:r>
          </w:p>
        </w:tc>
        <w:tc>
          <w:tcPr>
            <w:tcW w:w="1029" w:type="dxa"/>
          </w:tcPr>
          <w:p w14:paraId="7BBCEE3F" w14:textId="3679FD63" w:rsidR="0018531D" w:rsidRDefault="00666864" w:rsidP="0018531D">
            <w:pPr>
              <w:jc w:val="right"/>
            </w:pPr>
            <w:r>
              <w:t>455</w:t>
            </w:r>
          </w:p>
        </w:tc>
      </w:tr>
      <w:tr w:rsidR="0018531D" w14:paraId="608D28D1" w14:textId="438CC0F6" w:rsidTr="0051482C">
        <w:trPr>
          <w:cnfStyle w:val="000000010000" w:firstRow="0" w:lastRow="0" w:firstColumn="0" w:lastColumn="0" w:oddVBand="0" w:evenVBand="0" w:oddHBand="0" w:evenHBand="1" w:firstRowFirstColumn="0" w:firstRowLastColumn="0" w:lastRowFirstColumn="0" w:lastRowLastColumn="0"/>
        </w:trPr>
        <w:tc>
          <w:tcPr>
            <w:tcW w:w="2880" w:type="dxa"/>
          </w:tcPr>
          <w:p w14:paraId="6C7AD884" w14:textId="77777777" w:rsidR="0018531D" w:rsidRDefault="0018531D">
            <w:r>
              <w:t>Low Density Residential</w:t>
            </w:r>
          </w:p>
        </w:tc>
        <w:tc>
          <w:tcPr>
            <w:tcW w:w="1028" w:type="dxa"/>
          </w:tcPr>
          <w:p w14:paraId="3FD13F08" w14:textId="5370E867" w:rsidR="0018531D" w:rsidRDefault="00D93670" w:rsidP="0051482C">
            <w:pPr>
              <w:jc w:val="right"/>
            </w:pPr>
            <w:r>
              <w:t>474</w:t>
            </w:r>
          </w:p>
        </w:tc>
        <w:tc>
          <w:tcPr>
            <w:tcW w:w="1029" w:type="dxa"/>
          </w:tcPr>
          <w:p w14:paraId="596BF224" w14:textId="6FE244BF" w:rsidR="0018531D" w:rsidRDefault="00E82F6C" w:rsidP="0051482C">
            <w:pPr>
              <w:jc w:val="right"/>
            </w:pPr>
            <w:r>
              <w:t>383</w:t>
            </w:r>
          </w:p>
        </w:tc>
        <w:tc>
          <w:tcPr>
            <w:tcW w:w="1028" w:type="dxa"/>
          </w:tcPr>
          <w:p w14:paraId="1D353FEC" w14:textId="2E74FBF2" w:rsidR="0018531D" w:rsidRDefault="00060F1F" w:rsidP="0051482C">
            <w:pPr>
              <w:jc w:val="right"/>
            </w:pPr>
            <w:r>
              <w:t>878</w:t>
            </w:r>
          </w:p>
        </w:tc>
        <w:tc>
          <w:tcPr>
            <w:tcW w:w="1029" w:type="dxa"/>
          </w:tcPr>
          <w:p w14:paraId="1EE20958" w14:textId="51509F90" w:rsidR="0018531D" w:rsidRDefault="00DB08C2" w:rsidP="0051482C">
            <w:pPr>
              <w:jc w:val="right"/>
            </w:pPr>
            <w:r>
              <w:t>261</w:t>
            </w:r>
          </w:p>
        </w:tc>
        <w:tc>
          <w:tcPr>
            <w:tcW w:w="1028" w:type="dxa"/>
          </w:tcPr>
          <w:p w14:paraId="041761FC" w14:textId="52BB84B5" w:rsidR="0018531D" w:rsidRDefault="009F52DE" w:rsidP="0018531D">
            <w:pPr>
              <w:jc w:val="right"/>
            </w:pPr>
            <w:r>
              <w:t>898</w:t>
            </w:r>
          </w:p>
        </w:tc>
        <w:tc>
          <w:tcPr>
            <w:tcW w:w="1029" w:type="dxa"/>
          </w:tcPr>
          <w:p w14:paraId="515733AD" w14:textId="3F18D6B6" w:rsidR="0018531D" w:rsidRDefault="00143E21" w:rsidP="0018531D">
            <w:pPr>
              <w:jc w:val="right"/>
            </w:pPr>
            <w:r>
              <w:t>2,053</w:t>
            </w:r>
          </w:p>
        </w:tc>
        <w:tc>
          <w:tcPr>
            <w:tcW w:w="1029" w:type="dxa"/>
          </w:tcPr>
          <w:p w14:paraId="48E89549" w14:textId="75C5DF67" w:rsidR="0018531D" w:rsidRDefault="00666864" w:rsidP="0018531D">
            <w:pPr>
              <w:jc w:val="right"/>
            </w:pPr>
            <w:r>
              <w:t>2,03</w:t>
            </w:r>
            <w:r w:rsidR="0051482C">
              <w:t>9</w:t>
            </w:r>
          </w:p>
        </w:tc>
      </w:tr>
      <w:tr w:rsidR="0018531D" w14:paraId="0D1A5C27" w14:textId="059C6686" w:rsidTr="0051482C">
        <w:trPr>
          <w:cnfStyle w:val="000000100000" w:firstRow="0" w:lastRow="0" w:firstColumn="0" w:lastColumn="0" w:oddVBand="0" w:evenVBand="0" w:oddHBand="1" w:evenHBand="0" w:firstRowFirstColumn="0" w:firstRowLastColumn="0" w:lastRowFirstColumn="0" w:lastRowLastColumn="0"/>
        </w:trPr>
        <w:tc>
          <w:tcPr>
            <w:tcW w:w="2880" w:type="dxa"/>
          </w:tcPr>
          <w:p w14:paraId="2263CE71" w14:textId="77777777" w:rsidR="0018531D" w:rsidRPr="009E2257" w:rsidRDefault="0018531D">
            <w:r>
              <w:t>Open Space</w:t>
            </w:r>
          </w:p>
        </w:tc>
        <w:tc>
          <w:tcPr>
            <w:tcW w:w="1028" w:type="dxa"/>
          </w:tcPr>
          <w:p w14:paraId="69F389D5" w14:textId="45ABFB95" w:rsidR="0018531D" w:rsidRPr="00367CB1" w:rsidRDefault="00D6159C" w:rsidP="0051482C">
            <w:pPr>
              <w:jc w:val="right"/>
            </w:pPr>
            <w:r>
              <w:t>14</w:t>
            </w:r>
          </w:p>
        </w:tc>
        <w:tc>
          <w:tcPr>
            <w:tcW w:w="1029" w:type="dxa"/>
          </w:tcPr>
          <w:p w14:paraId="3EFBA6D7" w14:textId="2024B908" w:rsidR="0018531D" w:rsidRPr="0079391B" w:rsidRDefault="00E82F6C" w:rsidP="0051482C">
            <w:pPr>
              <w:jc w:val="right"/>
            </w:pPr>
            <w:r>
              <w:t>142</w:t>
            </w:r>
          </w:p>
        </w:tc>
        <w:tc>
          <w:tcPr>
            <w:tcW w:w="1028" w:type="dxa"/>
          </w:tcPr>
          <w:p w14:paraId="573C669D" w14:textId="64361BEA" w:rsidR="0018531D" w:rsidRPr="0079391B" w:rsidRDefault="00060F1F" w:rsidP="0051482C">
            <w:pPr>
              <w:jc w:val="right"/>
            </w:pPr>
            <w:r>
              <w:t>92</w:t>
            </w:r>
          </w:p>
        </w:tc>
        <w:tc>
          <w:tcPr>
            <w:tcW w:w="1029" w:type="dxa"/>
          </w:tcPr>
          <w:p w14:paraId="43396D13" w14:textId="0D9EF93C" w:rsidR="0018531D" w:rsidRPr="0079391B" w:rsidRDefault="00DB08C2" w:rsidP="0051482C">
            <w:pPr>
              <w:jc w:val="right"/>
            </w:pPr>
            <w:r>
              <w:t>20</w:t>
            </w:r>
          </w:p>
        </w:tc>
        <w:tc>
          <w:tcPr>
            <w:tcW w:w="1028" w:type="dxa"/>
          </w:tcPr>
          <w:p w14:paraId="2C76D9D0" w14:textId="28B41A62" w:rsidR="0018531D" w:rsidRPr="0079391B" w:rsidRDefault="009F52DE" w:rsidP="0018531D">
            <w:pPr>
              <w:jc w:val="right"/>
            </w:pPr>
            <w:r>
              <w:t>54</w:t>
            </w:r>
          </w:p>
        </w:tc>
        <w:tc>
          <w:tcPr>
            <w:tcW w:w="1029" w:type="dxa"/>
          </w:tcPr>
          <w:p w14:paraId="0D38C2D1" w14:textId="6AB76D06" w:rsidR="0018531D" w:rsidRPr="0079391B" w:rsidRDefault="000F70F5" w:rsidP="0018531D">
            <w:pPr>
              <w:jc w:val="right"/>
            </w:pPr>
            <w:r>
              <w:t>15</w:t>
            </w:r>
          </w:p>
        </w:tc>
        <w:tc>
          <w:tcPr>
            <w:tcW w:w="1029" w:type="dxa"/>
          </w:tcPr>
          <w:p w14:paraId="4158D0A8" w14:textId="3EDFA4BD" w:rsidR="0018531D" w:rsidRPr="0079391B" w:rsidRDefault="0051482C" w:rsidP="0018531D">
            <w:pPr>
              <w:jc w:val="right"/>
            </w:pPr>
            <w:r>
              <w:t>67</w:t>
            </w:r>
          </w:p>
        </w:tc>
      </w:tr>
      <w:tr w:rsidR="0018531D" w14:paraId="5D652FA0" w14:textId="1B65D73F" w:rsidTr="0051482C">
        <w:trPr>
          <w:cnfStyle w:val="000000010000" w:firstRow="0" w:lastRow="0" w:firstColumn="0" w:lastColumn="0" w:oddVBand="0" w:evenVBand="0" w:oddHBand="0" w:evenHBand="1" w:firstRowFirstColumn="0" w:firstRowLastColumn="0" w:lastRowFirstColumn="0" w:lastRowLastColumn="0"/>
        </w:trPr>
        <w:tc>
          <w:tcPr>
            <w:tcW w:w="2880" w:type="dxa"/>
          </w:tcPr>
          <w:p w14:paraId="474E0D5F" w14:textId="77777777" w:rsidR="0018531D" w:rsidRDefault="0018531D">
            <w:r>
              <w:t>Public Facilities</w:t>
            </w:r>
          </w:p>
        </w:tc>
        <w:tc>
          <w:tcPr>
            <w:tcW w:w="1028" w:type="dxa"/>
          </w:tcPr>
          <w:p w14:paraId="1863E11D" w14:textId="070B38F6" w:rsidR="0018531D" w:rsidRPr="00367CB1" w:rsidRDefault="00D6159C" w:rsidP="0051482C">
            <w:pPr>
              <w:jc w:val="right"/>
            </w:pPr>
            <w:r>
              <w:t>148</w:t>
            </w:r>
          </w:p>
        </w:tc>
        <w:tc>
          <w:tcPr>
            <w:tcW w:w="1029" w:type="dxa"/>
          </w:tcPr>
          <w:p w14:paraId="4ABFC2B7" w14:textId="4CEC292F" w:rsidR="0018531D" w:rsidRPr="0079391B" w:rsidRDefault="00D24A3B" w:rsidP="0051482C">
            <w:pPr>
              <w:jc w:val="right"/>
            </w:pPr>
            <w:r>
              <w:t>247</w:t>
            </w:r>
          </w:p>
        </w:tc>
        <w:tc>
          <w:tcPr>
            <w:tcW w:w="1028" w:type="dxa"/>
          </w:tcPr>
          <w:p w14:paraId="399DD4A0" w14:textId="439D0CE7" w:rsidR="0018531D" w:rsidRPr="0079391B" w:rsidRDefault="00987583" w:rsidP="0051482C">
            <w:pPr>
              <w:jc w:val="right"/>
            </w:pPr>
            <w:r>
              <w:t>952</w:t>
            </w:r>
          </w:p>
        </w:tc>
        <w:tc>
          <w:tcPr>
            <w:tcW w:w="1029" w:type="dxa"/>
          </w:tcPr>
          <w:p w14:paraId="76F2D869" w14:textId="2301D920" w:rsidR="0018531D" w:rsidRPr="0079391B" w:rsidRDefault="00DB08C2" w:rsidP="0051482C">
            <w:pPr>
              <w:jc w:val="right"/>
            </w:pPr>
            <w:r>
              <w:t>72</w:t>
            </w:r>
          </w:p>
        </w:tc>
        <w:tc>
          <w:tcPr>
            <w:tcW w:w="1028" w:type="dxa"/>
          </w:tcPr>
          <w:p w14:paraId="59F8802D" w14:textId="3B84E549" w:rsidR="0018531D" w:rsidRPr="0079391B" w:rsidRDefault="009F52DE" w:rsidP="0018531D">
            <w:pPr>
              <w:jc w:val="right"/>
            </w:pPr>
            <w:r>
              <w:t>208</w:t>
            </w:r>
          </w:p>
        </w:tc>
        <w:tc>
          <w:tcPr>
            <w:tcW w:w="1029" w:type="dxa"/>
          </w:tcPr>
          <w:p w14:paraId="73FA1FA2" w14:textId="5E51CBF1" w:rsidR="0018531D" w:rsidRPr="0079391B" w:rsidRDefault="000F70F5" w:rsidP="0018531D">
            <w:pPr>
              <w:jc w:val="right"/>
            </w:pPr>
            <w:r>
              <w:t>48</w:t>
            </w:r>
          </w:p>
        </w:tc>
        <w:tc>
          <w:tcPr>
            <w:tcW w:w="1029" w:type="dxa"/>
          </w:tcPr>
          <w:p w14:paraId="239041C7" w14:textId="5E40756D" w:rsidR="0018531D" w:rsidRPr="0079391B" w:rsidRDefault="0051482C" w:rsidP="0018531D">
            <w:pPr>
              <w:jc w:val="right"/>
            </w:pPr>
            <w:r>
              <w:t>137</w:t>
            </w:r>
          </w:p>
        </w:tc>
      </w:tr>
    </w:tbl>
    <w:p w14:paraId="328B92DD" w14:textId="4876F6CF" w:rsidR="00CD78E4" w:rsidRPr="001F03F4" w:rsidRDefault="00CD78E4" w:rsidP="000E5A53">
      <w:pPr>
        <w:pStyle w:val="Heading3"/>
      </w:pPr>
      <w:bookmarkStart w:id="639" w:name="_Ref216185586"/>
      <w:r>
        <w:lastRenderedPageBreak/>
        <w:t>Land Capacity Analysis</w:t>
      </w:r>
      <w:bookmarkEnd w:id="639"/>
    </w:p>
    <w:p w14:paraId="73EBBE6A" w14:textId="14DC4756" w:rsidR="001524F3" w:rsidRDefault="000A14A5" w:rsidP="003A22A5">
      <w:r>
        <w:t xml:space="preserve">As part of the Yakima Comprehensive Plan process, </w:t>
      </w:r>
      <w:r w:rsidR="00BF0F35">
        <w:t>BERK</w:t>
      </w:r>
      <w:r w:rsidR="0013178A">
        <w:t xml:space="preserve"> Consulting, Inc. (BERK)</w:t>
      </w:r>
      <w:r w:rsidR="00BF0F35">
        <w:t xml:space="preserve"> conducted a Land Capacity Analysis </w:t>
      </w:r>
      <w:r w:rsidR="007429A6">
        <w:t xml:space="preserve">(LCA) </w:t>
      </w:r>
      <w:r w:rsidR="00BF0F35">
        <w:t xml:space="preserve">to determine the </w:t>
      </w:r>
      <w:r w:rsidR="00D31FDF">
        <w:t>capacity for ho</w:t>
      </w:r>
      <w:r w:rsidR="00C51B23">
        <w:t xml:space="preserve">using units and jobs within the City and surrounding unincorporated Urban Growth Area (UGA). </w:t>
      </w:r>
      <w:r w:rsidR="008E1741">
        <w:t xml:space="preserve">This </w:t>
      </w:r>
      <w:r w:rsidR="00CD4777">
        <w:t xml:space="preserve">analysis </w:t>
      </w:r>
      <w:r w:rsidR="009E3F30">
        <w:t>estimated</w:t>
      </w:r>
      <w:r w:rsidR="00CD4777">
        <w:t xml:space="preserve"> </w:t>
      </w:r>
      <w:r w:rsidR="009E3F30">
        <w:t xml:space="preserve">the total </w:t>
      </w:r>
      <w:r w:rsidR="002265F3">
        <w:t xml:space="preserve">amount of </w:t>
      </w:r>
      <w:r w:rsidR="00A85788">
        <w:t xml:space="preserve">new development that could occur on vacant or underutilized </w:t>
      </w:r>
      <w:r w:rsidR="005713AC">
        <w:t>residential, commercial, and industrial</w:t>
      </w:r>
      <w:r w:rsidR="00815F08">
        <w:t xml:space="preserve"> lands </w:t>
      </w:r>
      <w:r w:rsidR="00300673">
        <w:t>over the planning period (2026-2046).</w:t>
      </w:r>
      <w:r w:rsidR="008313C7">
        <w:t xml:space="preserve"> </w:t>
      </w:r>
      <w:r w:rsidR="007E177B">
        <w:t>Capacity is determined by</w:t>
      </w:r>
      <w:r w:rsidR="002265F3">
        <w:t xml:space="preserve"> several factors, including</w:t>
      </w:r>
      <w:r w:rsidR="007E177B">
        <w:t xml:space="preserve"> </w:t>
      </w:r>
      <w:r w:rsidR="00CE39DA">
        <w:t xml:space="preserve">available </w:t>
      </w:r>
      <w:r w:rsidR="002265F3">
        <w:t>land area</w:t>
      </w:r>
      <w:r w:rsidR="007B6618">
        <w:t xml:space="preserve">, zoning regulations, </w:t>
      </w:r>
      <w:r w:rsidR="00A806D7">
        <w:t>critical area</w:t>
      </w:r>
      <w:r w:rsidR="001D5CF1">
        <w:t xml:space="preserve">s </w:t>
      </w:r>
      <w:r w:rsidR="00D5311F">
        <w:t>identified</w:t>
      </w:r>
      <w:r w:rsidR="001D5CF1">
        <w:t xml:space="preserve"> by the </w:t>
      </w:r>
      <w:r w:rsidR="00D5311F">
        <w:t>city code</w:t>
      </w:r>
      <w:r w:rsidR="00A806D7">
        <w:t>, and market factors</w:t>
      </w:r>
      <w:r w:rsidR="009960D9">
        <w:t>.</w:t>
      </w:r>
    </w:p>
    <w:p w14:paraId="4F4F64F5" w14:textId="78AE5CA9" w:rsidR="004026C4" w:rsidRDefault="001C1A56" w:rsidP="003A22A5">
      <w:r>
        <w:t>BERK’s a</w:t>
      </w:r>
      <w:r w:rsidR="00D63AB6">
        <w:t xml:space="preserve">nalysis </w:t>
      </w:r>
      <w:r w:rsidR="00603F2A">
        <w:t>examined individual</w:t>
      </w:r>
      <w:r w:rsidR="00D63AB6">
        <w:t xml:space="preserve"> parcel</w:t>
      </w:r>
      <w:r w:rsidR="00603F2A">
        <w:t>s</w:t>
      </w:r>
      <w:r w:rsidR="000B20F3">
        <w:t xml:space="preserve"> and</w:t>
      </w:r>
      <w:r w:rsidR="00D63AB6">
        <w:t xml:space="preserve"> </w:t>
      </w:r>
      <w:r w:rsidR="0013178A">
        <w:t>deducted</w:t>
      </w:r>
      <w:r w:rsidR="00486333">
        <w:t xml:space="preserve"> </w:t>
      </w:r>
      <w:r w:rsidR="0013178A">
        <w:t xml:space="preserve">mapped </w:t>
      </w:r>
      <w:r w:rsidR="00011682">
        <w:t xml:space="preserve">critical areas in accordance with </w:t>
      </w:r>
      <w:r w:rsidR="009D7762">
        <w:t xml:space="preserve">the </w:t>
      </w:r>
      <w:r w:rsidR="00011682">
        <w:t xml:space="preserve">existing </w:t>
      </w:r>
      <w:r w:rsidR="009D7762">
        <w:t>Yakima Municipal C</w:t>
      </w:r>
      <w:r w:rsidR="00011682">
        <w:t>ode</w:t>
      </w:r>
      <w:r w:rsidR="00FC1F41">
        <w:t xml:space="preserve"> (</w:t>
      </w:r>
      <w:r w:rsidR="00FC1F41" w:rsidRPr="00FC1F41">
        <w:t>Chapter 15.27</w:t>
      </w:r>
      <w:r w:rsidR="00FC1F41">
        <w:t>)</w:t>
      </w:r>
      <w:r w:rsidR="00011682">
        <w:t>.</w:t>
      </w:r>
      <w:r w:rsidR="007429A6">
        <w:t xml:space="preserve"> </w:t>
      </w:r>
      <w:r w:rsidR="00A06D3D">
        <w:t>The base point</w:t>
      </w:r>
      <w:r w:rsidR="00E974BD">
        <w:t>-</w:t>
      </w:r>
      <w:r w:rsidR="00A06D3D">
        <w:t>in</w:t>
      </w:r>
      <w:r w:rsidR="00E974BD">
        <w:t>-</w:t>
      </w:r>
      <w:r w:rsidR="00A06D3D">
        <w:t xml:space="preserve">time in which capacity </w:t>
      </w:r>
      <w:r w:rsidR="00A75869">
        <w:t>was</w:t>
      </w:r>
      <w:r w:rsidR="001A6C38">
        <w:t xml:space="preserve"> measured</w:t>
      </w:r>
      <w:r w:rsidR="00A06D3D">
        <w:t xml:space="preserve"> is May 2025, and the study area include</w:t>
      </w:r>
      <w:r w:rsidR="00A75869">
        <w:t>s</w:t>
      </w:r>
      <w:r w:rsidR="00A06D3D">
        <w:t xml:space="preserve"> the entire </w:t>
      </w:r>
      <w:r w:rsidR="00FC1F41">
        <w:t xml:space="preserve">city limits and </w:t>
      </w:r>
      <w:r w:rsidR="00A06D3D">
        <w:t>UGA</w:t>
      </w:r>
      <w:r w:rsidR="00FC1F41">
        <w:t xml:space="preserve">, </w:t>
      </w:r>
      <w:r w:rsidR="00A06D3D">
        <w:t>both incorporated and unincorporated areas</w:t>
      </w:r>
      <w:r w:rsidR="000722BD">
        <w:t>.</w:t>
      </w:r>
      <w:r w:rsidR="001524F3">
        <w:t xml:space="preserve"> </w:t>
      </w:r>
      <w:r w:rsidR="002E3DA5">
        <w:t xml:space="preserve">Parcel data </w:t>
      </w:r>
      <w:r w:rsidR="00FC1F41">
        <w:t xml:space="preserve">was </w:t>
      </w:r>
      <w:r w:rsidR="002E3DA5">
        <w:t xml:space="preserve">retrieved from the </w:t>
      </w:r>
      <w:r w:rsidR="00FC1F41">
        <w:t xml:space="preserve">Yakima </w:t>
      </w:r>
      <w:r w:rsidR="00FD1C27">
        <w:t xml:space="preserve">County </w:t>
      </w:r>
      <w:r w:rsidR="002E3DA5">
        <w:t xml:space="preserve">Assessor’s publicly available records. </w:t>
      </w:r>
      <w:r w:rsidR="00B94BC1">
        <w:t>Critical area</w:t>
      </w:r>
      <w:r w:rsidR="005C7A4B">
        <w:t xml:space="preserve"> data </w:t>
      </w:r>
      <w:r w:rsidR="00A75869">
        <w:t>was</w:t>
      </w:r>
      <w:r w:rsidR="005C7A4B">
        <w:t xml:space="preserve"> obtained </w:t>
      </w:r>
      <w:r w:rsidR="00A705DB">
        <w:t xml:space="preserve">as </w:t>
      </w:r>
      <w:r w:rsidR="00A87B2C">
        <w:t xml:space="preserve">listed in </w:t>
      </w:r>
      <w:r w:rsidR="00A87B2C">
        <w:fldChar w:fldCharType="begin" w:fldLock="1"/>
      </w:r>
      <w:r w:rsidR="00A87B2C">
        <w:instrText xml:space="preserve"> REF _Ref216774787 \h </w:instrText>
      </w:r>
      <w:r w:rsidR="00A87B2C">
        <w:fldChar w:fldCharType="separate"/>
      </w:r>
      <w:r w:rsidR="00D013DE">
        <w:t xml:space="preserve">Exhibit </w:t>
      </w:r>
      <w:r w:rsidR="00D013DE">
        <w:rPr>
          <w:noProof/>
        </w:rPr>
        <w:t>2</w:t>
      </w:r>
      <w:r w:rsidR="00D013DE">
        <w:noBreakHyphen/>
      </w:r>
      <w:r w:rsidR="00D013DE">
        <w:rPr>
          <w:noProof/>
        </w:rPr>
        <w:t>21</w:t>
      </w:r>
      <w:r w:rsidR="00A87B2C">
        <w:fldChar w:fldCharType="end"/>
      </w:r>
      <w:r w:rsidR="00A87B2C">
        <w:t xml:space="preserve">. </w:t>
      </w:r>
      <w:r w:rsidR="00BC63A4">
        <w:t xml:space="preserve">For each critical area type, BERK applied a </w:t>
      </w:r>
      <w:r w:rsidR="0003179C">
        <w:t xml:space="preserve">spatial </w:t>
      </w:r>
      <w:r w:rsidR="0063543B">
        <w:t xml:space="preserve">buffer according to </w:t>
      </w:r>
      <w:r w:rsidR="007B4EC5">
        <w:t xml:space="preserve">the City of </w:t>
      </w:r>
      <w:r w:rsidR="009B6906">
        <w:t xml:space="preserve">Yakima development </w:t>
      </w:r>
      <w:r w:rsidR="007B4EC5">
        <w:t xml:space="preserve">regulation </w:t>
      </w:r>
      <w:r w:rsidR="009B6906">
        <w:t>requirements</w:t>
      </w:r>
      <w:r w:rsidR="00EF0560">
        <w:t>.</w:t>
      </w:r>
      <w:r w:rsidR="00904F8B">
        <w:t xml:space="preserve"> </w:t>
      </w:r>
    </w:p>
    <w:p w14:paraId="393989A3" w14:textId="2A3C5BAC" w:rsidR="005163BC" w:rsidRDefault="00FC6E3A" w:rsidP="004012BE">
      <w:pPr>
        <w:pStyle w:val="Caption"/>
      </w:pPr>
      <w:bookmarkStart w:id="640" w:name="_Ref216774787"/>
      <w:bookmarkStart w:id="641" w:name="_Toc218594850"/>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21</w:t>
      </w:r>
      <w:r w:rsidR="007C6D93">
        <w:fldChar w:fldCharType="end"/>
      </w:r>
      <w:bookmarkEnd w:id="640"/>
      <w:r w:rsidR="004026C4">
        <w:t xml:space="preserve">. </w:t>
      </w:r>
      <w:r w:rsidR="00EF0560">
        <w:t>Critical Area &amp; Other Deductions</w:t>
      </w:r>
      <w:bookmarkEnd w:id="641"/>
    </w:p>
    <w:tbl>
      <w:tblPr>
        <w:tblStyle w:val="BERKtabledefault"/>
        <w:tblpPr w:leftFromText="180" w:rightFromText="180" w:vertAnchor="text" w:tblpY="1"/>
        <w:tblOverlap w:val="never"/>
        <w:tblW w:w="0" w:type="auto"/>
        <w:tblLook w:val="04A0" w:firstRow="1" w:lastRow="0" w:firstColumn="1" w:lastColumn="0" w:noHBand="0" w:noVBand="1"/>
      </w:tblPr>
      <w:tblGrid>
        <w:gridCol w:w="2341"/>
        <w:gridCol w:w="2426"/>
        <w:gridCol w:w="2858"/>
        <w:gridCol w:w="2455"/>
      </w:tblGrid>
      <w:tr w:rsidR="00AD5763" w14:paraId="55905FEC" w14:textId="77777777">
        <w:trPr>
          <w:cnfStyle w:val="100000000000" w:firstRow="1" w:lastRow="0" w:firstColumn="0" w:lastColumn="0" w:oddVBand="0" w:evenVBand="0" w:oddHBand="0" w:evenHBand="0" w:firstRowFirstColumn="0" w:firstRowLastColumn="0" w:lastRowFirstColumn="0" w:lastRowLastColumn="0"/>
        </w:trPr>
        <w:tc>
          <w:tcPr>
            <w:tcW w:w="3420" w:type="dxa"/>
          </w:tcPr>
          <w:p w14:paraId="0E599A49" w14:textId="758884F9" w:rsidR="00AD5763" w:rsidRDefault="00765538">
            <w:r>
              <w:t>Category</w:t>
            </w:r>
          </w:p>
        </w:tc>
        <w:tc>
          <w:tcPr>
            <w:tcW w:w="3420" w:type="dxa"/>
          </w:tcPr>
          <w:p w14:paraId="1E80898F" w14:textId="77777777" w:rsidR="00AD5763" w:rsidRDefault="00AD5763">
            <w:r>
              <w:t>Definition</w:t>
            </w:r>
          </w:p>
        </w:tc>
        <w:tc>
          <w:tcPr>
            <w:tcW w:w="3420" w:type="dxa"/>
          </w:tcPr>
          <w:p w14:paraId="4429FEC7" w14:textId="77777777" w:rsidR="00AD5763" w:rsidRDefault="00AD5763">
            <w:r>
              <w:t>Method/Assumption</w:t>
            </w:r>
          </w:p>
        </w:tc>
        <w:tc>
          <w:tcPr>
            <w:tcW w:w="3420" w:type="dxa"/>
          </w:tcPr>
          <w:p w14:paraId="1A1FEB3E" w14:textId="77777777" w:rsidR="00AD5763" w:rsidRDefault="00AD5763">
            <w:r>
              <w:t>Data Source(s)</w:t>
            </w:r>
          </w:p>
        </w:tc>
      </w:tr>
      <w:tr w:rsidR="00AD5763" w14:paraId="63AB2302" w14:textId="77777777">
        <w:trPr>
          <w:cnfStyle w:val="000000100000" w:firstRow="0" w:lastRow="0" w:firstColumn="0" w:lastColumn="0" w:oddVBand="0" w:evenVBand="0" w:oddHBand="1" w:evenHBand="0" w:firstRowFirstColumn="0" w:firstRowLastColumn="0" w:lastRowFirstColumn="0" w:lastRowLastColumn="0"/>
        </w:trPr>
        <w:tc>
          <w:tcPr>
            <w:tcW w:w="3420" w:type="dxa"/>
          </w:tcPr>
          <w:p w14:paraId="1EBCB5A1" w14:textId="77777777" w:rsidR="00AD5763" w:rsidRPr="006C58DD" w:rsidRDefault="00AD5763">
            <w:pPr>
              <w:rPr>
                <w:rStyle w:val="Bold"/>
                <w:rFonts w:asciiTheme="minorHAnsi" w:hAnsiTheme="minorHAnsi"/>
              </w:rPr>
            </w:pPr>
            <w:r>
              <w:rPr>
                <w:rStyle w:val="Bold"/>
                <w:rFonts w:asciiTheme="minorHAnsi" w:hAnsiTheme="minorHAnsi"/>
              </w:rPr>
              <w:t>Wetlands</w:t>
            </w:r>
          </w:p>
        </w:tc>
        <w:tc>
          <w:tcPr>
            <w:tcW w:w="3420" w:type="dxa"/>
          </w:tcPr>
          <w:p w14:paraId="4890B39C" w14:textId="77777777" w:rsidR="00AD5763" w:rsidRDefault="00AD5763">
            <w:r>
              <w:t>All as determined by the National Wetland Inventory.</w:t>
            </w:r>
          </w:p>
        </w:tc>
        <w:tc>
          <w:tcPr>
            <w:tcW w:w="3420" w:type="dxa"/>
          </w:tcPr>
          <w:p w14:paraId="72474481" w14:textId="77777777" w:rsidR="00AD5763" w:rsidRDefault="00AD5763">
            <w:r>
              <w:t>Category IV: 40’</w:t>
            </w:r>
          </w:p>
          <w:p w14:paraId="331C0B17" w14:textId="77777777" w:rsidR="00AD5763" w:rsidRDefault="00AD5763">
            <w:r>
              <w:t>All other categories: 150’</w:t>
            </w:r>
          </w:p>
        </w:tc>
        <w:tc>
          <w:tcPr>
            <w:tcW w:w="3420" w:type="dxa"/>
          </w:tcPr>
          <w:p w14:paraId="1834625F" w14:textId="13A33A26" w:rsidR="00BF4745" w:rsidRDefault="00BF4745">
            <w:r>
              <w:t>National Wetland Inventory</w:t>
            </w:r>
          </w:p>
          <w:p w14:paraId="65CA6F5F" w14:textId="6159BACD" w:rsidR="00BF4745" w:rsidRDefault="00BF4745">
            <w:r>
              <w:t>Washington Department of Ecology</w:t>
            </w:r>
          </w:p>
          <w:p w14:paraId="55E23F81" w14:textId="061E8650" w:rsidR="00AD5763" w:rsidRDefault="00AD5763">
            <w:r>
              <w:t>City</w:t>
            </w:r>
            <w:r w:rsidR="00BF4745">
              <w:t xml:space="preserve"> of Yakima</w:t>
            </w:r>
          </w:p>
        </w:tc>
      </w:tr>
      <w:tr w:rsidR="00AD5763" w14:paraId="31A91F1E" w14:textId="77777777">
        <w:trPr>
          <w:cnfStyle w:val="000000010000" w:firstRow="0" w:lastRow="0" w:firstColumn="0" w:lastColumn="0" w:oddVBand="0" w:evenVBand="0" w:oddHBand="0" w:evenHBand="1" w:firstRowFirstColumn="0" w:firstRowLastColumn="0" w:lastRowFirstColumn="0" w:lastRowLastColumn="0"/>
        </w:trPr>
        <w:tc>
          <w:tcPr>
            <w:tcW w:w="3420" w:type="dxa"/>
          </w:tcPr>
          <w:p w14:paraId="376AFA30" w14:textId="77777777" w:rsidR="00AD5763" w:rsidRDefault="00AD5763">
            <w:r>
              <w:t>Streams, lakes, and ponds</w:t>
            </w:r>
          </w:p>
        </w:tc>
        <w:tc>
          <w:tcPr>
            <w:tcW w:w="3420" w:type="dxa"/>
          </w:tcPr>
          <w:p w14:paraId="1E0CE3F3" w14:textId="77777777" w:rsidR="00AD5763" w:rsidRDefault="00AD5763">
            <w:r>
              <w:t>All, with attributes for fish-bearing streams.</w:t>
            </w:r>
          </w:p>
        </w:tc>
        <w:tc>
          <w:tcPr>
            <w:tcW w:w="3420" w:type="dxa"/>
          </w:tcPr>
          <w:p w14:paraId="6F9192F4" w14:textId="77777777" w:rsidR="00AD5763" w:rsidRDefault="00AD5763" w:rsidP="005F2DC2">
            <w:pPr>
              <w:pStyle w:val="Bullets"/>
              <w:numPr>
                <w:ilvl w:val="0"/>
                <w:numId w:val="0"/>
              </w:numPr>
              <w:ind w:left="432" w:hanging="432"/>
            </w:pPr>
            <w:r>
              <w:t>Streams and lakes:</w:t>
            </w:r>
          </w:p>
          <w:p w14:paraId="3EBF84E4" w14:textId="77777777" w:rsidR="00AD5763" w:rsidRDefault="00AD5763" w:rsidP="005F2DC2">
            <w:pPr>
              <w:pStyle w:val="Bullets"/>
            </w:pPr>
            <w:r>
              <w:t>Type 1:</w:t>
            </w:r>
          </w:p>
          <w:p w14:paraId="5459E82F" w14:textId="77777777" w:rsidR="00AD5763" w:rsidRDefault="00AD5763" w:rsidP="005F2DC2">
            <w:pPr>
              <w:pStyle w:val="Bullets"/>
              <w:numPr>
                <w:ilvl w:val="1"/>
                <w:numId w:val="1"/>
              </w:numPr>
            </w:pPr>
            <w:r>
              <w:t>Streams: 100’</w:t>
            </w:r>
          </w:p>
          <w:p w14:paraId="182D263F" w14:textId="77777777" w:rsidR="00AD5763" w:rsidRDefault="00AD5763" w:rsidP="005F2DC2">
            <w:pPr>
              <w:pStyle w:val="Bullets"/>
              <w:numPr>
                <w:ilvl w:val="1"/>
                <w:numId w:val="1"/>
              </w:numPr>
            </w:pPr>
            <w:r>
              <w:t>Lakes: 50’</w:t>
            </w:r>
          </w:p>
          <w:p w14:paraId="17210A31" w14:textId="77777777" w:rsidR="00AD5763" w:rsidRDefault="00AD5763" w:rsidP="005F2DC2">
            <w:pPr>
              <w:pStyle w:val="Bullets"/>
            </w:pPr>
            <w:r>
              <w:t>Type 2: 100’</w:t>
            </w:r>
          </w:p>
          <w:p w14:paraId="6990C254" w14:textId="77777777" w:rsidR="00AD5763" w:rsidRDefault="00AD5763" w:rsidP="005F2DC2">
            <w:pPr>
              <w:pStyle w:val="Bullets"/>
            </w:pPr>
            <w:r>
              <w:t>Type 3: 50’</w:t>
            </w:r>
          </w:p>
          <w:p w14:paraId="717C0A1F" w14:textId="77777777" w:rsidR="00AD5763" w:rsidRDefault="00AD5763" w:rsidP="005F2DC2">
            <w:pPr>
              <w:pStyle w:val="Bullets"/>
            </w:pPr>
            <w:r>
              <w:t>Type 4: 25’</w:t>
            </w:r>
          </w:p>
        </w:tc>
        <w:tc>
          <w:tcPr>
            <w:tcW w:w="3420" w:type="dxa"/>
          </w:tcPr>
          <w:p w14:paraId="3E9D3FE6" w14:textId="292B986A" w:rsidR="00AD5763" w:rsidRDefault="00BF4745">
            <w:r>
              <w:t>Washington Department of Natural Resources</w:t>
            </w:r>
          </w:p>
        </w:tc>
      </w:tr>
      <w:tr w:rsidR="00AD5763" w14:paraId="09AF6915" w14:textId="77777777">
        <w:trPr>
          <w:cnfStyle w:val="000000100000" w:firstRow="0" w:lastRow="0" w:firstColumn="0" w:lastColumn="0" w:oddVBand="0" w:evenVBand="0" w:oddHBand="1" w:evenHBand="0" w:firstRowFirstColumn="0" w:firstRowLastColumn="0" w:lastRowFirstColumn="0" w:lastRowLastColumn="0"/>
        </w:trPr>
        <w:tc>
          <w:tcPr>
            <w:tcW w:w="3420" w:type="dxa"/>
          </w:tcPr>
          <w:p w14:paraId="401B7D18" w14:textId="77777777" w:rsidR="00AD5763" w:rsidRDefault="00AD5763">
            <w:r>
              <w:t>Flood zones</w:t>
            </w:r>
          </w:p>
        </w:tc>
        <w:tc>
          <w:tcPr>
            <w:tcW w:w="3420" w:type="dxa"/>
          </w:tcPr>
          <w:p w14:paraId="799AC839" w14:textId="77777777" w:rsidR="00AD5763" w:rsidRDefault="00AD5763">
            <w:r>
              <w:t>100-yr flood zones.</w:t>
            </w:r>
          </w:p>
        </w:tc>
        <w:tc>
          <w:tcPr>
            <w:tcW w:w="3420" w:type="dxa"/>
          </w:tcPr>
          <w:p w14:paraId="42002FFD" w14:textId="77777777" w:rsidR="00AD5763" w:rsidRDefault="00AD5763">
            <w:r>
              <w:t>No buffer</w:t>
            </w:r>
          </w:p>
        </w:tc>
        <w:tc>
          <w:tcPr>
            <w:tcW w:w="3420" w:type="dxa"/>
          </w:tcPr>
          <w:p w14:paraId="1C3DCB5D" w14:textId="77777777" w:rsidR="00AD5763" w:rsidRDefault="00AD5763">
            <w:r>
              <w:t>FEMA</w:t>
            </w:r>
          </w:p>
        </w:tc>
      </w:tr>
      <w:tr w:rsidR="00AD5763" w14:paraId="29C6E985" w14:textId="77777777">
        <w:trPr>
          <w:cnfStyle w:val="000000010000" w:firstRow="0" w:lastRow="0" w:firstColumn="0" w:lastColumn="0" w:oddVBand="0" w:evenVBand="0" w:oddHBand="0" w:evenHBand="1" w:firstRowFirstColumn="0" w:firstRowLastColumn="0" w:lastRowFirstColumn="0" w:lastRowLastColumn="0"/>
        </w:trPr>
        <w:tc>
          <w:tcPr>
            <w:tcW w:w="3420" w:type="dxa"/>
          </w:tcPr>
          <w:p w14:paraId="295F0A3F" w14:textId="77777777" w:rsidR="00AD5763" w:rsidRDefault="00AD5763">
            <w:r>
              <w:t>Geologic hazards &amp; steep slopes</w:t>
            </w:r>
          </w:p>
        </w:tc>
        <w:tc>
          <w:tcPr>
            <w:tcW w:w="3420" w:type="dxa"/>
          </w:tcPr>
          <w:p w14:paraId="3E18CE88" w14:textId="77777777" w:rsidR="00AD5763" w:rsidRDefault="00AD5763">
            <w:r>
              <w:t>High risk geologic hazards and slopes &gt;40% across at least 10 feet.</w:t>
            </w:r>
          </w:p>
        </w:tc>
        <w:tc>
          <w:tcPr>
            <w:tcW w:w="3420" w:type="dxa"/>
          </w:tcPr>
          <w:p w14:paraId="58B8015C" w14:textId="77777777" w:rsidR="00AD5763" w:rsidRDefault="00AD5763">
            <w:r>
              <w:t>No buffer</w:t>
            </w:r>
          </w:p>
        </w:tc>
        <w:tc>
          <w:tcPr>
            <w:tcW w:w="3420" w:type="dxa"/>
          </w:tcPr>
          <w:p w14:paraId="26190AFA" w14:textId="6B3591F2" w:rsidR="00AD5763" w:rsidRDefault="00AD5763">
            <w:r>
              <w:t xml:space="preserve">City &amp; </w:t>
            </w:r>
            <w:r w:rsidR="007A288A">
              <w:t>University of Washington Digital Elevation Models</w:t>
            </w:r>
          </w:p>
        </w:tc>
      </w:tr>
    </w:tbl>
    <w:p w14:paraId="76CA8B24" w14:textId="429952EB" w:rsidR="007A288A" w:rsidRDefault="007A288A">
      <w:pPr>
        <w:pStyle w:val="Source"/>
        <w:pPrChange w:id="642" w:author="Lisa Grueter" w:date="2025-12-22T07:27:00Z" w16du:dateUtc="2025-12-22T15:27:00Z">
          <w:pPr/>
        </w:pPrChange>
      </w:pPr>
      <w:r>
        <w:t xml:space="preserve">Sources: City of Yakima Municipal Code </w:t>
      </w:r>
      <w:r w:rsidRPr="00FC1F41">
        <w:t>Chapter 15.27</w:t>
      </w:r>
      <w:r>
        <w:t>; BERK, 2025.</w:t>
      </w:r>
    </w:p>
    <w:p w14:paraId="33335C03" w14:textId="4493D7CC" w:rsidR="005163BC" w:rsidRDefault="00AD5763" w:rsidP="00AD5763">
      <w:r>
        <w:t>Once critical areas</w:t>
      </w:r>
      <w:r w:rsidR="00B54501">
        <w:t xml:space="preserve"> and their respective</w:t>
      </w:r>
      <w:r w:rsidR="00886B47">
        <w:t xml:space="preserve"> buffers were removed from the </w:t>
      </w:r>
      <w:r w:rsidR="00A1646C">
        <w:t xml:space="preserve">parcel </w:t>
      </w:r>
      <w:r w:rsidR="00C020C8">
        <w:t xml:space="preserve">land area, </w:t>
      </w:r>
      <w:r w:rsidR="0060303F">
        <w:t>certain parcels were selected to be excluded from subsequent analysis</w:t>
      </w:r>
      <w:r w:rsidR="003F1075">
        <w:t xml:space="preserve"> based on the assumption that they are unlikely </w:t>
      </w:r>
      <w:r w:rsidR="003F1075">
        <w:lastRenderedPageBreak/>
        <w:t>to see new development over the planning period</w:t>
      </w:r>
      <w:r w:rsidR="0060303F">
        <w:t xml:space="preserve">. </w:t>
      </w:r>
      <w:r w:rsidR="0087266E">
        <w:t xml:space="preserve">These parcels were selected based on present use information from the Yakima County Assessor’s Office. </w:t>
      </w:r>
      <w:r w:rsidR="00C91E01">
        <w:t>The s</w:t>
      </w:r>
      <w:r w:rsidR="00B51A76">
        <w:t>pecific use types considered</w:t>
      </w:r>
      <w:r w:rsidR="00525B4C">
        <w:t xml:space="preserve"> not</w:t>
      </w:r>
      <w:r w:rsidR="00B51A76">
        <w:t xml:space="preserve"> </w:t>
      </w:r>
      <w:r w:rsidR="001629D0">
        <w:t>developable</w:t>
      </w:r>
      <w:r w:rsidR="00CF3E37">
        <w:t xml:space="preserve"> </w:t>
      </w:r>
      <w:r w:rsidR="00F64074">
        <w:t xml:space="preserve">during </w:t>
      </w:r>
      <w:r w:rsidR="00CF3E37">
        <w:t>the planning period</w:t>
      </w:r>
      <w:r w:rsidR="00E31BC5">
        <w:t>, includ</w:t>
      </w:r>
      <w:r w:rsidR="00F64074">
        <w:t>e</w:t>
      </w:r>
      <w:r w:rsidR="00E31BC5">
        <w:t>:</w:t>
      </w:r>
    </w:p>
    <w:p w14:paraId="1AE9CE0D" w14:textId="7F9FE68C" w:rsidR="00E31BC5" w:rsidRDefault="00E31BC5" w:rsidP="00E31BC5">
      <w:pPr>
        <w:pStyle w:val="Bullets"/>
      </w:pPr>
      <w:r>
        <w:t>Schools</w:t>
      </w:r>
    </w:p>
    <w:p w14:paraId="5C22C6A5" w14:textId="597914F6" w:rsidR="00E31BC5" w:rsidRDefault="00E31BC5" w:rsidP="00E31BC5">
      <w:pPr>
        <w:pStyle w:val="Bullets"/>
      </w:pPr>
      <w:r>
        <w:t xml:space="preserve">Police &amp; </w:t>
      </w:r>
      <w:r w:rsidR="0024766B">
        <w:t>f</w:t>
      </w:r>
      <w:r>
        <w:t xml:space="preserve">ire </w:t>
      </w:r>
      <w:r w:rsidR="0024766B">
        <w:t>s</w:t>
      </w:r>
      <w:r>
        <w:t>tations</w:t>
      </w:r>
    </w:p>
    <w:p w14:paraId="0358D98D" w14:textId="58391A1C" w:rsidR="00E31BC5" w:rsidRDefault="0024766B" w:rsidP="00E31BC5">
      <w:pPr>
        <w:pStyle w:val="Bullets"/>
      </w:pPr>
      <w:r>
        <w:t>Utilities</w:t>
      </w:r>
    </w:p>
    <w:p w14:paraId="4D587061" w14:textId="590D619C" w:rsidR="0024766B" w:rsidRDefault="0024766B" w:rsidP="00E31BC5">
      <w:pPr>
        <w:pStyle w:val="Bullets"/>
      </w:pPr>
      <w:r>
        <w:t>Open spaces &amp; preserves</w:t>
      </w:r>
    </w:p>
    <w:p w14:paraId="2B160C74" w14:textId="4E2DD065" w:rsidR="0024766B" w:rsidRDefault="0024766B" w:rsidP="00E31BC5">
      <w:pPr>
        <w:pStyle w:val="Bullets"/>
      </w:pPr>
      <w:r>
        <w:t>State or federally owned land</w:t>
      </w:r>
    </w:p>
    <w:p w14:paraId="0F509979" w14:textId="0F11D97D" w:rsidR="0058309C" w:rsidRDefault="0058309C" w:rsidP="00E31BC5">
      <w:pPr>
        <w:pStyle w:val="Bullets"/>
      </w:pPr>
      <w:r>
        <w:t>Churches &amp; places of worship</w:t>
      </w:r>
    </w:p>
    <w:p w14:paraId="58853357" w14:textId="7C77BAEE" w:rsidR="00F629FA" w:rsidRDefault="00F629FA" w:rsidP="00E31BC5">
      <w:pPr>
        <w:pStyle w:val="Bullets"/>
      </w:pPr>
      <w:r>
        <w:t>Community centers</w:t>
      </w:r>
    </w:p>
    <w:p w14:paraId="06A25D82" w14:textId="5F73A32C" w:rsidR="00646FF5" w:rsidRDefault="00646FF5" w:rsidP="00F97FD2">
      <w:r>
        <w:t xml:space="preserve">After </w:t>
      </w:r>
      <w:r w:rsidR="00233260">
        <w:t xml:space="preserve">flagging those parcels for removal, the remaining parcels </w:t>
      </w:r>
      <w:r w:rsidR="005255A4">
        <w:t xml:space="preserve">were </w:t>
      </w:r>
      <w:r w:rsidR="008374E9">
        <w:t xml:space="preserve">assigned a </w:t>
      </w:r>
      <w:r w:rsidR="005637B1">
        <w:t xml:space="preserve">current </w:t>
      </w:r>
      <w:r w:rsidR="008374E9">
        <w:t xml:space="preserve">developable status. </w:t>
      </w:r>
      <w:r w:rsidR="0093534F">
        <w:fldChar w:fldCharType="begin" w:fldLock="1"/>
      </w:r>
      <w:r w:rsidR="0093534F">
        <w:instrText xml:space="preserve"> REF _Ref216777989 \h </w:instrText>
      </w:r>
      <w:r w:rsidR="00F97FD2">
        <w:instrText xml:space="preserve"> \* MERGEFORMAT </w:instrText>
      </w:r>
      <w:r w:rsidR="0093534F">
        <w:fldChar w:fldCharType="separate"/>
      </w:r>
      <w:r w:rsidR="00D013DE">
        <w:t>Exhibit 2</w:t>
      </w:r>
      <w:r w:rsidR="00D013DE">
        <w:noBreakHyphen/>
        <w:t>22</w:t>
      </w:r>
      <w:r w:rsidR="0093534F">
        <w:fldChar w:fldCharType="end"/>
      </w:r>
      <w:r w:rsidR="0093534F">
        <w:t xml:space="preserve"> </w:t>
      </w:r>
      <w:r w:rsidR="00B84509">
        <w:t xml:space="preserve">defines each </w:t>
      </w:r>
      <w:r w:rsidR="00661C86">
        <w:t xml:space="preserve">parcel </w:t>
      </w:r>
      <w:r w:rsidR="000045BF">
        <w:t xml:space="preserve">development </w:t>
      </w:r>
      <w:r w:rsidR="00661C86">
        <w:t xml:space="preserve">status. </w:t>
      </w:r>
      <w:r w:rsidR="00F42F6E">
        <w:t xml:space="preserve">Vacant, Agricultural, </w:t>
      </w:r>
      <w:proofErr w:type="gramStart"/>
      <w:r w:rsidR="00F42F6E">
        <w:t>Partially-used</w:t>
      </w:r>
      <w:proofErr w:type="gramEnd"/>
      <w:r w:rsidR="00F42F6E">
        <w:t xml:space="preserve">, and </w:t>
      </w:r>
      <w:proofErr w:type="spellStart"/>
      <w:r w:rsidR="00F42F6E">
        <w:t>Redevelopable</w:t>
      </w:r>
      <w:proofErr w:type="spellEnd"/>
      <w:r w:rsidR="00F42F6E">
        <w:t xml:space="preserve"> p</w:t>
      </w:r>
      <w:r w:rsidR="00661C86">
        <w:t xml:space="preserve">arcels </w:t>
      </w:r>
      <w:r w:rsidR="00F42F6E">
        <w:t xml:space="preserve">are assumed to </w:t>
      </w:r>
      <w:r w:rsidR="002D1B0B">
        <w:t>have capacity for future development. Developed parcels are ass</w:t>
      </w:r>
      <w:r w:rsidR="00C402D7">
        <w:t xml:space="preserve">umed to not have capacity for additional growth during the planning period. </w:t>
      </w:r>
    </w:p>
    <w:p w14:paraId="288CAB28" w14:textId="7C52FEA3" w:rsidR="005163BC" w:rsidRDefault="005163BC" w:rsidP="004012BE">
      <w:pPr>
        <w:pStyle w:val="Caption"/>
      </w:pPr>
      <w:bookmarkStart w:id="643" w:name="_Ref216777989"/>
      <w:bookmarkStart w:id="644" w:name="_Toc218594851"/>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22</w:t>
      </w:r>
      <w:r w:rsidR="007C6D93">
        <w:fldChar w:fldCharType="end"/>
      </w:r>
      <w:bookmarkEnd w:id="643"/>
      <w:r>
        <w:t xml:space="preserve">. </w:t>
      </w:r>
      <w:r w:rsidR="00646FF5">
        <w:t xml:space="preserve">Parcel </w:t>
      </w:r>
      <w:r w:rsidR="005637B1">
        <w:t xml:space="preserve">Development </w:t>
      </w:r>
      <w:r w:rsidR="00646FF5">
        <w:t>Status Definitions</w:t>
      </w:r>
      <w:bookmarkEnd w:id="644"/>
    </w:p>
    <w:tbl>
      <w:tblPr>
        <w:tblStyle w:val="BERKtabledefault"/>
        <w:tblpPr w:leftFromText="180" w:rightFromText="180" w:vertAnchor="text" w:tblpY="1"/>
        <w:tblOverlap w:val="never"/>
        <w:tblW w:w="5000" w:type="pct"/>
        <w:tblLook w:val="04A0" w:firstRow="1" w:lastRow="0" w:firstColumn="1" w:lastColumn="0" w:noHBand="0" w:noVBand="1"/>
      </w:tblPr>
      <w:tblGrid>
        <w:gridCol w:w="2520"/>
        <w:gridCol w:w="2520"/>
        <w:gridCol w:w="2520"/>
        <w:gridCol w:w="2520"/>
      </w:tblGrid>
      <w:tr w:rsidR="003A22A5" w14:paraId="6DAD1FAB" w14:textId="77777777" w:rsidTr="007B0FC6">
        <w:trPr>
          <w:cnfStyle w:val="100000000000" w:firstRow="1" w:lastRow="0" w:firstColumn="0" w:lastColumn="0" w:oddVBand="0" w:evenVBand="0" w:oddHBand="0" w:evenHBand="0" w:firstRowFirstColumn="0" w:firstRowLastColumn="0" w:lastRowFirstColumn="0" w:lastRowLastColumn="0"/>
          <w:tblHeader/>
        </w:trPr>
        <w:tc>
          <w:tcPr>
            <w:tcW w:w="1250" w:type="pct"/>
          </w:tcPr>
          <w:p w14:paraId="509A7F64" w14:textId="6DE169B1" w:rsidR="003A22A5" w:rsidRDefault="00765538">
            <w:r>
              <w:t>Status Type</w:t>
            </w:r>
          </w:p>
        </w:tc>
        <w:tc>
          <w:tcPr>
            <w:tcW w:w="1250" w:type="pct"/>
          </w:tcPr>
          <w:p w14:paraId="52160A40" w14:textId="77777777" w:rsidR="003A22A5" w:rsidRDefault="003A22A5">
            <w:r>
              <w:t>Definition</w:t>
            </w:r>
          </w:p>
        </w:tc>
        <w:tc>
          <w:tcPr>
            <w:tcW w:w="1250" w:type="pct"/>
          </w:tcPr>
          <w:p w14:paraId="32941ACF" w14:textId="77777777" w:rsidR="003A22A5" w:rsidRDefault="003A22A5">
            <w:r>
              <w:t>Method/Assumption</w:t>
            </w:r>
          </w:p>
        </w:tc>
        <w:tc>
          <w:tcPr>
            <w:tcW w:w="1250" w:type="pct"/>
          </w:tcPr>
          <w:p w14:paraId="76D53DB4" w14:textId="77777777" w:rsidR="003A22A5" w:rsidRDefault="003A22A5">
            <w:r>
              <w:t>Data Source(s)</w:t>
            </w:r>
          </w:p>
        </w:tc>
      </w:tr>
      <w:tr w:rsidR="003A22A5" w14:paraId="2FCE18D1" w14:textId="77777777">
        <w:trPr>
          <w:cnfStyle w:val="000000100000" w:firstRow="0" w:lastRow="0" w:firstColumn="0" w:lastColumn="0" w:oddVBand="0" w:evenVBand="0" w:oddHBand="1" w:evenHBand="0" w:firstRowFirstColumn="0" w:firstRowLastColumn="0" w:lastRowFirstColumn="0" w:lastRowLastColumn="0"/>
        </w:trPr>
        <w:tc>
          <w:tcPr>
            <w:tcW w:w="1250" w:type="pct"/>
          </w:tcPr>
          <w:p w14:paraId="6F2891E2" w14:textId="5763D380" w:rsidR="003A22A5" w:rsidRPr="00136529" w:rsidRDefault="003A22A5">
            <w:pPr>
              <w:rPr>
                <w:rStyle w:val="Bold"/>
              </w:rPr>
            </w:pPr>
            <w:r w:rsidRPr="00136529">
              <w:t>Vacant</w:t>
            </w:r>
          </w:p>
        </w:tc>
        <w:tc>
          <w:tcPr>
            <w:tcW w:w="1250" w:type="pct"/>
          </w:tcPr>
          <w:p w14:paraId="02717AF9" w14:textId="77777777" w:rsidR="003A22A5" w:rsidRDefault="003A22A5">
            <w:r>
              <w:t>Residential-zoned parcels on which no significant development has occurred.</w:t>
            </w:r>
          </w:p>
        </w:tc>
        <w:tc>
          <w:tcPr>
            <w:tcW w:w="1250" w:type="pct"/>
          </w:tcPr>
          <w:p w14:paraId="56875D46" w14:textId="77777777" w:rsidR="003A22A5" w:rsidRDefault="003A22A5">
            <w:r>
              <w:t>I</w:t>
            </w:r>
            <w:r w:rsidRPr="00996591">
              <w:t>mprovement value &lt;$10,000</w:t>
            </w:r>
          </w:p>
        </w:tc>
        <w:tc>
          <w:tcPr>
            <w:tcW w:w="1250" w:type="pct"/>
          </w:tcPr>
          <w:p w14:paraId="221236D4" w14:textId="77777777" w:rsidR="003A22A5" w:rsidRDefault="003A22A5">
            <w:r>
              <w:t>County Assessor’s Office, City zoning</w:t>
            </w:r>
          </w:p>
        </w:tc>
      </w:tr>
      <w:tr w:rsidR="003A22A5" w14:paraId="03B169C2" w14:textId="77777777">
        <w:trPr>
          <w:cnfStyle w:val="000000010000" w:firstRow="0" w:lastRow="0" w:firstColumn="0" w:lastColumn="0" w:oddVBand="0" w:evenVBand="0" w:oddHBand="0" w:evenHBand="1" w:firstRowFirstColumn="0" w:firstRowLastColumn="0" w:lastRowFirstColumn="0" w:lastRowLastColumn="0"/>
        </w:trPr>
        <w:tc>
          <w:tcPr>
            <w:tcW w:w="1250" w:type="pct"/>
          </w:tcPr>
          <w:p w14:paraId="109ACD70" w14:textId="751A0281" w:rsidR="003A22A5" w:rsidRPr="00127A7E" w:rsidRDefault="003A22A5">
            <w:pPr>
              <w:rPr>
                <w:u w:val="single"/>
              </w:rPr>
            </w:pPr>
            <w:r w:rsidRPr="00136529">
              <w:t>Agricultural</w:t>
            </w:r>
          </w:p>
        </w:tc>
        <w:tc>
          <w:tcPr>
            <w:tcW w:w="1250" w:type="pct"/>
          </w:tcPr>
          <w:p w14:paraId="1DC80E6B" w14:textId="77777777" w:rsidR="003A22A5" w:rsidRDefault="003A22A5">
            <w:r>
              <w:t>Residential-zoned parcels with agriculture as current use.</w:t>
            </w:r>
          </w:p>
        </w:tc>
        <w:tc>
          <w:tcPr>
            <w:tcW w:w="1250" w:type="pct"/>
          </w:tcPr>
          <w:p w14:paraId="1EDDD259" w14:textId="77777777" w:rsidR="003A22A5" w:rsidRPr="00833E2F" w:rsidRDefault="003A22A5">
            <w:pPr>
              <w:rPr>
                <w:highlight w:val="yellow"/>
              </w:rPr>
            </w:pPr>
            <w:r w:rsidRPr="00C53229">
              <w:t xml:space="preserve">Privately-owned </w:t>
            </w:r>
            <w:r>
              <w:t>land with agricultural current use</w:t>
            </w:r>
          </w:p>
        </w:tc>
        <w:tc>
          <w:tcPr>
            <w:tcW w:w="1250" w:type="pct"/>
          </w:tcPr>
          <w:p w14:paraId="3EDB7201" w14:textId="77777777" w:rsidR="003A22A5" w:rsidRDefault="003A22A5">
            <w:r>
              <w:t>County Assessor’s Office, City zoning</w:t>
            </w:r>
          </w:p>
        </w:tc>
      </w:tr>
      <w:tr w:rsidR="003A22A5" w14:paraId="438BE5B5" w14:textId="77777777">
        <w:trPr>
          <w:cnfStyle w:val="000000100000" w:firstRow="0" w:lastRow="0" w:firstColumn="0" w:lastColumn="0" w:oddVBand="0" w:evenVBand="0" w:oddHBand="1" w:evenHBand="0" w:firstRowFirstColumn="0" w:firstRowLastColumn="0" w:lastRowFirstColumn="0" w:lastRowLastColumn="0"/>
        </w:trPr>
        <w:tc>
          <w:tcPr>
            <w:tcW w:w="1250" w:type="pct"/>
          </w:tcPr>
          <w:p w14:paraId="4832DF57" w14:textId="668B22C0" w:rsidR="003A22A5" w:rsidRPr="00DF408E" w:rsidRDefault="003A22A5">
            <w:pPr>
              <w:rPr>
                <w:rStyle w:val="Bold"/>
              </w:rPr>
            </w:pPr>
            <w:proofErr w:type="gramStart"/>
            <w:r w:rsidRPr="001B0388">
              <w:t>Partially-used</w:t>
            </w:r>
            <w:proofErr w:type="gramEnd"/>
          </w:p>
        </w:tc>
        <w:tc>
          <w:tcPr>
            <w:tcW w:w="1250" w:type="pct"/>
          </w:tcPr>
          <w:p w14:paraId="62AED85B" w14:textId="77777777" w:rsidR="003A22A5" w:rsidRDefault="003A22A5">
            <w:r>
              <w:t>Residential-zoned parcels with existing housing units but capacity to add additional units.</w:t>
            </w:r>
          </w:p>
        </w:tc>
        <w:tc>
          <w:tcPr>
            <w:tcW w:w="1250" w:type="pct"/>
          </w:tcPr>
          <w:p w14:paraId="68AF0D66" w14:textId="4DBDD13E" w:rsidR="003A22A5" w:rsidRDefault="003A22A5">
            <w:r w:rsidRPr="0088777B">
              <w:t xml:space="preserve">Single-family parcels in </w:t>
            </w:r>
            <w:r>
              <w:t xml:space="preserve">SR and </w:t>
            </w:r>
            <w:r w:rsidRPr="0088777B">
              <w:t>R1 zones with</w:t>
            </w:r>
            <w:r>
              <w:t xml:space="preserve"> single-family current use and</w:t>
            </w:r>
            <w:r w:rsidRPr="0088777B">
              <w:t xml:space="preserve"> greater than 0.5 acres</w:t>
            </w:r>
            <w:r>
              <w:t>.</w:t>
            </w:r>
          </w:p>
        </w:tc>
        <w:tc>
          <w:tcPr>
            <w:tcW w:w="1250" w:type="pct"/>
          </w:tcPr>
          <w:p w14:paraId="1EA1E2F0" w14:textId="77777777" w:rsidR="003A22A5" w:rsidRDefault="003A22A5">
            <w:r>
              <w:t>County Assessor’s Office, City zoning</w:t>
            </w:r>
          </w:p>
        </w:tc>
      </w:tr>
      <w:tr w:rsidR="003A22A5" w14:paraId="17E32021" w14:textId="77777777">
        <w:trPr>
          <w:cnfStyle w:val="000000010000" w:firstRow="0" w:lastRow="0" w:firstColumn="0" w:lastColumn="0" w:oddVBand="0" w:evenVBand="0" w:oddHBand="0" w:evenHBand="1" w:firstRowFirstColumn="0" w:firstRowLastColumn="0" w:lastRowFirstColumn="0" w:lastRowLastColumn="0"/>
        </w:trPr>
        <w:tc>
          <w:tcPr>
            <w:tcW w:w="1250" w:type="pct"/>
          </w:tcPr>
          <w:p w14:paraId="68F82665" w14:textId="02C1044F" w:rsidR="003A22A5" w:rsidRPr="0076715D" w:rsidRDefault="003A22A5">
            <w:pPr>
              <w:rPr>
                <w:rStyle w:val="Bold"/>
              </w:rPr>
            </w:pPr>
            <w:proofErr w:type="spellStart"/>
            <w:r w:rsidRPr="0098317B">
              <w:t>Redevelopable</w:t>
            </w:r>
            <w:proofErr w:type="spellEnd"/>
          </w:p>
        </w:tc>
        <w:tc>
          <w:tcPr>
            <w:tcW w:w="1250" w:type="pct"/>
          </w:tcPr>
          <w:p w14:paraId="12E5E223" w14:textId="77777777" w:rsidR="003A22A5" w:rsidRDefault="003A22A5">
            <w:r>
              <w:t>Parcels with existing structures (residential, commercial, or industrial) and a likelihood of redevelopment.</w:t>
            </w:r>
          </w:p>
        </w:tc>
        <w:tc>
          <w:tcPr>
            <w:tcW w:w="1250" w:type="pct"/>
          </w:tcPr>
          <w:p w14:paraId="18210C58" w14:textId="77777777" w:rsidR="003A22A5" w:rsidRDefault="003A22A5">
            <w:r>
              <w:t xml:space="preserve">(Not SR or R1 zones) Commercial, multi-family residential, or industrial </w:t>
            </w:r>
            <w:proofErr w:type="gramStart"/>
            <w:r>
              <w:t>zoned</w:t>
            </w:r>
            <w:proofErr w:type="gramEnd"/>
            <w:r>
              <w:t xml:space="preserve"> parcels with single-family current use and/or the ratio of improvement value to land value is &lt;1</w:t>
            </w:r>
          </w:p>
        </w:tc>
        <w:tc>
          <w:tcPr>
            <w:tcW w:w="1250" w:type="pct"/>
          </w:tcPr>
          <w:p w14:paraId="46E34537" w14:textId="77777777" w:rsidR="003A22A5" w:rsidRDefault="003A22A5">
            <w:r>
              <w:t>County Assessor’s Office, City zoning</w:t>
            </w:r>
          </w:p>
        </w:tc>
      </w:tr>
      <w:tr w:rsidR="00AB2FD5" w14:paraId="21799F49" w14:textId="77777777">
        <w:trPr>
          <w:cnfStyle w:val="000000100000" w:firstRow="0" w:lastRow="0" w:firstColumn="0" w:lastColumn="0" w:oddVBand="0" w:evenVBand="0" w:oddHBand="1" w:evenHBand="0" w:firstRowFirstColumn="0" w:firstRowLastColumn="0" w:lastRowFirstColumn="0" w:lastRowLastColumn="0"/>
        </w:trPr>
        <w:tc>
          <w:tcPr>
            <w:tcW w:w="1250" w:type="pct"/>
          </w:tcPr>
          <w:p w14:paraId="724C080D" w14:textId="7FB475AD" w:rsidR="00AB2FD5" w:rsidRPr="0098317B" w:rsidRDefault="00AB2FD5">
            <w:r>
              <w:lastRenderedPageBreak/>
              <w:t>Developed</w:t>
            </w:r>
          </w:p>
        </w:tc>
        <w:tc>
          <w:tcPr>
            <w:tcW w:w="1250" w:type="pct"/>
          </w:tcPr>
          <w:p w14:paraId="69DDBDC7" w14:textId="16885F7F" w:rsidR="00AB2FD5" w:rsidRDefault="00AB2FD5">
            <w:r>
              <w:t>Already developed and not expected to see new development during the planning period.</w:t>
            </w:r>
          </w:p>
        </w:tc>
        <w:tc>
          <w:tcPr>
            <w:tcW w:w="1250" w:type="pct"/>
          </w:tcPr>
          <w:p w14:paraId="7AC65A39" w14:textId="50DBAACC" w:rsidR="00AB2FD5" w:rsidRDefault="00AB2FD5">
            <w:r>
              <w:t xml:space="preserve">All parcels </w:t>
            </w:r>
            <w:proofErr w:type="gramStart"/>
            <w:r>
              <w:t>not</w:t>
            </w:r>
            <w:proofErr w:type="gramEnd"/>
            <w:r>
              <w:t xml:space="preserve"> included in any of the above categories.</w:t>
            </w:r>
          </w:p>
        </w:tc>
        <w:tc>
          <w:tcPr>
            <w:tcW w:w="1250" w:type="pct"/>
          </w:tcPr>
          <w:p w14:paraId="2680423B" w14:textId="77777777" w:rsidR="00AB2FD5" w:rsidRDefault="00AB2FD5"/>
        </w:tc>
      </w:tr>
    </w:tbl>
    <w:p w14:paraId="775737E7" w14:textId="6C6365F7" w:rsidR="00A6294D" w:rsidRDefault="00A6294D" w:rsidP="00A6294D">
      <w:pPr>
        <w:pStyle w:val="Source"/>
      </w:pPr>
      <w:r>
        <w:t>Sources: City of Yakima, Yakima County Assessor, BERK, 2025.</w:t>
      </w:r>
    </w:p>
    <w:p w14:paraId="0A9D538A" w14:textId="0F03CB9D" w:rsidR="005630F2" w:rsidRDefault="00C402D7" w:rsidP="00CE09CA">
      <w:r>
        <w:t xml:space="preserve">Next, </w:t>
      </w:r>
      <w:r w:rsidR="003515C1">
        <w:t xml:space="preserve">BERK summed </w:t>
      </w:r>
      <w:r w:rsidR="003A58CE">
        <w:t xml:space="preserve">the buildable areas of </w:t>
      </w:r>
      <w:r w:rsidR="00AB2FD5">
        <w:t xml:space="preserve">developable </w:t>
      </w:r>
      <w:r w:rsidR="003A58CE">
        <w:t>parcels</w:t>
      </w:r>
      <w:r w:rsidR="00F921BC">
        <w:t xml:space="preserve"> by zone</w:t>
      </w:r>
      <w:r w:rsidR="003A58CE">
        <w:t xml:space="preserve">. </w:t>
      </w:r>
      <w:r w:rsidR="000227BD">
        <w:t xml:space="preserve">Additional deductions were then applied </w:t>
      </w:r>
      <w:r w:rsidR="007910A8">
        <w:t>to this aggregated developable area</w:t>
      </w:r>
      <w:r w:rsidR="0031777B">
        <w:t xml:space="preserve"> to account for </w:t>
      </w:r>
      <w:r w:rsidR="005E5B10">
        <w:t>future right of way and market factors</w:t>
      </w:r>
      <w:r w:rsidR="00A17DCF">
        <w:t xml:space="preserve"> – the assumption that not all properties would change in the planning period </w:t>
      </w:r>
      <w:r w:rsidR="000D3817">
        <w:t xml:space="preserve">such as </w:t>
      </w:r>
      <w:r w:rsidR="00A17DCF">
        <w:t>due to property owner preferences</w:t>
      </w:r>
      <w:r w:rsidR="004660F2">
        <w:t>.</w:t>
      </w:r>
      <w:r w:rsidR="004D5F6B">
        <w:t xml:space="preserve"> </w:t>
      </w:r>
      <w:r w:rsidR="00766E2B">
        <w:t>The amount deducted was dependent on the parcel status</w:t>
      </w:r>
      <w:r w:rsidR="00877B29">
        <w:t>. For example,</w:t>
      </w:r>
      <w:r w:rsidR="001E619C">
        <w:t xml:space="preserve"> </w:t>
      </w:r>
      <w:r w:rsidR="009C245B">
        <w:t xml:space="preserve">space needed for future rights-of-way to serve new development </w:t>
      </w:r>
      <w:r w:rsidR="0034459F">
        <w:t>wa</w:t>
      </w:r>
      <w:r w:rsidR="00A66401">
        <w:t>s deducted from all parcels</w:t>
      </w:r>
      <w:r w:rsidR="003275BB">
        <w:t>, but Vacant and Agricultural parcels ha</w:t>
      </w:r>
      <w:r w:rsidR="0034459F">
        <w:t>d</w:t>
      </w:r>
      <w:r w:rsidR="003275BB">
        <w:t xml:space="preserve"> higher deductions</w:t>
      </w:r>
      <w:r w:rsidR="00C538C0">
        <w:t xml:space="preserve"> for future rights-of-way as they are less likely to already be served by</w:t>
      </w:r>
      <w:r w:rsidR="00FF2098">
        <w:t xml:space="preserve"> that infrastructure </w:t>
      </w:r>
      <w:r w:rsidR="002C7004">
        <w:t xml:space="preserve">than </w:t>
      </w:r>
      <w:proofErr w:type="gramStart"/>
      <w:r w:rsidR="002C7004">
        <w:t>Partially-used</w:t>
      </w:r>
      <w:proofErr w:type="gramEnd"/>
      <w:r w:rsidR="002C7004">
        <w:t xml:space="preserve"> or </w:t>
      </w:r>
      <w:proofErr w:type="spellStart"/>
      <w:r w:rsidR="002C7004">
        <w:t>Redevelopable</w:t>
      </w:r>
      <w:proofErr w:type="spellEnd"/>
      <w:r w:rsidR="002C7004">
        <w:t xml:space="preserve"> parcels</w:t>
      </w:r>
      <w:r w:rsidR="006954A2">
        <w:t xml:space="preserve">. </w:t>
      </w:r>
      <w:r w:rsidR="000B5776">
        <w:t>The deductions applied were:</w:t>
      </w:r>
    </w:p>
    <w:p w14:paraId="50B911B5" w14:textId="04DE4852" w:rsidR="00E522D7" w:rsidRDefault="00702793" w:rsidP="00CE09CA">
      <w:pPr>
        <w:pStyle w:val="Bullets"/>
      </w:pPr>
      <w:r>
        <w:t>2.5% deduction for</w:t>
      </w:r>
      <w:r w:rsidR="00BE4B52">
        <w:t xml:space="preserve"> future public or semi-public uses</w:t>
      </w:r>
    </w:p>
    <w:p w14:paraId="163F1CFF" w14:textId="66CD2A0C" w:rsidR="00E522D7" w:rsidRDefault="00C249A0" w:rsidP="00CE09CA">
      <w:pPr>
        <w:pStyle w:val="Bullets"/>
      </w:pPr>
      <w:r>
        <w:t>Vacant or Agricultural parcels:</w:t>
      </w:r>
    </w:p>
    <w:p w14:paraId="25FC91CC" w14:textId="27483980" w:rsidR="00C249A0" w:rsidRDefault="00CB7DC0" w:rsidP="00CE09CA">
      <w:pPr>
        <w:pStyle w:val="Bullets"/>
        <w:numPr>
          <w:ilvl w:val="1"/>
          <w:numId w:val="1"/>
        </w:numPr>
      </w:pPr>
      <w:r>
        <w:t>15% deduction for future rights-of-way</w:t>
      </w:r>
    </w:p>
    <w:p w14:paraId="665AB3EC" w14:textId="57593301" w:rsidR="00CB7DC0" w:rsidRDefault="00CB7DC0" w:rsidP="00CE09CA">
      <w:pPr>
        <w:pStyle w:val="Bullets"/>
        <w:numPr>
          <w:ilvl w:val="1"/>
          <w:numId w:val="1"/>
        </w:numPr>
      </w:pPr>
      <w:r>
        <w:t>15% deduction for market factors</w:t>
      </w:r>
    </w:p>
    <w:p w14:paraId="5904ECFE" w14:textId="051E2C52" w:rsidR="00CB7DC0" w:rsidRDefault="00CB7DC0" w:rsidP="00CE09CA">
      <w:pPr>
        <w:pStyle w:val="Bullets"/>
      </w:pPr>
      <w:proofErr w:type="gramStart"/>
      <w:r>
        <w:t>Partially-used</w:t>
      </w:r>
      <w:proofErr w:type="gramEnd"/>
      <w:r>
        <w:t xml:space="preserve"> or </w:t>
      </w:r>
      <w:proofErr w:type="spellStart"/>
      <w:r>
        <w:t>Redevelopable</w:t>
      </w:r>
      <w:proofErr w:type="spellEnd"/>
      <w:r>
        <w:t xml:space="preserve"> parcels</w:t>
      </w:r>
      <w:r w:rsidR="00FB1F90">
        <w:t>:</w:t>
      </w:r>
    </w:p>
    <w:p w14:paraId="466FC830" w14:textId="7C6CAEE2" w:rsidR="00FB1F90" w:rsidRDefault="0002154D" w:rsidP="00CE09CA">
      <w:pPr>
        <w:pStyle w:val="Bullets"/>
        <w:numPr>
          <w:ilvl w:val="1"/>
          <w:numId w:val="1"/>
        </w:numPr>
      </w:pPr>
      <w:r>
        <w:t>1</w:t>
      </w:r>
      <w:r w:rsidR="004574E4">
        <w:t>0% deduction for future rights-of-way</w:t>
      </w:r>
    </w:p>
    <w:p w14:paraId="304DE11D" w14:textId="1CB37F3C" w:rsidR="004574E4" w:rsidRDefault="000400CF" w:rsidP="00CE09CA">
      <w:pPr>
        <w:pStyle w:val="Bullets"/>
        <w:numPr>
          <w:ilvl w:val="1"/>
          <w:numId w:val="1"/>
        </w:numPr>
      </w:pPr>
      <w:r>
        <w:t>25% deduction for market factors</w:t>
      </w:r>
    </w:p>
    <w:p w14:paraId="7C733DD5" w14:textId="4AD3ECEC" w:rsidR="00340EBC" w:rsidRDefault="0005109C" w:rsidP="00CE09CA">
      <w:r>
        <w:t xml:space="preserve">The </w:t>
      </w:r>
      <w:r w:rsidR="006954A2">
        <w:t>out</w:t>
      </w:r>
      <w:r>
        <w:t>put</w:t>
      </w:r>
      <w:r w:rsidR="00A7073F">
        <w:t xml:space="preserve"> is</w:t>
      </w:r>
      <w:r w:rsidR="00B32A7F">
        <w:t xml:space="preserve"> </w:t>
      </w:r>
      <w:r w:rsidR="00DC5974">
        <w:t xml:space="preserve">the total developable area </w:t>
      </w:r>
      <w:r w:rsidR="00143CDD">
        <w:t xml:space="preserve">for the entire UGA </w:t>
      </w:r>
      <w:r w:rsidR="00E0305B">
        <w:t xml:space="preserve">within the planning period. </w:t>
      </w:r>
      <w:r w:rsidR="00340EBC">
        <w:t xml:space="preserve">Tagging parcels by their </w:t>
      </w:r>
      <w:r w:rsidR="00DB2C75">
        <w:t>zoning designation and</w:t>
      </w:r>
      <w:r w:rsidR="000D68CE">
        <w:t xml:space="preserve"> </w:t>
      </w:r>
      <w:r w:rsidR="004E33F2">
        <w:t>whether they are within the incorporated city</w:t>
      </w:r>
      <w:r w:rsidR="00A417DA">
        <w:t xml:space="preserve"> </w:t>
      </w:r>
      <w:r w:rsidR="009F7360">
        <w:t>illustrates</w:t>
      </w:r>
      <w:r w:rsidR="00A417DA">
        <w:t xml:space="preserve"> developable area</w:t>
      </w:r>
      <w:r w:rsidR="00F712F9">
        <w:t xml:space="preserve"> by zone</w:t>
      </w:r>
      <w:r w:rsidR="005302A9">
        <w:t xml:space="preserve"> and jurisdiction.</w:t>
      </w:r>
      <w:r w:rsidR="00ED5A93">
        <w:t xml:space="preserve"> </w:t>
      </w:r>
      <w:r w:rsidR="00ED5A93">
        <w:fldChar w:fldCharType="begin" w:fldLock="1"/>
      </w:r>
      <w:r w:rsidR="00ED5A93">
        <w:instrText xml:space="preserve"> REF _Ref216779270 \h </w:instrText>
      </w:r>
      <w:r w:rsidR="00EF7D2B">
        <w:instrText xml:space="preserve"> \* MERGEFORMAT </w:instrText>
      </w:r>
      <w:r w:rsidR="00ED5A93">
        <w:fldChar w:fldCharType="separate"/>
      </w:r>
      <w:r w:rsidR="0077207E">
        <w:t>Exhibit 2</w:t>
      </w:r>
      <w:r w:rsidR="0077207E">
        <w:noBreakHyphen/>
        <w:t>23</w:t>
      </w:r>
      <w:r w:rsidR="00ED5A93">
        <w:fldChar w:fldCharType="end"/>
      </w:r>
      <w:r w:rsidR="005A6ACF">
        <w:t xml:space="preserve"> presents the total developable area by zone </w:t>
      </w:r>
      <w:r w:rsidR="00E82A3D">
        <w:t>in acres</w:t>
      </w:r>
      <w:r w:rsidR="004F613B">
        <w:t xml:space="preserve"> as determined by this LCA model.</w:t>
      </w:r>
    </w:p>
    <w:p w14:paraId="10D3FBC7" w14:textId="391D782E" w:rsidR="00825211" w:rsidRDefault="00825211" w:rsidP="004012BE">
      <w:pPr>
        <w:pStyle w:val="Caption"/>
      </w:pPr>
      <w:bookmarkStart w:id="645" w:name="_Ref216779270"/>
      <w:bookmarkStart w:id="646" w:name="_Toc218594852"/>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23</w:t>
      </w:r>
      <w:r w:rsidR="007C6D93">
        <w:fldChar w:fldCharType="end"/>
      </w:r>
      <w:bookmarkEnd w:id="645"/>
      <w:r>
        <w:t xml:space="preserve">. </w:t>
      </w:r>
      <w:r w:rsidR="00003961">
        <w:t>Developable Land</w:t>
      </w:r>
      <w:r w:rsidR="00417C21">
        <w:t xml:space="preserve"> Area</w:t>
      </w:r>
      <w:r w:rsidR="003B39D9">
        <w:t xml:space="preserve"> in the Yakima UGA by Zone</w:t>
      </w:r>
      <w:bookmarkEnd w:id="646"/>
    </w:p>
    <w:tbl>
      <w:tblPr>
        <w:tblStyle w:val="BERKtabledefault"/>
        <w:tblW w:w="5940" w:type="dxa"/>
        <w:tblLook w:val="04E0" w:firstRow="1" w:lastRow="1" w:firstColumn="1" w:lastColumn="0" w:noHBand="0" w:noVBand="1"/>
      </w:tblPr>
      <w:tblGrid>
        <w:gridCol w:w="720"/>
        <w:gridCol w:w="1740"/>
        <w:gridCol w:w="1740"/>
        <w:gridCol w:w="1740"/>
      </w:tblGrid>
      <w:tr w:rsidR="00153BFE" w14:paraId="7CF13D33" w14:textId="77777777" w:rsidTr="007B0FC6">
        <w:trPr>
          <w:cnfStyle w:val="100000000000" w:firstRow="1" w:lastRow="0" w:firstColumn="0" w:lastColumn="0" w:oddVBand="0" w:evenVBand="0" w:oddHBand="0" w:evenHBand="0" w:firstRowFirstColumn="0" w:firstRowLastColumn="0" w:lastRowFirstColumn="0" w:lastRowLastColumn="0"/>
        </w:trPr>
        <w:tc>
          <w:tcPr>
            <w:tcW w:w="720" w:type="dxa"/>
          </w:tcPr>
          <w:p w14:paraId="2B7CE221" w14:textId="26712E0F" w:rsidR="00153BFE" w:rsidRPr="004B0587" w:rsidRDefault="00153BFE" w:rsidP="00ED5A93">
            <w:pPr>
              <w:pStyle w:val="Exhibit"/>
              <w:rPr>
                <w:b w:val="0"/>
                <w:bCs/>
                <w:color w:val="FFFFFF" w:themeColor="background1"/>
              </w:rPr>
            </w:pPr>
            <w:r w:rsidRPr="004B0587">
              <w:rPr>
                <w:b w:val="0"/>
                <w:bCs/>
                <w:color w:val="FFFFFF" w:themeColor="background1"/>
              </w:rPr>
              <w:t>Zone</w:t>
            </w:r>
          </w:p>
        </w:tc>
        <w:tc>
          <w:tcPr>
            <w:tcW w:w="1740" w:type="dxa"/>
          </w:tcPr>
          <w:p w14:paraId="70FBE779" w14:textId="20D31BE1" w:rsidR="00153BFE" w:rsidRPr="004B0587" w:rsidRDefault="00616DDF" w:rsidP="00AD1C46">
            <w:pPr>
              <w:pStyle w:val="Exhibit"/>
              <w:jc w:val="right"/>
              <w:rPr>
                <w:b w:val="0"/>
                <w:bCs/>
                <w:color w:val="FFFFFF" w:themeColor="background1"/>
              </w:rPr>
            </w:pPr>
            <w:r w:rsidRPr="004B0587">
              <w:rPr>
                <w:b w:val="0"/>
                <w:bCs/>
                <w:color w:val="FFFFFF" w:themeColor="background1"/>
              </w:rPr>
              <w:t>Incorporated City</w:t>
            </w:r>
            <w:r w:rsidR="004B0587" w:rsidRPr="004B0587">
              <w:rPr>
                <w:b w:val="0"/>
                <w:bCs/>
                <w:color w:val="FFFFFF" w:themeColor="background1"/>
              </w:rPr>
              <w:t xml:space="preserve"> (acres)</w:t>
            </w:r>
          </w:p>
        </w:tc>
        <w:tc>
          <w:tcPr>
            <w:tcW w:w="1740" w:type="dxa"/>
          </w:tcPr>
          <w:p w14:paraId="0AEC04D9" w14:textId="593135E2" w:rsidR="00153BFE" w:rsidRPr="004B0587" w:rsidRDefault="00616DDF" w:rsidP="00AD1C46">
            <w:pPr>
              <w:pStyle w:val="Exhibit"/>
              <w:jc w:val="right"/>
              <w:rPr>
                <w:b w:val="0"/>
                <w:bCs/>
                <w:color w:val="FFFFFF" w:themeColor="background1"/>
              </w:rPr>
            </w:pPr>
            <w:r w:rsidRPr="004B0587">
              <w:rPr>
                <w:b w:val="0"/>
                <w:bCs/>
                <w:color w:val="FFFFFF" w:themeColor="background1"/>
              </w:rPr>
              <w:t>Unincorporated UGA</w:t>
            </w:r>
            <w:r w:rsidR="004B0587" w:rsidRPr="004B0587">
              <w:rPr>
                <w:b w:val="0"/>
                <w:bCs/>
                <w:color w:val="FFFFFF" w:themeColor="background1"/>
              </w:rPr>
              <w:t xml:space="preserve"> (acres)</w:t>
            </w:r>
          </w:p>
        </w:tc>
        <w:tc>
          <w:tcPr>
            <w:tcW w:w="1740" w:type="dxa"/>
          </w:tcPr>
          <w:p w14:paraId="1B829DED" w14:textId="20839987" w:rsidR="00153BFE" w:rsidRPr="004B0587" w:rsidRDefault="00616DDF" w:rsidP="00AD1C46">
            <w:pPr>
              <w:pStyle w:val="Exhibit"/>
              <w:jc w:val="right"/>
              <w:rPr>
                <w:b w:val="0"/>
                <w:bCs/>
                <w:color w:val="FFFFFF" w:themeColor="background1"/>
              </w:rPr>
            </w:pPr>
            <w:r w:rsidRPr="004B0587">
              <w:rPr>
                <w:b w:val="0"/>
                <w:bCs/>
                <w:color w:val="FFFFFF" w:themeColor="background1"/>
              </w:rPr>
              <w:t>Full UGA</w:t>
            </w:r>
            <w:r w:rsidR="004B0587" w:rsidRPr="004B0587">
              <w:rPr>
                <w:b w:val="0"/>
                <w:bCs/>
                <w:color w:val="FFFFFF" w:themeColor="background1"/>
              </w:rPr>
              <w:t xml:space="preserve"> (acres)</w:t>
            </w:r>
          </w:p>
        </w:tc>
      </w:tr>
      <w:tr w:rsidR="00D945AA" w14:paraId="345D3E82"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4DC5BEE5" w14:textId="6A2FCDF4" w:rsidR="00C15580" w:rsidRPr="00E2717D" w:rsidRDefault="00C15580" w:rsidP="00D945AA">
            <w:pPr>
              <w:pStyle w:val="Exhibit"/>
              <w:spacing w:before="60" w:after="60"/>
              <w:rPr>
                <w:color w:val="auto"/>
              </w:rPr>
            </w:pPr>
            <w:r w:rsidRPr="00E2717D">
              <w:rPr>
                <w:color w:val="auto"/>
              </w:rPr>
              <w:t>SR</w:t>
            </w:r>
          </w:p>
        </w:tc>
        <w:tc>
          <w:tcPr>
            <w:tcW w:w="1740" w:type="dxa"/>
          </w:tcPr>
          <w:p w14:paraId="36392A4A" w14:textId="35A4C00E" w:rsidR="00C15580" w:rsidRPr="00E2717D" w:rsidRDefault="00C15580" w:rsidP="00E2717D">
            <w:pPr>
              <w:pStyle w:val="Exhibit"/>
              <w:spacing w:before="60" w:after="60"/>
              <w:ind w:right="432"/>
              <w:jc w:val="right"/>
              <w:rPr>
                <w:color w:val="auto"/>
              </w:rPr>
            </w:pPr>
            <w:r w:rsidRPr="00E2717D">
              <w:rPr>
                <w:rFonts w:cs="Calibri"/>
                <w:color w:val="auto"/>
                <w:szCs w:val="22"/>
              </w:rPr>
              <w:t>128</w:t>
            </w:r>
          </w:p>
        </w:tc>
        <w:tc>
          <w:tcPr>
            <w:tcW w:w="1740" w:type="dxa"/>
          </w:tcPr>
          <w:p w14:paraId="4A181D38" w14:textId="1D8FCCED" w:rsidR="00C15580" w:rsidRPr="00E2717D" w:rsidRDefault="00C15580" w:rsidP="00E2717D">
            <w:pPr>
              <w:pStyle w:val="Exhibit"/>
              <w:spacing w:before="60" w:after="60"/>
              <w:ind w:right="432"/>
              <w:jc w:val="right"/>
              <w:rPr>
                <w:color w:val="auto"/>
              </w:rPr>
            </w:pPr>
            <w:r w:rsidRPr="00E2717D">
              <w:rPr>
                <w:rFonts w:cs="Calibri"/>
                <w:color w:val="auto"/>
                <w:szCs w:val="22"/>
              </w:rPr>
              <w:t>790</w:t>
            </w:r>
          </w:p>
        </w:tc>
        <w:tc>
          <w:tcPr>
            <w:tcW w:w="1740" w:type="dxa"/>
          </w:tcPr>
          <w:p w14:paraId="1A25B9FF" w14:textId="4A518AC1" w:rsidR="00C15580" w:rsidRPr="00E2717D" w:rsidRDefault="00C15580" w:rsidP="00E2717D">
            <w:pPr>
              <w:pStyle w:val="Exhibit"/>
              <w:spacing w:before="60" w:after="60"/>
              <w:ind w:right="432"/>
              <w:jc w:val="right"/>
              <w:rPr>
                <w:color w:val="auto"/>
              </w:rPr>
            </w:pPr>
            <w:r w:rsidRPr="00E2717D">
              <w:rPr>
                <w:rFonts w:cs="Calibri"/>
                <w:color w:val="auto"/>
                <w:szCs w:val="22"/>
              </w:rPr>
              <w:t>918</w:t>
            </w:r>
          </w:p>
        </w:tc>
      </w:tr>
      <w:tr w:rsidR="00D945AA" w14:paraId="3C837086"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7833D704" w14:textId="730CDC92" w:rsidR="00C15580" w:rsidRPr="00E2717D" w:rsidRDefault="00C15580" w:rsidP="00D945AA">
            <w:pPr>
              <w:pStyle w:val="Exhibit"/>
              <w:spacing w:before="60" w:after="60"/>
              <w:rPr>
                <w:color w:val="auto"/>
              </w:rPr>
            </w:pPr>
            <w:r w:rsidRPr="00E2717D">
              <w:rPr>
                <w:color w:val="auto"/>
              </w:rPr>
              <w:t>R-1</w:t>
            </w:r>
          </w:p>
        </w:tc>
        <w:tc>
          <w:tcPr>
            <w:tcW w:w="1740" w:type="dxa"/>
          </w:tcPr>
          <w:p w14:paraId="77CCB3D4" w14:textId="261291E1" w:rsidR="00C15580" w:rsidRPr="00E2717D" w:rsidRDefault="00C15580" w:rsidP="00E2717D">
            <w:pPr>
              <w:pStyle w:val="Exhibit"/>
              <w:spacing w:before="60" w:after="60"/>
              <w:ind w:right="432"/>
              <w:jc w:val="right"/>
              <w:rPr>
                <w:color w:val="auto"/>
              </w:rPr>
            </w:pPr>
            <w:r w:rsidRPr="00E2717D">
              <w:rPr>
                <w:rFonts w:cs="Calibri"/>
                <w:color w:val="auto"/>
                <w:szCs w:val="22"/>
              </w:rPr>
              <w:t>933</w:t>
            </w:r>
          </w:p>
        </w:tc>
        <w:tc>
          <w:tcPr>
            <w:tcW w:w="1740" w:type="dxa"/>
          </w:tcPr>
          <w:p w14:paraId="031BC421" w14:textId="30B56E1A" w:rsidR="00C15580" w:rsidRPr="00E2717D" w:rsidRDefault="00C15580" w:rsidP="00E2717D">
            <w:pPr>
              <w:pStyle w:val="Exhibit"/>
              <w:spacing w:before="60" w:after="60"/>
              <w:ind w:right="432"/>
              <w:jc w:val="right"/>
              <w:rPr>
                <w:color w:val="auto"/>
              </w:rPr>
            </w:pPr>
            <w:r w:rsidRPr="00E2717D">
              <w:rPr>
                <w:rFonts w:cs="Calibri"/>
                <w:color w:val="auto"/>
                <w:szCs w:val="22"/>
              </w:rPr>
              <w:t>2,368</w:t>
            </w:r>
          </w:p>
        </w:tc>
        <w:tc>
          <w:tcPr>
            <w:tcW w:w="1740" w:type="dxa"/>
          </w:tcPr>
          <w:p w14:paraId="5B3FE00E" w14:textId="3544DD77" w:rsidR="00C15580" w:rsidRPr="00E2717D" w:rsidRDefault="00C15580" w:rsidP="00E2717D">
            <w:pPr>
              <w:pStyle w:val="Exhibit"/>
              <w:spacing w:before="60" w:after="60"/>
              <w:ind w:right="432"/>
              <w:jc w:val="right"/>
              <w:rPr>
                <w:color w:val="auto"/>
              </w:rPr>
            </w:pPr>
            <w:r w:rsidRPr="00E2717D">
              <w:rPr>
                <w:rFonts w:cs="Calibri"/>
                <w:color w:val="auto"/>
                <w:szCs w:val="22"/>
              </w:rPr>
              <w:t>3,302</w:t>
            </w:r>
          </w:p>
        </w:tc>
      </w:tr>
      <w:tr w:rsidR="00D945AA" w14:paraId="069D087C"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1980A3B1" w14:textId="0FB494EE" w:rsidR="00C15580" w:rsidRPr="00E2717D" w:rsidRDefault="00C15580" w:rsidP="00D945AA">
            <w:pPr>
              <w:pStyle w:val="Exhibit"/>
              <w:spacing w:before="60" w:after="60"/>
              <w:rPr>
                <w:color w:val="auto"/>
              </w:rPr>
            </w:pPr>
            <w:r w:rsidRPr="00E2717D">
              <w:rPr>
                <w:color w:val="auto"/>
              </w:rPr>
              <w:t>R-2</w:t>
            </w:r>
          </w:p>
        </w:tc>
        <w:tc>
          <w:tcPr>
            <w:tcW w:w="1740" w:type="dxa"/>
          </w:tcPr>
          <w:p w14:paraId="77147D10" w14:textId="279D05D8" w:rsidR="00C15580" w:rsidRPr="00E2717D" w:rsidRDefault="00C15580" w:rsidP="00E2717D">
            <w:pPr>
              <w:pStyle w:val="Exhibit"/>
              <w:spacing w:before="60" w:after="60"/>
              <w:ind w:right="432"/>
              <w:jc w:val="right"/>
              <w:rPr>
                <w:color w:val="auto"/>
              </w:rPr>
            </w:pPr>
            <w:r w:rsidRPr="00E2717D">
              <w:rPr>
                <w:rFonts w:cs="Calibri"/>
                <w:color w:val="auto"/>
                <w:szCs w:val="22"/>
              </w:rPr>
              <w:t>948</w:t>
            </w:r>
          </w:p>
        </w:tc>
        <w:tc>
          <w:tcPr>
            <w:tcW w:w="1740" w:type="dxa"/>
          </w:tcPr>
          <w:p w14:paraId="680EBEC1" w14:textId="3B4D9DCC" w:rsidR="00C15580" w:rsidRPr="00E2717D" w:rsidRDefault="00C15580" w:rsidP="00E2717D">
            <w:pPr>
              <w:pStyle w:val="Exhibit"/>
              <w:spacing w:before="60" w:after="60"/>
              <w:ind w:right="432"/>
              <w:jc w:val="right"/>
              <w:rPr>
                <w:color w:val="auto"/>
              </w:rPr>
            </w:pPr>
            <w:r w:rsidRPr="00E2717D">
              <w:rPr>
                <w:rFonts w:cs="Calibri"/>
                <w:color w:val="auto"/>
                <w:szCs w:val="22"/>
              </w:rPr>
              <w:t>283</w:t>
            </w:r>
          </w:p>
        </w:tc>
        <w:tc>
          <w:tcPr>
            <w:tcW w:w="1740" w:type="dxa"/>
          </w:tcPr>
          <w:p w14:paraId="18B8DA57" w14:textId="2DF0DF6B" w:rsidR="00C15580" w:rsidRPr="00E2717D" w:rsidRDefault="00C15580" w:rsidP="00E2717D">
            <w:pPr>
              <w:pStyle w:val="Exhibit"/>
              <w:spacing w:before="60" w:after="60"/>
              <w:ind w:right="432"/>
              <w:jc w:val="right"/>
              <w:rPr>
                <w:color w:val="auto"/>
              </w:rPr>
            </w:pPr>
            <w:r w:rsidRPr="00E2717D">
              <w:rPr>
                <w:rFonts w:cs="Calibri"/>
                <w:color w:val="auto"/>
                <w:szCs w:val="22"/>
              </w:rPr>
              <w:t>1,231</w:t>
            </w:r>
          </w:p>
        </w:tc>
      </w:tr>
      <w:tr w:rsidR="00D945AA" w14:paraId="70E950E0"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515B3E75" w14:textId="7E9EB3C6" w:rsidR="00C15580" w:rsidRPr="00E2717D" w:rsidRDefault="00C15580" w:rsidP="00D945AA">
            <w:pPr>
              <w:pStyle w:val="Exhibit"/>
              <w:spacing w:before="60" w:after="60"/>
              <w:rPr>
                <w:color w:val="auto"/>
              </w:rPr>
            </w:pPr>
            <w:r w:rsidRPr="00E2717D">
              <w:rPr>
                <w:color w:val="auto"/>
              </w:rPr>
              <w:t>R-3</w:t>
            </w:r>
          </w:p>
        </w:tc>
        <w:tc>
          <w:tcPr>
            <w:tcW w:w="1740" w:type="dxa"/>
          </w:tcPr>
          <w:p w14:paraId="3477FE4C" w14:textId="6FD90F83" w:rsidR="00C15580" w:rsidRPr="00E2717D" w:rsidRDefault="00C15580" w:rsidP="00E2717D">
            <w:pPr>
              <w:pStyle w:val="Exhibit"/>
              <w:spacing w:before="60" w:after="60"/>
              <w:ind w:right="432"/>
              <w:jc w:val="right"/>
              <w:rPr>
                <w:color w:val="auto"/>
              </w:rPr>
            </w:pPr>
            <w:r w:rsidRPr="00E2717D">
              <w:rPr>
                <w:rFonts w:cs="Calibri"/>
                <w:color w:val="auto"/>
                <w:szCs w:val="22"/>
              </w:rPr>
              <w:t>264</w:t>
            </w:r>
          </w:p>
        </w:tc>
        <w:tc>
          <w:tcPr>
            <w:tcW w:w="1740" w:type="dxa"/>
          </w:tcPr>
          <w:p w14:paraId="7A6383BF" w14:textId="2BAB5BBD" w:rsidR="00C15580" w:rsidRPr="00E2717D" w:rsidRDefault="00C15580" w:rsidP="00E2717D">
            <w:pPr>
              <w:pStyle w:val="Exhibit"/>
              <w:spacing w:before="60" w:after="60"/>
              <w:ind w:right="432"/>
              <w:jc w:val="right"/>
              <w:rPr>
                <w:color w:val="auto"/>
              </w:rPr>
            </w:pPr>
            <w:r w:rsidRPr="00E2717D">
              <w:rPr>
                <w:rFonts w:cs="Calibri"/>
                <w:color w:val="auto"/>
                <w:szCs w:val="22"/>
              </w:rPr>
              <w:t>39</w:t>
            </w:r>
          </w:p>
        </w:tc>
        <w:tc>
          <w:tcPr>
            <w:tcW w:w="1740" w:type="dxa"/>
          </w:tcPr>
          <w:p w14:paraId="56C223EE" w14:textId="0CB7E6C3" w:rsidR="00C15580" w:rsidRPr="00E2717D" w:rsidRDefault="00C15580" w:rsidP="00E2717D">
            <w:pPr>
              <w:pStyle w:val="Exhibit"/>
              <w:spacing w:before="60" w:after="60"/>
              <w:ind w:right="432"/>
              <w:jc w:val="right"/>
              <w:rPr>
                <w:color w:val="auto"/>
              </w:rPr>
            </w:pPr>
            <w:r w:rsidRPr="00E2717D">
              <w:rPr>
                <w:rFonts w:cs="Calibri"/>
                <w:color w:val="auto"/>
                <w:szCs w:val="22"/>
              </w:rPr>
              <w:t>303</w:t>
            </w:r>
          </w:p>
        </w:tc>
      </w:tr>
      <w:tr w:rsidR="00D945AA" w14:paraId="01D40C92"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41D0A566" w14:textId="582E4E9C" w:rsidR="00C15580" w:rsidRPr="00E2717D" w:rsidRDefault="00C15580" w:rsidP="00D945AA">
            <w:pPr>
              <w:pStyle w:val="Exhibit"/>
              <w:spacing w:before="60" w:after="60"/>
              <w:rPr>
                <w:color w:val="auto"/>
              </w:rPr>
            </w:pPr>
            <w:r w:rsidRPr="00E2717D">
              <w:rPr>
                <w:color w:val="auto"/>
              </w:rPr>
              <w:t>B-1</w:t>
            </w:r>
          </w:p>
        </w:tc>
        <w:tc>
          <w:tcPr>
            <w:tcW w:w="1740" w:type="dxa"/>
          </w:tcPr>
          <w:p w14:paraId="7C6615FD" w14:textId="0CAB6CB1" w:rsidR="00C15580" w:rsidRPr="00E2717D" w:rsidRDefault="00C15580" w:rsidP="00E2717D">
            <w:pPr>
              <w:pStyle w:val="Exhibit"/>
              <w:spacing w:before="60" w:after="60"/>
              <w:ind w:right="432"/>
              <w:jc w:val="right"/>
              <w:rPr>
                <w:color w:val="auto"/>
              </w:rPr>
            </w:pPr>
            <w:r w:rsidRPr="00E2717D">
              <w:rPr>
                <w:rFonts w:cs="Calibri"/>
                <w:color w:val="auto"/>
                <w:szCs w:val="22"/>
              </w:rPr>
              <w:t>35</w:t>
            </w:r>
          </w:p>
        </w:tc>
        <w:tc>
          <w:tcPr>
            <w:tcW w:w="1740" w:type="dxa"/>
          </w:tcPr>
          <w:p w14:paraId="7366863D" w14:textId="67EB1B81"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3F38D1C3" w14:textId="061C86FB" w:rsidR="00C15580" w:rsidRPr="00E2717D" w:rsidRDefault="00C15580" w:rsidP="00E2717D">
            <w:pPr>
              <w:pStyle w:val="Exhibit"/>
              <w:spacing w:before="60" w:after="60"/>
              <w:ind w:right="432"/>
              <w:jc w:val="right"/>
              <w:rPr>
                <w:color w:val="auto"/>
              </w:rPr>
            </w:pPr>
            <w:r w:rsidRPr="00E2717D">
              <w:rPr>
                <w:rFonts w:cs="Calibri"/>
                <w:color w:val="auto"/>
                <w:szCs w:val="22"/>
              </w:rPr>
              <w:t>36</w:t>
            </w:r>
          </w:p>
        </w:tc>
      </w:tr>
      <w:tr w:rsidR="00D945AA" w14:paraId="17CD616F"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3EF2F1A4" w14:textId="75DE3CFD" w:rsidR="00C15580" w:rsidRPr="00E2717D" w:rsidRDefault="00C15580" w:rsidP="00D945AA">
            <w:pPr>
              <w:pStyle w:val="Exhibit"/>
              <w:spacing w:before="60" w:after="60"/>
              <w:rPr>
                <w:color w:val="auto"/>
              </w:rPr>
            </w:pPr>
            <w:r w:rsidRPr="00E2717D">
              <w:rPr>
                <w:color w:val="auto"/>
              </w:rPr>
              <w:t>B-2</w:t>
            </w:r>
          </w:p>
        </w:tc>
        <w:tc>
          <w:tcPr>
            <w:tcW w:w="1740" w:type="dxa"/>
          </w:tcPr>
          <w:p w14:paraId="092CE7B1" w14:textId="607EE19A" w:rsidR="00C15580" w:rsidRPr="00E2717D" w:rsidRDefault="00C15580" w:rsidP="00E2717D">
            <w:pPr>
              <w:pStyle w:val="Exhibit"/>
              <w:spacing w:before="60" w:after="60"/>
              <w:ind w:right="432"/>
              <w:jc w:val="right"/>
              <w:rPr>
                <w:color w:val="auto"/>
              </w:rPr>
            </w:pPr>
            <w:r w:rsidRPr="00E2717D">
              <w:rPr>
                <w:rFonts w:cs="Calibri"/>
                <w:color w:val="auto"/>
                <w:szCs w:val="22"/>
              </w:rPr>
              <w:t>68</w:t>
            </w:r>
          </w:p>
        </w:tc>
        <w:tc>
          <w:tcPr>
            <w:tcW w:w="1740" w:type="dxa"/>
          </w:tcPr>
          <w:p w14:paraId="1AC123E1" w14:textId="418B0665" w:rsidR="00C15580" w:rsidRPr="00E2717D" w:rsidRDefault="00C15580" w:rsidP="00E2717D">
            <w:pPr>
              <w:pStyle w:val="Exhibit"/>
              <w:spacing w:before="60" w:after="60"/>
              <w:ind w:right="432"/>
              <w:jc w:val="right"/>
              <w:rPr>
                <w:color w:val="auto"/>
              </w:rPr>
            </w:pPr>
            <w:r w:rsidRPr="00E2717D">
              <w:rPr>
                <w:rFonts w:cs="Calibri"/>
                <w:color w:val="auto"/>
                <w:szCs w:val="22"/>
              </w:rPr>
              <w:t>17</w:t>
            </w:r>
          </w:p>
        </w:tc>
        <w:tc>
          <w:tcPr>
            <w:tcW w:w="1740" w:type="dxa"/>
          </w:tcPr>
          <w:p w14:paraId="7E8A3983" w14:textId="0F73113F" w:rsidR="00C15580" w:rsidRPr="00E2717D" w:rsidRDefault="00C15580" w:rsidP="00E2717D">
            <w:pPr>
              <w:pStyle w:val="Exhibit"/>
              <w:spacing w:before="60" w:after="60"/>
              <w:ind w:right="432"/>
              <w:jc w:val="right"/>
              <w:rPr>
                <w:color w:val="auto"/>
              </w:rPr>
            </w:pPr>
            <w:r w:rsidRPr="00E2717D">
              <w:rPr>
                <w:rFonts w:cs="Calibri"/>
                <w:color w:val="auto"/>
                <w:szCs w:val="22"/>
              </w:rPr>
              <w:t>85</w:t>
            </w:r>
          </w:p>
        </w:tc>
      </w:tr>
      <w:tr w:rsidR="00D945AA" w14:paraId="6A866E03"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3D1FA921" w14:textId="6960B2F5" w:rsidR="00C15580" w:rsidRPr="00E2717D" w:rsidRDefault="00C15580" w:rsidP="00D945AA">
            <w:pPr>
              <w:pStyle w:val="Exhibit"/>
              <w:spacing w:before="60" w:after="60"/>
              <w:rPr>
                <w:color w:val="auto"/>
              </w:rPr>
            </w:pPr>
            <w:r w:rsidRPr="00E2717D">
              <w:rPr>
                <w:color w:val="auto"/>
              </w:rPr>
              <w:t>HB</w:t>
            </w:r>
          </w:p>
        </w:tc>
        <w:tc>
          <w:tcPr>
            <w:tcW w:w="1740" w:type="dxa"/>
          </w:tcPr>
          <w:p w14:paraId="02A82D9C" w14:textId="1C4125C3"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08EA6C41" w14:textId="0D812510"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24479E08" w14:textId="4C694AFE" w:rsidR="00C15580" w:rsidRPr="00E2717D" w:rsidRDefault="00C15580" w:rsidP="00E2717D">
            <w:pPr>
              <w:pStyle w:val="Exhibit"/>
              <w:spacing w:before="60" w:after="60"/>
              <w:ind w:right="432"/>
              <w:jc w:val="right"/>
              <w:rPr>
                <w:color w:val="auto"/>
              </w:rPr>
            </w:pPr>
            <w:r w:rsidRPr="00E2717D">
              <w:rPr>
                <w:rFonts w:cs="Calibri"/>
                <w:color w:val="auto"/>
                <w:szCs w:val="22"/>
              </w:rPr>
              <w:t>0</w:t>
            </w:r>
          </w:p>
        </w:tc>
      </w:tr>
      <w:tr w:rsidR="00D945AA" w14:paraId="59E1272E"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4237673B" w14:textId="6DFB57CE" w:rsidR="00C15580" w:rsidRPr="00E2717D" w:rsidRDefault="00C15580" w:rsidP="00D945AA">
            <w:pPr>
              <w:pStyle w:val="Exhibit"/>
              <w:spacing w:before="60" w:after="60"/>
              <w:rPr>
                <w:color w:val="auto"/>
              </w:rPr>
            </w:pPr>
            <w:r w:rsidRPr="00E2717D">
              <w:rPr>
                <w:color w:val="auto"/>
              </w:rPr>
              <w:t>SCC</w:t>
            </w:r>
          </w:p>
        </w:tc>
        <w:tc>
          <w:tcPr>
            <w:tcW w:w="1740" w:type="dxa"/>
          </w:tcPr>
          <w:p w14:paraId="6280276F" w14:textId="1642AD8C" w:rsidR="00C15580" w:rsidRPr="00E2717D" w:rsidRDefault="00C15580" w:rsidP="00E2717D">
            <w:pPr>
              <w:pStyle w:val="Exhibit"/>
              <w:spacing w:before="60" w:after="60"/>
              <w:ind w:right="432"/>
              <w:jc w:val="right"/>
              <w:rPr>
                <w:color w:val="auto"/>
              </w:rPr>
            </w:pPr>
            <w:r w:rsidRPr="00E2717D">
              <w:rPr>
                <w:rFonts w:cs="Calibri"/>
                <w:color w:val="auto"/>
                <w:szCs w:val="22"/>
              </w:rPr>
              <w:t>71</w:t>
            </w:r>
          </w:p>
        </w:tc>
        <w:tc>
          <w:tcPr>
            <w:tcW w:w="1740" w:type="dxa"/>
          </w:tcPr>
          <w:p w14:paraId="6975C7D4" w14:textId="2E779E85" w:rsidR="00C15580" w:rsidRPr="00E2717D" w:rsidRDefault="00C15580" w:rsidP="00E2717D">
            <w:pPr>
              <w:pStyle w:val="Exhibit"/>
              <w:spacing w:before="60" w:after="60"/>
              <w:ind w:right="432"/>
              <w:jc w:val="right"/>
              <w:rPr>
                <w:color w:val="auto"/>
              </w:rPr>
            </w:pPr>
            <w:r w:rsidRPr="00E2717D">
              <w:rPr>
                <w:rFonts w:cs="Calibri"/>
                <w:color w:val="auto"/>
                <w:szCs w:val="22"/>
              </w:rPr>
              <w:t>53</w:t>
            </w:r>
          </w:p>
        </w:tc>
        <w:tc>
          <w:tcPr>
            <w:tcW w:w="1740" w:type="dxa"/>
          </w:tcPr>
          <w:p w14:paraId="66800F8B" w14:textId="7E6ED972" w:rsidR="00C15580" w:rsidRPr="00E2717D" w:rsidRDefault="00C15580" w:rsidP="00E2717D">
            <w:pPr>
              <w:pStyle w:val="Exhibit"/>
              <w:spacing w:before="60" w:after="60"/>
              <w:ind w:right="432"/>
              <w:jc w:val="right"/>
              <w:rPr>
                <w:color w:val="auto"/>
              </w:rPr>
            </w:pPr>
            <w:r w:rsidRPr="00E2717D">
              <w:rPr>
                <w:rFonts w:cs="Calibri"/>
                <w:color w:val="auto"/>
                <w:szCs w:val="22"/>
              </w:rPr>
              <w:t>124</w:t>
            </w:r>
          </w:p>
        </w:tc>
      </w:tr>
      <w:tr w:rsidR="00D945AA" w14:paraId="74DF5C65"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2DA8E7D4" w14:textId="3722C830" w:rsidR="00C15580" w:rsidRPr="00E2717D" w:rsidRDefault="00C15580" w:rsidP="00D945AA">
            <w:pPr>
              <w:pStyle w:val="Exhibit"/>
              <w:spacing w:before="60" w:after="60"/>
              <w:rPr>
                <w:color w:val="auto"/>
              </w:rPr>
            </w:pPr>
            <w:r w:rsidRPr="00E2717D">
              <w:rPr>
                <w:color w:val="auto"/>
              </w:rPr>
              <w:t>LCC</w:t>
            </w:r>
          </w:p>
        </w:tc>
        <w:tc>
          <w:tcPr>
            <w:tcW w:w="1740" w:type="dxa"/>
          </w:tcPr>
          <w:p w14:paraId="43D27ADE" w14:textId="3E9B7023" w:rsidR="00C15580" w:rsidRPr="00E2717D" w:rsidRDefault="00C15580" w:rsidP="00E2717D">
            <w:pPr>
              <w:pStyle w:val="Exhibit"/>
              <w:spacing w:before="60" w:after="60"/>
              <w:ind w:right="432"/>
              <w:jc w:val="right"/>
              <w:rPr>
                <w:color w:val="auto"/>
              </w:rPr>
            </w:pPr>
            <w:r w:rsidRPr="00E2717D">
              <w:rPr>
                <w:rFonts w:cs="Calibri"/>
                <w:color w:val="auto"/>
                <w:szCs w:val="22"/>
              </w:rPr>
              <w:t>10</w:t>
            </w:r>
          </w:p>
        </w:tc>
        <w:tc>
          <w:tcPr>
            <w:tcW w:w="1740" w:type="dxa"/>
          </w:tcPr>
          <w:p w14:paraId="7CC08218" w14:textId="3E0927A3"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004BBEB2" w14:textId="7D98EF2F" w:rsidR="00C15580" w:rsidRPr="00E2717D" w:rsidRDefault="00C15580" w:rsidP="00E2717D">
            <w:pPr>
              <w:pStyle w:val="Exhibit"/>
              <w:spacing w:before="60" w:after="60"/>
              <w:ind w:right="432"/>
              <w:jc w:val="right"/>
              <w:rPr>
                <w:color w:val="auto"/>
              </w:rPr>
            </w:pPr>
            <w:r w:rsidRPr="00E2717D">
              <w:rPr>
                <w:rFonts w:cs="Calibri"/>
                <w:color w:val="auto"/>
                <w:szCs w:val="22"/>
              </w:rPr>
              <w:t>10</w:t>
            </w:r>
          </w:p>
        </w:tc>
      </w:tr>
      <w:tr w:rsidR="00D945AA" w14:paraId="64FBE12B"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37E89591" w14:textId="13156B8D" w:rsidR="00C15580" w:rsidRPr="00E2717D" w:rsidRDefault="00C15580" w:rsidP="00D945AA">
            <w:pPr>
              <w:pStyle w:val="Exhibit"/>
              <w:spacing w:before="60" w:after="60"/>
              <w:rPr>
                <w:color w:val="auto"/>
              </w:rPr>
            </w:pPr>
            <w:r w:rsidRPr="00E2717D">
              <w:rPr>
                <w:color w:val="auto"/>
              </w:rPr>
              <w:t>CBD</w:t>
            </w:r>
          </w:p>
        </w:tc>
        <w:tc>
          <w:tcPr>
            <w:tcW w:w="1740" w:type="dxa"/>
          </w:tcPr>
          <w:p w14:paraId="70BE9BBD" w14:textId="19534905" w:rsidR="00C15580" w:rsidRPr="00E2717D" w:rsidRDefault="00C15580" w:rsidP="00E2717D">
            <w:pPr>
              <w:pStyle w:val="Exhibit"/>
              <w:spacing w:before="60" w:after="60"/>
              <w:ind w:right="432"/>
              <w:jc w:val="right"/>
              <w:rPr>
                <w:color w:val="auto"/>
              </w:rPr>
            </w:pPr>
            <w:r w:rsidRPr="00E2717D">
              <w:rPr>
                <w:rFonts w:cs="Calibri"/>
                <w:color w:val="auto"/>
                <w:szCs w:val="22"/>
              </w:rPr>
              <w:t>33</w:t>
            </w:r>
          </w:p>
        </w:tc>
        <w:tc>
          <w:tcPr>
            <w:tcW w:w="1740" w:type="dxa"/>
          </w:tcPr>
          <w:p w14:paraId="5B69871D" w14:textId="00427175"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7A713B46" w14:textId="6F1CD92E" w:rsidR="00C15580" w:rsidRPr="00E2717D" w:rsidRDefault="00C15580" w:rsidP="00E2717D">
            <w:pPr>
              <w:pStyle w:val="Exhibit"/>
              <w:spacing w:before="60" w:after="60"/>
              <w:ind w:right="432"/>
              <w:jc w:val="right"/>
              <w:rPr>
                <w:color w:val="auto"/>
              </w:rPr>
            </w:pPr>
            <w:r w:rsidRPr="00E2717D">
              <w:rPr>
                <w:rFonts w:cs="Calibri"/>
                <w:color w:val="auto"/>
                <w:szCs w:val="22"/>
              </w:rPr>
              <w:t>33</w:t>
            </w:r>
          </w:p>
        </w:tc>
      </w:tr>
      <w:tr w:rsidR="00D945AA" w14:paraId="1C9F90E8"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2DFA0876" w14:textId="1F6E6C89" w:rsidR="00C15580" w:rsidRPr="00E2717D" w:rsidRDefault="00C15580" w:rsidP="00D945AA">
            <w:pPr>
              <w:pStyle w:val="Exhibit"/>
              <w:spacing w:before="60" w:after="60"/>
              <w:rPr>
                <w:color w:val="auto"/>
              </w:rPr>
            </w:pPr>
            <w:r w:rsidRPr="00E2717D">
              <w:rPr>
                <w:color w:val="auto"/>
              </w:rPr>
              <w:t>GC</w:t>
            </w:r>
          </w:p>
        </w:tc>
        <w:tc>
          <w:tcPr>
            <w:tcW w:w="1740" w:type="dxa"/>
          </w:tcPr>
          <w:p w14:paraId="6C236889" w14:textId="46DA09F3" w:rsidR="00C15580" w:rsidRPr="00E2717D" w:rsidRDefault="00C15580" w:rsidP="00E2717D">
            <w:pPr>
              <w:pStyle w:val="Exhibit"/>
              <w:spacing w:before="60" w:after="60"/>
              <w:ind w:right="432"/>
              <w:jc w:val="right"/>
              <w:rPr>
                <w:color w:val="auto"/>
              </w:rPr>
            </w:pPr>
            <w:r w:rsidRPr="00E2717D">
              <w:rPr>
                <w:rFonts w:cs="Calibri"/>
                <w:color w:val="auto"/>
                <w:szCs w:val="22"/>
              </w:rPr>
              <w:t>330</w:t>
            </w:r>
          </w:p>
        </w:tc>
        <w:tc>
          <w:tcPr>
            <w:tcW w:w="1740" w:type="dxa"/>
          </w:tcPr>
          <w:p w14:paraId="256E4F86" w14:textId="100755CC" w:rsidR="00C15580" w:rsidRPr="00E2717D" w:rsidRDefault="00C15580" w:rsidP="00E2717D">
            <w:pPr>
              <w:pStyle w:val="Exhibit"/>
              <w:spacing w:before="60" w:after="60"/>
              <w:ind w:right="432"/>
              <w:jc w:val="right"/>
              <w:rPr>
                <w:color w:val="auto"/>
              </w:rPr>
            </w:pPr>
            <w:r w:rsidRPr="00E2717D">
              <w:rPr>
                <w:rFonts w:cs="Calibri"/>
                <w:color w:val="auto"/>
                <w:szCs w:val="22"/>
              </w:rPr>
              <w:t>30</w:t>
            </w:r>
          </w:p>
        </w:tc>
        <w:tc>
          <w:tcPr>
            <w:tcW w:w="1740" w:type="dxa"/>
          </w:tcPr>
          <w:p w14:paraId="13ED95FC" w14:textId="40C4A456" w:rsidR="00C15580" w:rsidRPr="00E2717D" w:rsidRDefault="00C15580" w:rsidP="00E2717D">
            <w:pPr>
              <w:pStyle w:val="Exhibit"/>
              <w:spacing w:before="60" w:after="60"/>
              <w:ind w:right="432"/>
              <w:jc w:val="right"/>
              <w:rPr>
                <w:color w:val="auto"/>
              </w:rPr>
            </w:pPr>
            <w:r w:rsidRPr="00E2717D">
              <w:rPr>
                <w:rFonts w:cs="Calibri"/>
                <w:color w:val="auto"/>
                <w:szCs w:val="22"/>
              </w:rPr>
              <w:t>360</w:t>
            </w:r>
          </w:p>
        </w:tc>
      </w:tr>
      <w:tr w:rsidR="00D945AA" w14:paraId="0CE14673"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3086DC24" w14:textId="7839C8C2" w:rsidR="00C15580" w:rsidRPr="00E2717D" w:rsidRDefault="00C15580" w:rsidP="00D945AA">
            <w:pPr>
              <w:pStyle w:val="Exhibit"/>
              <w:spacing w:before="60" w:after="60"/>
              <w:rPr>
                <w:color w:val="auto"/>
              </w:rPr>
            </w:pPr>
            <w:r w:rsidRPr="00E2717D">
              <w:rPr>
                <w:color w:val="auto"/>
              </w:rPr>
              <w:t>M-1</w:t>
            </w:r>
          </w:p>
        </w:tc>
        <w:tc>
          <w:tcPr>
            <w:tcW w:w="1740" w:type="dxa"/>
          </w:tcPr>
          <w:p w14:paraId="40B80BF9" w14:textId="1C77DA7D" w:rsidR="00C15580" w:rsidRPr="00E2717D" w:rsidRDefault="00C15580" w:rsidP="00E2717D">
            <w:pPr>
              <w:pStyle w:val="Exhibit"/>
              <w:spacing w:before="60" w:after="60"/>
              <w:ind w:right="432"/>
              <w:jc w:val="right"/>
              <w:rPr>
                <w:color w:val="auto"/>
              </w:rPr>
            </w:pPr>
            <w:r w:rsidRPr="00E2717D">
              <w:rPr>
                <w:rFonts w:cs="Calibri"/>
                <w:color w:val="auto"/>
                <w:szCs w:val="22"/>
              </w:rPr>
              <w:t>437</w:t>
            </w:r>
          </w:p>
        </w:tc>
        <w:tc>
          <w:tcPr>
            <w:tcW w:w="1740" w:type="dxa"/>
          </w:tcPr>
          <w:p w14:paraId="6FB02074" w14:textId="047320BF" w:rsidR="00C15580" w:rsidRPr="00E2717D" w:rsidRDefault="00C15580" w:rsidP="00E2717D">
            <w:pPr>
              <w:pStyle w:val="Exhibit"/>
              <w:spacing w:before="60" w:after="60"/>
              <w:ind w:right="432"/>
              <w:jc w:val="right"/>
              <w:rPr>
                <w:color w:val="auto"/>
              </w:rPr>
            </w:pPr>
            <w:r w:rsidRPr="00E2717D">
              <w:rPr>
                <w:rFonts w:cs="Calibri"/>
                <w:color w:val="auto"/>
                <w:szCs w:val="22"/>
              </w:rPr>
              <w:t>282</w:t>
            </w:r>
          </w:p>
        </w:tc>
        <w:tc>
          <w:tcPr>
            <w:tcW w:w="1740" w:type="dxa"/>
          </w:tcPr>
          <w:p w14:paraId="52D9E98A" w14:textId="52E13D00" w:rsidR="00C15580" w:rsidRPr="00E2717D" w:rsidRDefault="00C15580" w:rsidP="00E2717D">
            <w:pPr>
              <w:pStyle w:val="Exhibit"/>
              <w:spacing w:before="60" w:after="60"/>
              <w:ind w:right="432"/>
              <w:jc w:val="right"/>
              <w:rPr>
                <w:color w:val="auto"/>
              </w:rPr>
            </w:pPr>
            <w:r w:rsidRPr="00E2717D">
              <w:rPr>
                <w:rFonts w:cs="Calibri"/>
                <w:color w:val="auto"/>
                <w:szCs w:val="22"/>
              </w:rPr>
              <w:t>720</w:t>
            </w:r>
          </w:p>
        </w:tc>
      </w:tr>
      <w:tr w:rsidR="00D945AA" w14:paraId="18E84FB7"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39587229" w14:textId="785ED26D" w:rsidR="00C15580" w:rsidRPr="00E2717D" w:rsidRDefault="00C15580" w:rsidP="00D945AA">
            <w:pPr>
              <w:pStyle w:val="Exhibit"/>
              <w:spacing w:before="60" w:after="60"/>
              <w:rPr>
                <w:color w:val="auto"/>
              </w:rPr>
            </w:pPr>
            <w:r w:rsidRPr="00E2717D">
              <w:rPr>
                <w:color w:val="auto"/>
              </w:rPr>
              <w:t>M-2</w:t>
            </w:r>
          </w:p>
        </w:tc>
        <w:tc>
          <w:tcPr>
            <w:tcW w:w="1740" w:type="dxa"/>
          </w:tcPr>
          <w:p w14:paraId="11205435" w14:textId="1C61717C" w:rsidR="00C15580" w:rsidRPr="00E2717D" w:rsidRDefault="00C15580" w:rsidP="00E2717D">
            <w:pPr>
              <w:pStyle w:val="Exhibit"/>
              <w:spacing w:before="60" w:after="60"/>
              <w:ind w:right="432"/>
              <w:jc w:val="right"/>
              <w:rPr>
                <w:color w:val="auto"/>
              </w:rPr>
            </w:pPr>
            <w:r w:rsidRPr="00E2717D">
              <w:rPr>
                <w:rFonts w:cs="Calibri"/>
                <w:color w:val="auto"/>
                <w:szCs w:val="22"/>
              </w:rPr>
              <w:t>17</w:t>
            </w:r>
          </w:p>
        </w:tc>
        <w:tc>
          <w:tcPr>
            <w:tcW w:w="1740" w:type="dxa"/>
          </w:tcPr>
          <w:p w14:paraId="204B2968" w14:textId="4FBBF29E"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7E803E70" w14:textId="25EE06F6" w:rsidR="00C15580" w:rsidRPr="00E2717D" w:rsidRDefault="00C15580" w:rsidP="00E2717D">
            <w:pPr>
              <w:pStyle w:val="Exhibit"/>
              <w:spacing w:before="60" w:after="60"/>
              <w:ind w:right="432"/>
              <w:jc w:val="right"/>
              <w:rPr>
                <w:color w:val="auto"/>
              </w:rPr>
            </w:pPr>
            <w:r w:rsidRPr="00E2717D">
              <w:rPr>
                <w:rFonts w:cs="Calibri"/>
                <w:color w:val="auto"/>
                <w:szCs w:val="22"/>
              </w:rPr>
              <w:t>17</w:t>
            </w:r>
          </w:p>
        </w:tc>
      </w:tr>
      <w:tr w:rsidR="00D945AA" w14:paraId="32FDDCAA"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2346F13B" w14:textId="7E75E9AB" w:rsidR="00C15580" w:rsidRPr="00E2717D" w:rsidRDefault="00C15580" w:rsidP="00D945AA">
            <w:pPr>
              <w:pStyle w:val="Exhibit"/>
              <w:spacing w:before="60" w:after="60"/>
              <w:rPr>
                <w:color w:val="auto"/>
              </w:rPr>
            </w:pPr>
            <w:r w:rsidRPr="00E2717D">
              <w:rPr>
                <w:color w:val="auto"/>
              </w:rPr>
              <w:t>RD</w:t>
            </w:r>
          </w:p>
        </w:tc>
        <w:tc>
          <w:tcPr>
            <w:tcW w:w="1740" w:type="dxa"/>
          </w:tcPr>
          <w:p w14:paraId="73A11E6D" w14:textId="22CEFF56" w:rsidR="00C15580" w:rsidRPr="00E2717D" w:rsidRDefault="00C15580" w:rsidP="00E2717D">
            <w:pPr>
              <w:pStyle w:val="Exhibit"/>
              <w:spacing w:before="60" w:after="60"/>
              <w:ind w:right="432"/>
              <w:jc w:val="right"/>
              <w:rPr>
                <w:color w:val="auto"/>
              </w:rPr>
            </w:pPr>
            <w:r w:rsidRPr="00E2717D">
              <w:rPr>
                <w:rFonts w:cs="Calibri"/>
                <w:color w:val="auto"/>
                <w:szCs w:val="22"/>
              </w:rPr>
              <w:t>94</w:t>
            </w:r>
          </w:p>
        </w:tc>
        <w:tc>
          <w:tcPr>
            <w:tcW w:w="1740" w:type="dxa"/>
          </w:tcPr>
          <w:p w14:paraId="07192C12" w14:textId="78578260"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6BBC5460" w14:textId="378DDCAA" w:rsidR="00C15580" w:rsidRPr="00E2717D" w:rsidRDefault="00C15580" w:rsidP="00E2717D">
            <w:pPr>
              <w:pStyle w:val="Exhibit"/>
              <w:spacing w:before="60" w:after="60"/>
              <w:ind w:right="432"/>
              <w:jc w:val="right"/>
              <w:rPr>
                <w:color w:val="auto"/>
              </w:rPr>
            </w:pPr>
            <w:r w:rsidRPr="00E2717D">
              <w:rPr>
                <w:rFonts w:cs="Calibri"/>
                <w:color w:val="auto"/>
                <w:szCs w:val="22"/>
              </w:rPr>
              <w:t>94</w:t>
            </w:r>
          </w:p>
        </w:tc>
      </w:tr>
      <w:tr w:rsidR="00D945AA" w14:paraId="5C2F3E86"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50072DEA" w14:textId="61580009" w:rsidR="00C15580" w:rsidRPr="00E2717D" w:rsidRDefault="00C15580" w:rsidP="00D945AA">
            <w:pPr>
              <w:pStyle w:val="Exhibit"/>
              <w:spacing w:before="60" w:after="60"/>
              <w:rPr>
                <w:color w:val="auto"/>
              </w:rPr>
            </w:pPr>
            <w:r w:rsidRPr="00E2717D">
              <w:rPr>
                <w:color w:val="auto"/>
              </w:rPr>
              <w:t>AS</w:t>
            </w:r>
          </w:p>
        </w:tc>
        <w:tc>
          <w:tcPr>
            <w:tcW w:w="1740" w:type="dxa"/>
          </w:tcPr>
          <w:p w14:paraId="3E7940C6" w14:textId="296403CA" w:rsidR="00C15580" w:rsidRPr="00E2717D" w:rsidRDefault="00C15580" w:rsidP="00E2717D">
            <w:pPr>
              <w:pStyle w:val="Exhibit"/>
              <w:spacing w:before="60" w:after="60"/>
              <w:ind w:right="432"/>
              <w:jc w:val="right"/>
              <w:rPr>
                <w:color w:val="auto"/>
              </w:rPr>
            </w:pPr>
            <w:r w:rsidRPr="00E2717D">
              <w:rPr>
                <w:rFonts w:cs="Calibri"/>
                <w:color w:val="auto"/>
                <w:szCs w:val="22"/>
              </w:rPr>
              <w:t>40</w:t>
            </w:r>
          </w:p>
        </w:tc>
        <w:tc>
          <w:tcPr>
            <w:tcW w:w="1740" w:type="dxa"/>
          </w:tcPr>
          <w:p w14:paraId="4CB6D2CE" w14:textId="50318D44"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1CC211BD" w14:textId="585742AB" w:rsidR="00C15580" w:rsidRPr="00E2717D" w:rsidRDefault="00C15580" w:rsidP="00E2717D">
            <w:pPr>
              <w:pStyle w:val="Exhibit"/>
              <w:spacing w:before="60" w:after="60"/>
              <w:ind w:right="432"/>
              <w:jc w:val="right"/>
              <w:rPr>
                <w:color w:val="auto"/>
              </w:rPr>
            </w:pPr>
            <w:r w:rsidRPr="00E2717D">
              <w:rPr>
                <w:rFonts w:cs="Calibri"/>
                <w:color w:val="auto"/>
                <w:szCs w:val="22"/>
              </w:rPr>
              <w:t>40</w:t>
            </w:r>
          </w:p>
        </w:tc>
      </w:tr>
      <w:tr w:rsidR="00C15580" w14:paraId="27F93AD6" w14:textId="77777777" w:rsidTr="007B0FC6">
        <w:trPr>
          <w:cnfStyle w:val="010000000000" w:firstRow="0" w:lastRow="1" w:firstColumn="0" w:lastColumn="0" w:oddVBand="0" w:evenVBand="0" w:oddHBand="0" w:evenHBand="0" w:firstRowFirstColumn="0" w:firstRowLastColumn="0" w:lastRowFirstColumn="0" w:lastRowLastColumn="0"/>
        </w:trPr>
        <w:tc>
          <w:tcPr>
            <w:tcW w:w="720" w:type="dxa"/>
          </w:tcPr>
          <w:p w14:paraId="3D48F008" w14:textId="17989EA6" w:rsidR="00C15580" w:rsidRPr="00256DF0" w:rsidRDefault="00C15580" w:rsidP="00D945AA">
            <w:pPr>
              <w:pStyle w:val="Exhibit"/>
              <w:spacing w:before="60" w:after="60"/>
              <w:rPr>
                <w:rStyle w:val="Bold"/>
              </w:rPr>
            </w:pPr>
            <w:r w:rsidRPr="00256DF0">
              <w:rPr>
                <w:rStyle w:val="Bold"/>
              </w:rPr>
              <w:t>Total</w:t>
            </w:r>
          </w:p>
        </w:tc>
        <w:tc>
          <w:tcPr>
            <w:tcW w:w="1740" w:type="dxa"/>
          </w:tcPr>
          <w:p w14:paraId="322D3F85" w14:textId="72C67DFF" w:rsidR="00C15580" w:rsidRPr="00C15580" w:rsidRDefault="00C15580" w:rsidP="00E2717D">
            <w:pPr>
              <w:pStyle w:val="Exhibit"/>
              <w:spacing w:before="60" w:after="60"/>
              <w:ind w:right="432"/>
              <w:jc w:val="right"/>
              <w:rPr>
                <w:rStyle w:val="Bold"/>
              </w:rPr>
            </w:pPr>
            <w:r w:rsidRPr="00C15580">
              <w:rPr>
                <w:rStyle w:val="Bold"/>
              </w:rPr>
              <w:t>3,409</w:t>
            </w:r>
          </w:p>
        </w:tc>
        <w:tc>
          <w:tcPr>
            <w:tcW w:w="1740" w:type="dxa"/>
          </w:tcPr>
          <w:p w14:paraId="0CEA9847" w14:textId="1805553A" w:rsidR="00C15580" w:rsidRPr="00C15580" w:rsidRDefault="00C15580" w:rsidP="00E2717D">
            <w:pPr>
              <w:pStyle w:val="Exhibit"/>
              <w:spacing w:before="60" w:after="60"/>
              <w:ind w:right="432"/>
              <w:jc w:val="right"/>
              <w:rPr>
                <w:rStyle w:val="Bold"/>
              </w:rPr>
            </w:pPr>
            <w:r w:rsidRPr="00C15580">
              <w:rPr>
                <w:rStyle w:val="Bold"/>
              </w:rPr>
              <w:t>3,863</w:t>
            </w:r>
          </w:p>
        </w:tc>
        <w:tc>
          <w:tcPr>
            <w:tcW w:w="1740" w:type="dxa"/>
          </w:tcPr>
          <w:p w14:paraId="1EE08FCC" w14:textId="26A57CF4" w:rsidR="00C15580" w:rsidRPr="00C15580" w:rsidRDefault="00C15580" w:rsidP="00E2717D">
            <w:pPr>
              <w:pStyle w:val="Exhibit"/>
              <w:spacing w:before="60" w:after="60"/>
              <w:ind w:right="432"/>
              <w:jc w:val="right"/>
              <w:rPr>
                <w:rStyle w:val="Bold"/>
              </w:rPr>
            </w:pPr>
            <w:r w:rsidRPr="00C15580">
              <w:rPr>
                <w:rStyle w:val="Bold"/>
              </w:rPr>
              <w:t>7,272</w:t>
            </w:r>
          </w:p>
        </w:tc>
      </w:tr>
    </w:tbl>
    <w:p w14:paraId="5083E46A" w14:textId="77777777" w:rsidR="009F7360" w:rsidRDefault="009F7360" w:rsidP="009F7360">
      <w:pPr>
        <w:pStyle w:val="Source"/>
      </w:pPr>
      <w:r>
        <w:t>Sources: City of Yakima, Yakima County Assessor, BERK, 2025.</w:t>
      </w:r>
    </w:p>
    <w:p w14:paraId="6AACC77D" w14:textId="5D9532B0" w:rsidR="007D0290" w:rsidRDefault="001C27BB" w:rsidP="004F613B">
      <w:r>
        <w:t>Zone-specific d</w:t>
      </w:r>
      <w:r w:rsidR="006B6B03">
        <w:t xml:space="preserve">ensity assumptions </w:t>
      </w:r>
      <w:r>
        <w:t xml:space="preserve">were then applied to the </w:t>
      </w:r>
      <w:r w:rsidR="00D25DB4">
        <w:t>developable area</w:t>
      </w:r>
      <w:r w:rsidR="00CD039B">
        <w:t xml:space="preserve"> outputs to determine</w:t>
      </w:r>
      <w:r w:rsidR="00642BED">
        <w:t xml:space="preserve"> </w:t>
      </w:r>
      <w:r w:rsidR="0003262A">
        <w:t>the capacity for new</w:t>
      </w:r>
      <w:r w:rsidR="00264B70">
        <w:t xml:space="preserve"> housing units and jobs within the planning period.</w:t>
      </w:r>
      <w:r w:rsidR="002D0EA7">
        <w:t xml:space="preserve"> Assumptions were largely carried over from analysis completed during the previous City of Yakima </w:t>
      </w:r>
      <w:r w:rsidR="00E156DE">
        <w:t>Housing Needs Assessment in 2017.</w:t>
      </w:r>
      <w:r w:rsidR="0030027D">
        <w:t xml:space="preserve"> These values were </w:t>
      </w:r>
      <w:r w:rsidR="00145FF8">
        <w:t>the result of the analysis of achieved</w:t>
      </w:r>
      <w:r w:rsidR="00AE51D4">
        <w:t xml:space="preserve"> and potential densities</w:t>
      </w:r>
      <w:r w:rsidR="0038421C">
        <w:t xml:space="preserve"> per zone within Yakima.</w:t>
      </w:r>
      <w:r w:rsidR="00D3255B">
        <w:t xml:space="preserve"> </w:t>
      </w:r>
      <w:r w:rsidR="00F251C9">
        <w:t xml:space="preserve">For mixed-use zones, </w:t>
      </w:r>
      <w:r w:rsidR="006E2CC6">
        <w:t xml:space="preserve">the total developable acreage of that zone </w:t>
      </w:r>
      <w:r w:rsidR="009D0775">
        <w:t>wa</w:t>
      </w:r>
      <w:r w:rsidR="006E2CC6">
        <w:t>s split between commercial and residential uses</w:t>
      </w:r>
      <w:r w:rsidR="00D52D58">
        <w:t>.</w:t>
      </w:r>
      <w:r w:rsidR="006F639F">
        <w:t xml:space="preserve"> </w:t>
      </w:r>
      <w:r w:rsidR="00994BC9">
        <w:fldChar w:fldCharType="begin" w:fldLock="1"/>
      </w:r>
      <w:r w:rsidR="00994BC9">
        <w:instrText xml:space="preserve"> REF _Ref216782389 \h </w:instrText>
      </w:r>
      <w:r w:rsidR="00994BC9">
        <w:fldChar w:fldCharType="separate"/>
      </w:r>
      <w:r w:rsidR="00994BC9">
        <w:t xml:space="preserve">Exhibit </w:t>
      </w:r>
      <w:r w:rsidR="00994BC9">
        <w:rPr>
          <w:noProof/>
        </w:rPr>
        <w:t>2</w:t>
      </w:r>
      <w:r w:rsidR="00994BC9">
        <w:noBreakHyphen/>
      </w:r>
      <w:r w:rsidR="00994BC9">
        <w:rPr>
          <w:noProof/>
        </w:rPr>
        <w:t>25</w:t>
      </w:r>
      <w:r w:rsidR="00994BC9">
        <w:fldChar w:fldCharType="end"/>
      </w:r>
      <w:r w:rsidR="00994BC9">
        <w:t xml:space="preserve"> </w:t>
      </w:r>
      <w:r w:rsidR="00951808">
        <w:t xml:space="preserve">shows </w:t>
      </w:r>
      <w:r w:rsidR="004E20A2">
        <w:t xml:space="preserve">density and mixed use </w:t>
      </w:r>
      <w:r w:rsidR="00994BC9">
        <w:t xml:space="preserve">split assumptions. </w:t>
      </w:r>
    </w:p>
    <w:p w14:paraId="742050CB" w14:textId="322609FC" w:rsidR="007D0290" w:rsidRDefault="007D0290" w:rsidP="004012BE">
      <w:pPr>
        <w:pStyle w:val="Caption"/>
      </w:pPr>
      <w:bookmarkStart w:id="647" w:name="_Ref216783009"/>
      <w:bookmarkStart w:id="648" w:name="_Toc218594853"/>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24</w:t>
      </w:r>
      <w:r w:rsidR="007C6D93">
        <w:fldChar w:fldCharType="end"/>
      </w:r>
      <w:bookmarkEnd w:id="647"/>
      <w:r>
        <w:t xml:space="preserve">. Density </w:t>
      </w:r>
      <w:r w:rsidR="00DD0D5D">
        <w:t xml:space="preserve">and Mixed-Use Split </w:t>
      </w:r>
      <w:r>
        <w:t xml:space="preserve">Assumptions </w:t>
      </w:r>
      <w:r w:rsidR="00DD0D5D">
        <w:t xml:space="preserve">by </w:t>
      </w:r>
      <w:r>
        <w:t>Zone in the Yakima</w:t>
      </w:r>
      <w:r w:rsidR="00DD0D5D">
        <w:t xml:space="preserve"> UGA</w:t>
      </w:r>
      <w:bookmarkEnd w:id="648"/>
    </w:p>
    <w:tbl>
      <w:tblPr>
        <w:tblStyle w:val="BERKtabledefault"/>
        <w:tblW w:w="9720" w:type="dxa"/>
        <w:tblLook w:val="04A0" w:firstRow="1" w:lastRow="0" w:firstColumn="1" w:lastColumn="0" w:noHBand="0" w:noVBand="1"/>
      </w:tblPr>
      <w:tblGrid>
        <w:gridCol w:w="2646"/>
        <w:gridCol w:w="1193"/>
        <w:gridCol w:w="1451"/>
        <w:gridCol w:w="1730"/>
        <w:gridCol w:w="2700"/>
      </w:tblGrid>
      <w:tr w:rsidR="004F59CA" w14:paraId="01C62A16" w14:textId="43CD1840" w:rsidTr="004F59CA">
        <w:trPr>
          <w:cnfStyle w:val="100000000000" w:firstRow="1" w:lastRow="0" w:firstColumn="0" w:lastColumn="0" w:oddVBand="0" w:evenVBand="0" w:oddHBand="0" w:evenHBand="0" w:firstRowFirstColumn="0" w:firstRowLastColumn="0" w:lastRowFirstColumn="0" w:lastRowLastColumn="0"/>
        </w:trPr>
        <w:tc>
          <w:tcPr>
            <w:tcW w:w="2646" w:type="dxa"/>
          </w:tcPr>
          <w:p w14:paraId="721EE68C" w14:textId="77777777" w:rsidR="004F59CA" w:rsidRDefault="004F59CA" w:rsidP="00A0170D">
            <w:r>
              <w:t>Zone</w:t>
            </w:r>
          </w:p>
        </w:tc>
        <w:tc>
          <w:tcPr>
            <w:tcW w:w="1193" w:type="dxa"/>
          </w:tcPr>
          <w:p w14:paraId="267F6EB0" w14:textId="2E30723B" w:rsidR="004F59CA" w:rsidRDefault="004F59CA" w:rsidP="00AD1C46">
            <w:pPr>
              <w:jc w:val="right"/>
            </w:pPr>
            <w:r>
              <w:t>Units per Acre</w:t>
            </w:r>
          </w:p>
        </w:tc>
        <w:tc>
          <w:tcPr>
            <w:tcW w:w="1451" w:type="dxa"/>
          </w:tcPr>
          <w:p w14:paraId="261345E9" w14:textId="034DC58F" w:rsidR="004F59CA" w:rsidRDefault="004F59CA" w:rsidP="00AD1C46">
            <w:pPr>
              <w:jc w:val="right"/>
            </w:pPr>
            <w:r>
              <w:t>Floor Area Ratio</w:t>
            </w:r>
          </w:p>
        </w:tc>
        <w:tc>
          <w:tcPr>
            <w:tcW w:w="1730" w:type="dxa"/>
          </w:tcPr>
          <w:p w14:paraId="19D2FB07" w14:textId="5522D23D" w:rsidR="004F59CA" w:rsidRDefault="0094743B" w:rsidP="00AD1C46">
            <w:pPr>
              <w:jc w:val="right"/>
            </w:pPr>
            <w:r>
              <w:t>Square Feet per Job</w:t>
            </w:r>
          </w:p>
        </w:tc>
        <w:tc>
          <w:tcPr>
            <w:tcW w:w="2700" w:type="dxa"/>
          </w:tcPr>
          <w:p w14:paraId="62008F55" w14:textId="6B14D8ED" w:rsidR="004F59CA" w:rsidRDefault="004F59CA" w:rsidP="00AD1C46">
            <w:pPr>
              <w:jc w:val="right"/>
              <w:rPr>
                <w:b w:val="0"/>
              </w:rPr>
            </w:pPr>
            <w:r>
              <w:t>Split</w:t>
            </w:r>
          </w:p>
          <w:p w14:paraId="2E281B4E" w14:textId="0675566B" w:rsidR="004F59CA" w:rsidRDefault="004F59CA" w:rsidP="00AD1C46">
            <w:pPr>
              <w:jc w:val="right"/>
            </w:pPr>
            <w:r>
              <w:t>(Residential/</w:t>
            </w:r>
            <w:r w:rsidR="00DD0D5D">
              <w:t xml:space="preserve"> </w:t>
            </w:r>
            <w:r w:rsidR="00785F87">
              <w:t>Non-Residential</w:t>
            </w:r>
            <w:r>
              <w:t>)</w:t>
            </w:r>
          </w:p>
        </w:tc>
      </w:tr>
      <w:tr w:rsidR="004F59CA" w14:paraId="6EBCEA14" w14:textId="302B5BBE"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2A4940CC" w14:textId="77777777" w:rsidR="004F59CA" w:rsidRDefault="004F59CA" w:rsidP="00A0170D">
            <w:pPr>
              <w:rPr>
                <w:u w:val="single"/>
              </w:rPr>
            </w:pPr>
            <w:r>
              <w:rPr>
                <w:u w:val="single"/>
              </w:rPr>
              <w:t>Residential:</w:t>
            </w:r>
            <w:r>
              <w:t xml:space="preserve"> SR (single-family)</w:t>
            </w:r>
          </w:p>
        </w:tc>
        <w:tc>
          <w:tcPr>
            <w:tcW w:w="1193" w:type="dxa"/>
          </w:tcPr>
          <w:p w14:paraId="57478B6E" w14:textId="2BEC753A" w:rsidR="004F59CA" w:rsidRDefault="004F59CA" w:rsidP="00A93636">
            <w:pPr>
              <w:ind w:right="432"/>
              <w:jc w:val="right"/>
            </w:pPr>
            <w:r>
              <w:t>4</w:t>
            </w:r>
          </w:p>
        </w:tc>
        <w:tc>
          <w:tcPr>
            <w:tcW w:w="1451" w:type="dxa"/>
          </w:tcPr>
          <w:p w14:paraId="1B8A13DF" w14:textId="57A7C1DC" w:rsidR="004F59CA" w:rsidRPr="00005734" w:rsidRDefault="004F59CA" w:rsidP="00685A4A">
            <w:pPr>
              <w:ind w:right="576"/>
              <w:jc w:val="right"/>
              <w:rPr>
                <w:color w:val="7F7F7F" w:themeColor="text1" w:themeTint="80"/>
              </w:rPr>
            </w:pPr>
            <w:r w:rsidRPr="00005734">
              <w:rPr>
                <w:color w:val="7F7F7F" w:themeColor="text1" w:themeTint="80"/>
              </w:rPr>
              <w:t>N/A</w:t>
            </w:r>
          </w:p>
        </w:tc>
        <w:tc>
          <w:tcPr>
            <w:tcW w:w="1730" w:type="dxa"/>
          </w:tcPr>
          <w:p w14:paraId="172197B2" w14:textId="33C19A1D" w:rsidR="004F59CA" w:rsidRDefault="00564E8D" w:rsidP="00D12FE1">
            <w:pPr>
              <w:ind w:right="432"/>
            </w:pPr>
            <w:r w:rsidRPr="00005734">
              <w:rPr>
                <w:color w:val="7F7F7F" w:themeColor="text1" w:themeTint="80"/>
              </w:rPr>
              <w:t>N/A</w:t>
            </w:r>
          </w:p>
        </w:tc>
        <w:tc>
          <w:tcPr>
            <w:tcW w:w="2700" w:type="dxa"/>
          </w:tcPr>
          <w:p w14:paraId="0A6B4F95" w14:textId="605AD170" w:rsidR="004F59CA" w:rsidRDefault="004F59CA" w:rsidP="00D12FE1">
            <w:pPr>
              <w:ind w:right="432"/>
            </w:pPr>
            <w:r>
              <w:t>100% / 0%</w:t>
            </w:r>
          </w:p>
        </w:tc>
      </w:tr>
      <w:tr w:rsidR="004F59CA" w14:paraId="2FC344EF" w14:textId="4F255B71"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606CE96A" w14:textId="77777777" w:rsidR="004F59CA" w:rsidRPr="003F61AA" w:rsidRDefault="004F59CA" w:rsidP="00A0170D">
            <w:r>
              <w:rPr>
                <w:u w:val="single"/>
              </w:rPr>
              <w:t>Residential:</w:t>
            </w:r>
            <w:r>
              <w:t xml:space="preserve"> R-1 (single-family)</w:t>
            </w:r>
          </w:p>
        </w:tc>
        <w:tc>
          <w:tcPr>
            <w:tcW w:w="1193" w:type="dxa"/>
          </w:tcPr>
          <w:p w14:paraId="4D4373EE" w14:textId="7B4900B0" w:rsidR="004F59CA" w:rsidRDefault="004F59CA" w:rsidP="00A93636">
            <w:pPr>
              <w:ind w:right="432"/>
              <w:jc w:val="right"/>
            </w:pPr>
            <w:r>
              <w:t>7</w:t>
            </w:r>
          </w:p>
        </w:tc>
        <w:tc>
          <w:tcPr>
            <w:tcW w:w="1451" w:type="dxa"/>
          </w:tcPr>
          <w:p w14:paraId="402EF562" w14:textId="754486C6" w:rsidR="004F59CA" w:rsidRPr="00005734" w:rsidRDefault="004F59CA" w:rsidP="00685A4A">
            <w:pPr>
              <w:ind w:right="576"/>
              <w:jc w:val="right"/>
              <w:rPr>
                <w:color w:val="7F7F7F" w:themeColor="text1" w:themeTint="80"/>
              </w:rPr>
            </w:pPr>
            <w:r w:rsidRPr="00005734">
              <w:rPr>
                <w:color w:val="7F7F7F" w:themeColor="text1" w:themeTint="80"/>
              </w:rPr>
              <w:t>N/A</w:t>
            </w:r>
          </w:p>
        </w:tc>
        <w:tc>
          <w:tcPr>
            <w:tcW w:w="1730" w:type="dxa"/>
          </w:tcPr>
          <w:p w14:paraId="325B3FF3" w14:textId="25421551" w:rsidR="004F59CA" w:rsidRDefault="00564E8D" w:rsidP="00D12FE1">
            <w:pPr>
              <w:ind w:right="432"/>
            </w:pPr>
            <w:r w:rsidRPr="00005734">
              <w:rPr>
                <w:color w:val="7F7F7F" w:themeColor="text1" w:themeTint="80"/>
              </w:rPr>
              <w:t>N/A</w:t>
            </w:r>
          </w:p>
        </w:tc>
        <w:tc>
          <w:tcPr>
            <w:tcW w:w="2700" w:type="dxa"/>
          </w:tcPr>
          <w:p w14:paraId="6731D916" w14:textId="09B9A77E" w:rsidR="004F59CA" w:rsidRDefault="004F59CA" w:rsidP="00D12FE1">
            <w:pPr>
              <w:ind w:right="432"/>
            </w:pPr>
            <w:r>
              <w:t>100% / 0%</w:t>
            </w:r>
          </w:p>
        </w:tc>
      </w:tr>
      <w:tr w:rsidR="004F59CA" w14:paraId="6BF23ADE" w14:textId="20819660"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713845A2" w14:textId="77777777" w:rsidR="004F59CA" w:rsidRDefault="004F59CA" w:rsidP="00A0170D">
            <w:pPr>
              <w:rPr>
                <w:u w:val="single"/>
              </w:rPr>
            </w:pPr>
            <w:r>
              <w:rPr>
                <w:u w:val="single"/>
              </w:rPr>
              <w:lastRenderedPageBreak/>
              <w:t>Residential:</w:t>
            </w:r>
            <w:r>
              <w:t xml:space="preserve"> R-2 (two-family)</w:t>
            </w:r>
          </w:p>
        </w:tc>
        <w:tc>
          <w:tcPr>
            <w:tcW w:w="1193" w:type="dxa"/>
          </w:tcPr>
          <w:p w14:paraId="16D45CA1" w14:textId="0221F48E" w:rsidR="004F59CA" w:rsidRDefault="004F59CA" w:rsidP="00A93636">
            <w:pPr>
              <w:ind w:right="432"/>
              <w:jc w:val="right"/>
            </w:pPr>
            <w:r>
              <w:t>12</w:t>
            </w:r>
          </w:p>
        </w:tc>
        <w:tc>
          <w:tcPr>
            <w:tcW w:w="1451" w:type="dxa"/>
          </w:tcPr>
          <w:p w14:paraId="14E83B0E" w14:textId="60F34B38" w:rsidR="004F59CA" w:rsidRPr="00005734" w:rsidRDefault="004F59CA" w:rsidP="00685A4A">
            <w:pPr>
              <w:ind w:right="576"/>
              <w:jc w:val="right"/>
              <w:rPr>
                <w:color w:val="7F7F7F" w:themeColor="text1" w:themeTint="80"/>
              </w:rPr>
            </w:pPr>
            <w:r w:rsidRPr="00005734">
              <w:rPr>
                <w:color w:val="7F7F7F" w:themeColor="text1" w:themeTint="80"/>
              </w:rPr>
              <w:t>N/A</w:t>
            </w:r>
          </w:p>
        </w:tc>
        <w:tc>
          <w:tcPr>
            <w:tcW w:w="1730" w:type="dxa"/>
          </w:tcPr>
          <w:p w14:paraId="012D0559" w14:textId="7338828A" w:rsidR="004F59CA" w:rsidRDefault="00564E8D" w:rsidP="00D12FE1">
            <w:pPr>
              <w:ind w:right="432"/>
            </w:pPr>
            <w:r w:rsidRPr="00005734">
              <w:rPr>
                <w:color w:val="7F7F7F" w:themeColor="text1" w:themeTint="80"/>
              </w:rPr>
              <w:t>N/A</w:t>
            </w:r>
          </w:p>
        </w:tc>
        <w:tc>
          <w:tcPr>
            <w:tcW w:w="2700" w:type="dxa"/>
          </w:tcPr>
          <w:p w14:paraId="2672A19D" w14:textId="03B63C1E" w:rsidR="004F59CA" w:rsidRDefault="004F59CA" w:rsidP="00D12FE1">
            <w:pPr>
              <w:ind w:right="432"/>
            </w:pPr>
            <w:r>
              <w:t>100% / 0%</w:t>
            </w:r>
          </w:p>
        </w:tc>
      </w:tr>
      <w:tr w:rsidR="004F59CA" w14:paraId="2036E561" w14:textId="6041E53F"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46C94132" w14:textId="77777777" w:rsidR="004F59CA" w:rsidRDefault="004F59CA" w:rsidP="00A0170D">
            <w:pPr>
              <w:rPr>
                <w:u w:val="single"/>
              </w:rPr>
            </w:pPr>
            <w:r>
              <w:rPr>
                <w:u w:val="single"/>
              </w:rPr>
              <w:t>Residential:</w:t>
            </w:r>
            <w:r>
              <w:t xml:space="preserve"> R-3 (multi-family)</w:t>
            </w:r>
          </w:p>
        </w:tc>
        <w:tc>
          <w:tcPr>
            <w:tcW w:w="1193" w:type="dxa"/>
          </w:tcPr>
          <w:p w14:paraId="31D70065" w14:textId="4C648FC1" w:rsidR="004F59CA" w:rsidRDefault="004F59CA" w:rsidP="00A93636">
            <w:pPr>
              <w:ind w:right="432"/>
              <w:jc w:val="right"/>
            </w:pPr>
            <w:r>
              <w:t>18</w:t>
            </w:r>
          </w:p>
        </w:tc>
        <w:tc>
          <w:tcPr>
            <w:tcW w:w="1451" w:type="dxa"/>
          </w:tcPr>
          <w:p w14:paraId="3E573672" w14:textId="709995C2" w:rsidR="004F59CA" w:rsidRPr="00005734" w:rsidRDefault="004F59CA" w:rsidP="00685A4A">
            <w:pPr>
              <w:ind w:right="576"/>
              <w:jc w:val="right"/>
              <w:rPr>
                <w:color w:val="7F7F7F" w:themeColor="text1" w:themeTint="80"/>
              </w:rPr>
            </w:pPr>
            <w:r w:rsidRPr="00005734">
              <w:rPr>
                <w:color w:val="7F7F7F" w:themeColor="text1" w:themeTint="80"/>
              </w:rPr>
              <w:t>N/A</w:t>
            </w:r>
          </w:p>
        </w:tc>
        <w:tc>
          <w:tcPr>
            <w:tcW w:w="1730" w:type="dxa"/>
          </w:tcPr>
          <w:p w14:paraId="168EA49B" w14:textId="59F4D839" w:rsidR="004F59CA" w:rsidRDefault="00564E8D" w:rsidP="00D12FE1">
            <w:pPr>
              <w:ind w:right="432"/>
            </w:pPr>
            <w:r w:rsidRPr="00005734">
              <w:rPr>
                <w:color w:val="7F7F7F" w:themeColor="text1" w:themeTint="80"/>
              </w:rPr>
              <w:t>N/A</w:t>
            </w:r>
          </w:p>
        </w:tc>
        <w:tc>
          <w:tcPr>
            <w:tcW w:w="2700" w:type="dxa"/>
          </w:tcPr>
          <w:p w14:paraId="5B048A7C" w14:textId="5EA261CB" w:rsidR="004F59CA" w:rsidRDefault="004F59CA" w:rsidP="00D12FE1">
            <w:pPr>
              <w:ind w:right="432"/>
            </w:pPr>
            <w:r>
              <w:t>100% / 0%</w:t>
            </w:r>
          </w:p>
        </w:tc>
      </w:tr>
      <w:tr w:rsidR="004F59CA" w14:paraId="21AF3CB6" w14:textId="59F4AE2D"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750A8709" w14:textId="77777777" w:rsidR="004F59CA" w:rsidRPr="0055001E" w:rsidRDefault="004F59CA" w:rsidP="00A0170D">
            <w:r>
              <w:rPr>
                <w:u w:val="single"/>
              </w:rPr>
              <w:t>Mixed-use:</w:t>
            </w:r>
            <w:r>
              <w:t xml:space="preserve"> B-1</w:t>
            </w:r>
          </w:p>
        </w:tc>
        <w:tc>
          <w:tcPr>
            <w:tcW w:w="1193" w:type="dxa"/>
          </w:tcPr>
          <w:p w14:paraId="75859B99" w14:textId="0E72B39E" w:rsidR="004F59CA" w:rsidRDefault="004F59CA" w:rsidP="00A93636">
            <w:pPr>
              <w:ind w:right="432"/>
              <w:jc w:val="right"/>
            </w:pPr>
            <w:r>
              <w:t>15</w:t>
            </w:r>
          </w:p>
        </w:tc>
        <w:tc>
          <w:tcPr>
            <w:tcW w:w="1451" w:type="dxa"/>
          </w:tcPr>
          <w:p w14:paraId="37413DC3" w14:textId="7F51564E" w:rsidR="004F59CA" w:rsidRDefault="004F59CA" w:rsidP="00685A4A">
            <w:pPr>
              <w:ind w:right="576"/>
              <w:jc w:val="right"/>
            </w:pPr>
            <w:r>
              <w:t>0.26</w:t>
            </w:r>
          </w:p>
        </w:tc>
        <w:tc>
          <w:tcPr>
            <w:tcW w:w="1730" w:type="dxa"/>
          </w:tcPr>
          <w:p w14:paraId="5038168E" w14:textId="34AB1325" w:rsidR="004C7905" w:rsidRDefault="004C7905" w:rsidP="00D12FE1">
            <w:pPr>
              <w:ind w:right="432"/>
            </w:pPr>
            <w:r>
              <w:t>500</w:t>
            </w:r>
          </w:p>
        </w:tc>
        <w:tc>
          <w:tcPr>
            <w:tcW w:w="2700" w:type="dxa"/>
          </w:tcPr>
          <w:p w14:paraId="1ACAE33E" w14:textId="1FF334AA" w:rsidR="004F59CA" w:rsidRDefault="004F59CA" w:rsidP="00D12FE1">
            <w:pPr>
              <w:ind w:right="432"/>
            </w:pPr>
            <w:r>
              <w:t>50% / 50%</w:t>
            </w:r>
          </w:p>
        </w:tc>
      </w:tr>
      <w:tr w:rsidR="004F59CA" w14:paraId="777196D5" w14:textId="1D8CCBAB"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5AB8DCF8" w14:textId="77777777" w:rsidR="004F59CA" w:rsidRDefault="004F59CA" w:rsidP="00A0170D">
            <w:pPr>
              <w:rPr>
                <w:u w:val="single"/>
              </w:rPr>
            </w:pPr>
            <w:r>
              <w:rPr>
                <w:u w:val="single"/>
              </w:rPr>
              <w:t>Mixed-use:</w:t>
            </w:r>
            <w:r>
              <w:t xml:space="preserve"> B-2</w:t>
            </w:r>
          </w:p>
        </w:tc>
        <w:tc>
          <w:tcPr>
            <w:tcW w:w="1193" w:type="dxa"/>
          </w:tcPr>
          <w:p w14:paraId="4501F71B" w14:textId="3ADE406B" w:rsidR="004F59CA" w:rsidRDefault="004F59CA" w:rsidP="00A93636">
            <w:pPr>
              <w:ind w:right="432"/>
              <w:jc w:val="right"/>
            </w:pPr>
            <w:r>
              <w:t>15</w:t>
            </w:r>
          </w:p>
        </w:tc>
        <w:tc>
          <w:tcPr>
            <w:tcW w:w="1451" w:type="dxa"/>
          </w:tcPr>
          <w:p w14:paraId="2FAFCDD1" w14:textId="30C93F10" w:rsidR="004F59CA" w:rsidRDefault="004F59CA" w:rsidP="00685A4A">
            <w:pPr>
              <w:ind w:right="576"/>
              <w:jc w:val="right"/>
            </w:pPr>
            <w:r>
              <w:t>0.26</w:t>
            </w:r>
          </w:p>
        </w:tc>
        <w:tc>
          <w:tcPr>
            <w:tcW w:w="1730" w:type="dxa"/>
          </w:tcPr>
          <w:p w14:paraId="69253FE1" w14:textId="7FC16187" w:rsidR="004F59CA" w:rsidRDefault="004C7905" w:rsidP="00D12FE1">
            <w:pPr>
              <w:ind w:right="432"/>
            </w:pPr>
            <w:r>
              <w:t>500</w:t>
            </w:r>
          </w:p>
        </w:tc>
        <w:tc>
          <w:tcPr>
            <w:tcW w:w="2700" w:type="dxa"/>
          </w:tcPr>
          <w:p w14:paraId="3D6E1A51" w14:textId="235AB02C" w:rsidR="004F59CA" w:rsidRDefault="004F59CA" w:rsidP="00D12FE1">
            <w:pPr>
              <w:ind w:right="432"/>
            </w:pPr>
            <w:r>
              <w:t>50% / 50%</w:t>
            </w:r>
          </w:p>
        </w:tc>
      </w:tr>
      <w:tr w:rsidR="004F59CA" w14:paraId="67C8F9E7" w14:textId="5BAA6579"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5BB44E62" w14:textId="77777777" w:rsidR="004F59CA" w:rsidRDefault="004F59CA" w:rsidP="00A0170D">
            <w:pPr>
              <w:rPr>
                <w:u w:val="single"/>
              </w:rPr>
            </w:pPr>
            <w:r>
              <w:rPr>
                <w:u w:val="single"/>
              </w:rPr>
              <w:t>Mixed-use:</w:t>
            </w:r>
            <w:r>
              <w:t xml:space="preserve"> SCC</w:t>
            </w:r>
          </w:p>
        </w:tc>
        <w:tc>
          <w:tcPr>
            <w:tcW w:w="1193" w:type="dxa"/>
          </w:tcPr>
          <w:p w14:paraId="59C14D8D" w14:textId="170CBB6C" w:rsidR="004F59CA" w:rsidRDefault="004F59CA" w:rsidP="00A93636">
            <w:pPr>
              <w:ind w:right="432"/>
              <w:jc w:val="right"/>
            </w:pPr>
            <w:r>
              <w:t>15</w:t>
            </w:r>
          </w:p>
        </w:tc>
        <w:tc>
          <w:tcPr>
            <w:tcW w:w="1451" w:type="dxa"/>
          </w:tcPr>
          <w:p w14:paraId="63DA4C0D" w14:textId="0185C147" w:rsidR="004F59CA" w:rsidRDefault="004F59CA" w:rsidP="00685A4A">
            <w:pPr>
              <w:ind w:right="576"/>
              <w:jc w:val="right"/>
            </w:pPr>
            <w:r>
              <w:t>0.26</w:t>
            </w:r>
          </w:p>
        </w:tc>
        <w:tc>
          <w:tcPr>
            <w:tcW w:w="1730" w:type="dxa"/>
          </w:tcPr>
          <w:p w14:paraId="3377F6E1" w14:textId="7056F101" w:rsidR="004F59CA" w:rsidRDefault="004C7905" w:rsidP="00D12FE1">
            <w:pPr>
              <w:ind w:right="432"/>
            </w:pPr>
            <w:r>
              <w:t>500</w:t>
            </w:r>
          </w:p>
        </w:tc>
        <w:tc>
          <w:tcPr>
            <w:tcW w:w="2700" w:type="dxa"/>
          </w:tcPr>
          <w:p w14:paraId="3303B39E" w14:textId="473410DE" w:rsidR="004F59CA" w:rsidRDefault="004F59CA" w:rsidP="00D12FE1">
            <w:pPr>
              <w:ind w:right="432"/>
            </w:pPr>
            <w:r>
              <w:t>50% / 50%</w:t>
            </w:r>
          </w:p>
        </w:tc>
      </w:tr>
      <w:tr w:rsidR="004F59CA" w14:paraId="44979E8B" w14:textId="5C837E09"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24281166" w14:textId="77777777" w:rsidR="004F59CA" w:rsidRDefault="004F59CA" w:rsidP="00A0170D">
            <w:pPr>
              <w:rPr>
                <w:u w:val="single"/>
              </w:rPr>
            </w:pPr>
            <w:r>
              <w:rPr>
                <w:u w:val="single"/>
              </w:rPr>
              <w:t>Mixed-use:</w:t>
            </w:r>
            <w:r>
              <w:t xml:space="preserve"> LCC</w:t>
            </w:r>
          </w:p>
        </w:tc>
        <w:tc>
          <w:tcPr>
            <w:tcW w:w="1193" w:type="dxa"/>
          </w:tcPr>
          <w:p w14:paraId="4636EFBA" w14:textId="74567DB8" w:rsidR="004F59CA" w:rsidRDefault="004F59CA" w:rsidP="00A93636">
            <w:pPr>
              <w:ind w:right="432"/>
              <w:jc w:val="right"/>
            </w:pPr>
            <w:r>
              <w:t>15</w:t>
            </w:r>
          </w:p>
        </w:tc>
        <w:tc>
          <w:tcPr>
            <w:tcW w:w="1451" w:type="dxa"/>
          </w:tcPr>
          <w:p w14:paraId="5E0B68A0" w14:textId="2F9F31C8" w:rsidR="004F59CA" w:rsidRDefault="004F59CA" w:rsidP="00685A4A">
            <w:pPr>
              <w:ind w:right="576"/>
              <w:jc w:val="right"/>
            </w:pPr>
            <w:r>
              <w:t>0.26</w:t>
            </w:r>
          </w:p>
        </w:tc>
        <w:tc>
          <w:tcPr>
            <w:tcW w:w="1730" w:type="dxa"/>
          </w:tcPr>
          <w:p w14:paraId="12B08714" w14:textId="1ACE8DD9" w:rsidR="004F59CA" w:rsidRDefault="004C7905" w:rsidP="00D12FE1">
            <w:pPr>
              <w:ind w:right="432"/>
            </w:pPr>
            <w:r>
              <w:t>500</w:t>
            </w:r>
          </w:p>
        </w:tc>
        <w:tc>
          <w:tcPr>
            <w:tcW w:w="2700" w:type="dxa"/>
          </w:tcPr>
          <w:p w14:paraId="3B8703D3" w14:textId="6840A2C0" w:rsidR="004F59CA" w:rsidRDefault="004F59CA" w:rsidP="00D12FE1">
            <w:pPr>
              <w:ind w:right="432"/>
            </w:pPr>
            <w:r>
              <w:t>50% / 50%</w:t>
            </w:r>
          </w:p>
        </w:tc>
      </w:tr>
      <w:tr w:rsidR="004F59CA" w14:paraId="7737C6B7" w14:textId="6C22C624"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07AA0A86" w14:textId="77777777" w:rsidR="004F59CA" w:rsidRDefault="004F59CA" w:rsidP="00A0170D">
            <w:pPr>
              <w:rPr>
                <w:u w:val="single"/>
              </w:rPr>
            </w:pPr>
            <w:r>
              <w:rPr>
                <w:u w:val="single"/>
              </w:rPr>
              <w:t>Mixed-use:</w:t>
            </w:r>
            <w:r>
              <w:t xml:space="preserve"> CBD</w:t>
            </w:r>
          </w:p>
        </w:tc>
        <w:tc>
          <w:tcPr>
            <w:tcW w:w="1193" w:type="dxa"/>
          </w:tcPr>
          <w:p w14:paraId="5783D2B8" w14:textId="7052B91E" w:rsidR="004F59CA" w:rsidRDefault="004F59CA" w:rsidP="00A93636">
            <w:pPr>
              <w:ind w:right="432"/>
              <w:jc w:val="right"/>
            </w:pPr>
            <w:r>
              <w:t>15</w:t>
            </w:r>
          </w:p>
        </w:tc>
        <w:tc>
          <w:tcPr>
            <w:tcW w:w="1451" w:type="dxa"/>
          </w:tcPr>
          <w:p w14:paraId="53F7D73D" w14:textId="2DABA57E" w:rsidR="004F59CA" w:rsidRDefault="004F59CA" w:rsidP="00685A4A">
            <w:pPr>
              <w:ind w:right="576"/>
              <w:jc w:val="right"/>
            </w:pPr>
            <w:r>
              <w:t>2.0</w:t>
            </w:r>
          </w:p>
        </w:tc>
        <w:tc>
          <w:tcPr>
            <w:tcW w:w="1730" w:type="dxa"/>
          </w:tcPr>
          <w:p w14:paraId="32CAC266" w14:textId="104C6E22" w:rsidR="004F59CA" w:rsidRDefault="004C7905" w:rsidP="00D12FE1">
            <w:pPr>
              <w:ind w:right="432"/>
            </w:pPr>
            <w:r>
              <w:t>500</w:t>
            </w:r>
          </w:p>
        </w:tc>
        <w:tc>
          <w:tcPr>
            <w:tcW w:w="2700" w:type="dxa"/>
          </w:tcPr>
          <w:p w14:paraId="0D184054" w14:textId="2FBAF80C" w:rsidR="004F59CA" w:rsidRDefault="004F59CA" w:rsidP="00D12FE1">
            <w:pPr>
              <w:ind w:right="432"/>
            </w:pPr>
            <w:r>
              <w:t>50% / 50%</w:t>
            </w:r>
          </w:p>
        </w:tc>
      </w:tr>
      <w:tr w:rsidR="004F59CA" w14:paraId="7F24E5AE" w14:textId="3730ACA3"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31CF4D92" w14:textId="77777777" w:rsidR="004F59CA" w:rsidRDefault="004F59CA" w:rsidP="00A0170D">
            <w:pPr>
              <w:rPr>
                <w:u w:val="single"/>
              </w:rPr>
            </w:pPr>
            <w:r>
              <w:rPr>
                <w:u w:val="single"/>
              </w:rPr>
              <w:t>Mixed-use:</w:t>
            </w:r>
            <w:r>
              <w:t xml:space="preserve"> GC</w:t>
            </w:r>
          </w:p>
        </w:tc>
        <w:tc>
          <w:tcPr>
            <w:tcW w:w="1193" w:type="dxa"/>
          </w:tcPr>
          <w:p w14:paraId="39049069" w14:textId="5705EEFE" w:rsidR="004F59CA" w:rsidRDefault="004F59CA" w:rsidP="00A93636">
            <w:pPr>
              <w:ind w:right="432"/>
              <w:jc w:val="right"/>
            </w:pPr>
            <w:r>
              <w:t>15</w:t>
            </w:r>
          </w:p>
        </w:tc>
        <w:tc>
          <w:tcPr>
            <w:tcW w:w="1451" w:type="dxa"/>
          </w:tcPr>
          <w:p w14:paraId="7441866C" w14:textId="6F3D381A" w:rsidR="004F59CA" w:rsidRDefault="004F59CA" w:rsidP="00685A4A">
            <w:pPr>
              <w:ind w:right="576"/>
              <w:jc w:val="right"/>
            </w:pPr>
            <w:r>
              <w:t>0.26</w:t>
            </w:r>
          </w:p>
        </w:tc>
        <w:tc>
          <w:tcPr>
            <w:tcW w:w="1730" w:type="dxa"/>
          </w:tcPr>
          <w:p w14:paraId="3EAB5EEE" w14:textId="10D14B38" w:rsidR="004F59CA" w:rsidRDefault="0065386E" w:rsidP="00D12FE1">
            <w:pPr>
              <w:ind w:right="432"/>
            </w:pPr>
            <w:r>
              <w:t>500</w:t>
            </w:r>
          </w:p>
        </w:tc>
        <w:tc>
          <w:tcPr>
            <w:tcW w:w="2700" w:type="dxa"/>
          </w:tcPr>
          <w:p w14:paraId="615BCC45" w14:textId="4E44C0F5" w:rsidR="004F59CA" w:rsidRDefault="004F59CA" w:rsidP="00D12FE1">
            <w:pPr>
              <w:ind w:right="432"/>
            </w:pPr>
            <w:r>
              <w:t>33% / 67%</w:t>
            </w:r>
          </w:p>
        </w:tc>
      </w:tr>
      <w:tr w:rsidR="004F59CA" w14:paraId="771B1873" w14:textId="6F8F83D0"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458C46BC" w14:textId="3D2E0102" w:rsidR="004F59CA" w:rsidRDefault="004F59CA" w:rsidP="00A0170D">
            <w:pPr>
              <w:rPr>
                <w:u w:val="single"/>
              </w:rPr>
            </w:pPr>
            <w:r>
              <w:rPr>
                <w:u w:val="single"/>
              </w:rPr>
              <w:t>Mixed-use:</w:t>
            </w:r>
            <w:r>
              <w:t xml:space="preserve"> HB</w:t>
            </w:r>
          </w:p>
        </w:tc>
        <w:tc>
          <w:tcPr>
            <w:tcW w:w="1193" w:type="dxa"/>
          </w:tcPr>
          <w:p w14:paraId="31828452" w14:textId="4F131B54" w:rsidR="004F59CA" w:rsidRPr="00005734" w:rsidRDefault="004F59CA" w:rsidP="00A93636">
            <w:pPr>
              <w:ind w:right="432"/>
              <w:jc w:val="right"/>
              <w:rPr>
                <w:color w:val="7F7F7F" w:themeColor="text1" w:themeTint="80"/>
              </w:rPr>
            </w:pPr>
            <w:r w:rsidRPr="00005734">
              <w:rPr>
                <w:color w:val="7F7F7F" w:themeColor="text1" w:themeTint="80"/>
              </w:rPr>
              <w:t>N/A</w:t>
            </w:r>
          </w:p>
        </w:tc>
        <w:tc>
          <w:tcPr>
            <w:tcW w:w="1451" w:type="dxa"/>
          </w:tcPr>
          <w:p w14:paraId="39834CEB" w14:textId="6A4E1F57" w:rsidR="004F59CA" w:rsidRDefault="004F59CA" w:rsidP="00685A4A">
            <w:pPr>
              <w:ind w:right="576"/>
              <w:jc w:val="right"/>
            </w:pPr>
            <w:r>
              <w:t>1.0</w:t>
            </w:r>
          </w:p>
        </w:tc>
        <w:tc>
          <w:tcPr>
            <w:tcW w:w="1730" w:type="dxa"/>
          </w:tcPr>
          <w:p w14:paraId="5CD66069" w14:textId="69F2334E" w:rsidR="004F59CA" w:rsidRDefault="0065386E" w:rsidP="00D12FE1">
            <w:pPr>
              <w:ind w:right="432"/>
            </w:pPr>
            <w:r>
              <w:t>500</w:t>
            </w:r>
          </w:p>
        </w:tc>
        <w:tc>
          <w:tcPr>
            <w:tcW w:w="2700" w:type="dxa"/>
          </w:tcPr>
          <w:p w14:paraId="6FC0A983" w14:textId="14C175F1" w:rsidR="004F59CA" w:rsidRDefault="004F59CA" w:rsidP="00D12FE1">
            <w:pPr>
              <w:ind w:right="432"/>
            </w:pPr>
            <w:r>
              <w:t>50% / 50%</w:t>
            </w:r>
          </w:p>
        </w:tc>
      </w:tr>
      <w:tr w:rsidR="004F59CA" w14:paraId="7E27CBD8" w14:textId="59C048BF"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6585EBBC" w14:textId="77777777" w:rsidR="004F59CA" w:rsidRDefault="004F59CA" w:rsidP="00A0170D">
            <w:pPr>
              <w:rPr>
                <w:u w:val="single"/>
              </w:rPr>
            </w:pPr>
            <w:r>
              <w:rPr>
                <w:u w:val="single"/>
              </w:rPr>
              <w:t>Industrial:</w:t>
            </w:r>
            <w:r w:rsidRPr="00F40033">
              <w:t xml:space="preserve"> M-1</w:t>
            </w:r>
          </w:p>
        </w:tc>
        <w:tc>
          <w:tcPr>
            <w:tcW w:w="1193" w:type="dxa"/>
          </w:tcPr>
          <w:p w14:paraId="5DB18428" w14:textId="2B0C3611" w:rsidR="004F59CA" w:rsidRPr="00005734" w:rsidRDefault="004F59CA" w:rsidP="00A93636">
            <w:pPr>
              <w:ind w:right="432"/>
              <w:jc w:val="right"/>
              <w:rPr>
                <w:color w:val="7F7F7F" w:themeColor="text1" w:themeTint="80"/>
              </w:rPr>
            </w:pPr>
            <w:r w:rsidRPr="00005734">
              <w:rPr>
                <w:color w:val="7F7F7F" w:themeColor="text1" w:themeTint="80"/>
              </w:rPr>
              <w:t>N/A</w:t>
            </w:r>
          </w:p>
        </w:tc>
        <w:tc>
          <w:tcPr>
            <w:tcW w:w="1451" w:type="dxa"/>
          </w:tcPr>
          <w:p w14:paraId="32C85A14" w14:textId="036C926E" w:rsidR="004F59CA" w:rsidRDefault="004F59CA" w:rsidP="00685A4A">
            <w:pPr>
              <w:ind w:right="576"/>
              <w:jc w:val="right"/>
            </w:pPr>
            <w:r>
              <w:t>0.45</w:t>
            </w:r>
          </w:p>
        </w:tc>
        <w:tc>
          <w:tcPr>
            <w:tcW w:w="1730" w:type="dxa"/>
          </w:tcPr>
          <w:p w14:paraId="0B4F9E43" w14:textId="297D14EE" w:rsidR="004F59CA" w:rsidRDefault="0065386E" w:rsidP="00D12FE1">
            <w:pPr>
              <w:ind w:right="432"/>
            </w:pPr>
            <w:r>
              <w:t>1,000</w:t>
            </w:r>
          </w:p>
        </w:tc>
        <w:tc>
          <w:tcPr>
            <w:tcW w:w="2700" w:type="dxa"/>
          </w:tcPr>
          <w:p w14:paraId="40B3B3A9" w14:textId="7F7374AA" w:rsidR="004F59CA" w:rsidRDefault="004F59CA" w:rsidP="00D12FE1">
            <w:pPr>
              <w:ind w:right="432"/>
            </w:pPr>
            <w:r>
              <w:t>0% / 100%</w:t>
            </w:r>
          </w:p>
        </w:tc>
      </w:tr>
      <w:tr w:rsidR="004F59CA" w14:paraId="33D81FE8" w14:textId="35C7C39D"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57C40B16" w14:textId="77777777" w:rsidR="004F59CA" w:rsidRDefault="004F59CA" w:rsidP="00A0170D">
            <w:pPr>
              <w:rPr>
                <w:u w:val="single"/>
              </w:rPr>
            </w:pPr>
            <w:r>
              <w:rPr>
                <w:u w:val="single"/>
              </w:rPr>
              <w:t>Industrial:</w:t>
            </w:r>
            <w:r w:rsidRPr="00F40033">
              <w:t xml:space="preserve"> M-</w:t>
            </w:r>
            <w:r>
              <w:t>2</w:t>
            </w:r>
          </w:p>
        </w:tc>
        <w:tc>
          <w:tcPr>
            <w:tcW w:w="1193" w:type="dxa"/>
          </w:tcPr>
          <w:p w14:paraId="16EA414F" w14:textId="0E82E7C5" w:rsidR="004F59CA" w:rsidRPr="00005734" w:rsidRDefault="004F59CA" w:rsidP="00A93636">
            <w:pPr>
              <w:ind w:right="432"/>
              <w:jc w:val="right"/>
              <w:rPr>
                <w:color w:val="7F7F7F" w:themeColor="text1" w:themeTint="80"/>
              </w:rPr>
            </w:pPr>
            <w:r w:rsidRPr="00005734">
              <w:rPr>
                <w:color w:val="7F7F7F" w:themeColor="text1" w:themeTint="80"/>
              </w:rPr>
              <w:t>N/A</w:t>
            </w:r>
          </w:p>
        </w:tc>
        <w:tc>
          <w:tcPr>
            <w:tcW w:w="1451" w:type="dxa"/>
          </w:tcPr>
          <w:p w14:paraId="573FD40C" w14:textId="74854DD8" w:rsidR="004F59CA" w:rsidRDefault="004F59CA" w:rsidP="00685A4A">
            <w:pPr>
              <w:ind w:right="576"/>
              <w:jc w:val="right"/>
            </w:pPr>
            <w:r>
              <w:t>0.45</w:t>
            </w:r>
          </w:p>
        </w:tc>
        <w:tc>
          <w:tcPr>
            <w:tcW w:w="1730" w:type="dxa"/>
          </w:tcPr>
          <w:p w14:paraId="4C71EC36" w14:textId="00AEC9AC" w:rsidR="004F59CA" w:rsidRDefault="0065386E" w:rsidP="00D12FE1">
            <w:pPr>
              <w:ind w:right="432"/>
            </w:pPr>
            <w:r>
              <w:t>1,000</w:t>
            </w:r>
          </w:p>
        </w:tc>
        <w:tc>
          <w:tcPr>
            <w:tcW w:w="2700" w:type="dxa"/>
          </w:tcPr>
          <w:p w14:paraId="4BA839D2" w14:textId="775D2C1A" w:rsidR="004F59CA" w:rsidRDefault="004F59CA" w:rsidP="00D12FE1">
            <w:pPr>
              <w:ind w:right="432"/>
            </w:pPr>
            <w:r>
              <w:t>0% / 100%</w:t>
            </w:r>
          </w:p>
        </w:tc>
      </w:tr>
      <w:tr w:rsidR="004F59CA" w14:paraId="1CBDCAB9" w14:textId="1F7D7840"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054CE791" w14:textId="77777777" w:rsidR="004F59CA" w:rsidRPr="003466BA" w:rsidRDefault="004F59CA" w:rsidP="00A0170D">
            <w:r>
              <w:rPr>
                <w:u w:val="single"/>
              </w:rPr>
              <w:t>Mixed-use:</w:t>
            </w:r>
            <w:r>
              <w:t xml:space="preserve"> RD</w:t>
            </w:r>
          </w:p>
        </w:tc>
        <w:tc>
          <w:tcPr>
            <w:tcW w:w="1193" w:type="dxa"/>
          </w:tcPr>
          <w:p w14:paraId="5E2DC3CF" w14:textId="136E287B" w:rsidR="004F59CA" w:rsidRDefault="004F59CA" w:rsidP="00A93636">
            <w:pPr>
              <w:ind w:right="432"/>
              <w:jc w:val="right"/>
            </w:pPr>
            <w:r>
              <w:t>15</w:t>
            </w:r>
          </w:p>
        </w:tc>
        <w:tc>
          <w:tcPr>
            <w:tcW w:w="1451" w:type="dxa"/>
          </w:tcPr>
          <w:p w14:paraId="035EA451" w14:textId="4610FCA9" w:rsidR="004F59CA" w:rsidRDefault="004F59CA" w:rsidP="00685A4A">
            <w:pPr>
              <w:ind w:right="576"/>
              <w:jc w:val="right"/>
            </w:pPr>
            <w:r>
              <w:t>0.35</w:t>
            </w:r>
          </w:p>
        </w:tc>
        <w:tc>
          <w:tcPr>
            <w:tcW w:w="1730" w:type="dxa"/>
          </w:tcPr>
          <w:p w14:paraId="196DF041" w14:textId="75A67C05" w:rsidR="004F59CA" w:rsidRDefault="00DD7EBD" w:rsidP="00D12FE1">
            <w:pPr>
              <w:ind w:right="432"/>
            </w:pPr>
            <w:r>
              <w:t>500</w:t>
            </w:r>
          </w:p>
        </w:tc>
        <w:tc>
          <w:tcPr>
            <w:tcW w:w="2700" w:type="dxa"/>
          </w:tcPr>
          <w:p w14:paraId="2B7AEC2B" w14:textId="618A806E" w:rsidR="004F59CA" w:rsidRDefault="004F59CA" w:rsidP="00D12FE1">
            <w:pPr>
              <w:ind w:right="432"/>
            </w:pPr>
            <w:r>
              <w:t>50% / 50%</w:t>
            </w:r>
          </w:p>
        </w:tc>
      </w:tr>
      <w:tr w:rsidR="004F59CA" w14:paraId="2C9E11C3" w14:textId="679272C8"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3816CB9D" w14:textId="77777777" w:rsidR="004F59CA" w:rsidRPr="003466BA" w:rsidRDefault="004F59CA" w:rsidP="00A0170D">
            <w:r>
              <w:rPr>
                <w:u w:val="single"/>
              </w:rPr>
              <w:t>Airport:</w:t>
            </w:r>
            <w:r>
              <w:t xml:space="preserve"> AS</w:t>
            </w:r>
          </w:p>
        </w:tc>
        <w:tc>
          <w:tcPr>
            <w:tcW w:w="1193" w:type="dxa"/>
          </w:tcPr>
          <w:p w14:paraId="5D8E068C" w14:textId="21F3B73D" w:rsidR="004F59CA" w:rsidRPr="00005734" w:rsidRDefault="004F59CA" w:rsidP="00A93636">
            <w:pPr>
              <w:ind w:right="432"/>
              <w:jc w:val="right"/>
              <w:rPr>
                <w:color w:val="7F7F7F" w:themeColor="text1" w:themeTint="80"/>
              </w:rPr>
            </w:pPr>
            <w:r w:rsidRPr="00005734">
              <w:rPr>
                <w:color w:val="7F7F7F" w:themeColor="text1" w:themeTint="80"/>
              </w:rPr>
              <w:t>N/A</w:t>
            </w:r>
          </w:p>
        </w:tc>
        <w:tc>
          <w:tcPr>
            <w:tcW w:w="1451" w:type="dxa"/>
          </w:tcPr>
          <w:p w14:paraId="73301095" w14:textId="4F8B07DA" w:rsidR="004F59CA" w:rsidRPr="00005734" w:rsidRDefault="004F59CA" w:rsidP="00685A4A">
            <w:pPr>
              <w:ind w:right="576"/>
              <w:jc w:val="right"/>
              <w:rPr>
                <w:color w:val="7F7F7F" w:themeColor="text1" w:themeTint="80"/>
              </w:rPr>
            </w:pPr>
            <w:r w:rsidRPr="00005734">
              <w:rPr>
                <w:color w:val="7F7F7F" w:themeColor="text1" w:themeTint="80"/>
              </w:rPr>
              <w:t>N/A</w:t>
            </w:r>
          </w:p>
        </w:tc>
        <w:tc>
          <w:tcPr>
            <w:tcW w:w="1730" w:type="dxa"/>
          </w:tcPr>
          <w:p w14:paraId="0FEE4F65" w14:textId="46858D08" w:rsidR="004F59CA" w:rsidRDefault="00DD7EBD" w:rsidP="00D12FE1">
            <w:pPr>
              <w:ind w:right="432"/>
            </w:pPr>
            <w:r>
              <w:t>1,000</w:t>
            </w:r>
          </w:p>
        </w:tc>
        <w:tc>
          <w:tcPr>
            <w:tcW w:w="2700" w:type="dxa"/>
          </w:tcPr>
          <w:p w14:paraId="784A3F0A" w14:textId="048C282F" w:rsidR="004F59CA" w:rsidRDefault="004F59CA" w:rsidP="00D12FE1">
            <w:pPr>
              <w:ind w:right="432"/>
            </w:pPr>
            <w:r>
              <w:t>0% / 100%</w:t>
            </w:r>
          </w:p>
        </w:tc>
      </w:tr>
    </w:tbl>
    <w:p w14:paraId="4A253F9A" w14:textId="493D5AB7" w:rsidR="001F26B1" w:rsidRDefault="00D3255B" w:rsidP="004F613B">
      <w:r>
        <w:t xml:space="preserve">To </w:t>
      </w:r>
      <w:r w:rsidR="00EB3CB4">
        <w:t xml:space="preserve">calculate </w:t>
      </w:r>
      <w:r w:rsidR="00F470DE">
        <w:t xml:space="preserve">capacity for </w:t>
      </w:r>
      <w:proofErr w:type="gramStart"/>
      <w:r w:rsidR="00F470DE">
        <w:t xml:space="preserve">net </w:t>
      </w:r>
      <w:r w:rsidR="00EB3CB4">
        <w:t>new</w:t>
      </w:r>
      <w:proofErr w:type="gramEnd"/>
      <w:r w:rsidR="00EB3CB4">
        <w:t xml:space="preserve"> housing units, </w:t>
      </w:r>
      <w:r w:rsidR="00947690">
        <w:t xml:space="preserve">a zoning designation’s </w:t>
      </w:r>
      <w:r w:rsidR="00E10D13">
        <w:t xml:space="preserve">total developable acreage </w:t>
      </w:r>
      <w:r w:rsidR="00F470DE">
        <w:t xml:space="preserve">(after deductions) </w:t>
      </w:r>
      <w:r w:rsidR="00960EA8">
        <w:t>wa</w:t>
      </w:r>
      <w:r w:rsidR="00E10D13">
        <w:t xml:space="preserve">s </w:t>
      </w:r>
      <w:r w:rsidR="00685A4A">
        <w:t xml:space="preserve">first </w:t>
      </w:r>
      <w:r w:rsidR="00E10D13">
        <w:t xml:space="preserve">multiplied by its </w:t>
      </w:r>
      <w:r w:rsidR="00803ADB">
        <w:t>residential split</w:t>
      </w:r>
      <w:r w:rsidR="00B84FDA">
        <w:t xml:space="preserve"> </w:t>
      </w:r>
      <w:r w:rsidR="0006683E">
        <w:t xml:space="preserve">(e.g. if in a mixed use </w:t>
      </w:r>
      <w:proofErr w:type="gramStart"/>
      <w:r w:rsidR="0006683E">
        <w:t>zone</w:t>
      </w:r>
      <w:proofErr w:type="gramEnd"/>
      <w:r w:rsidR="0006683E">
        <w:t xml:space="preserve"> a share would be residential and a share would be commercial) </w:t>
      </w:r>
      <w:r w:rsidR="00B84FDA">
        <w:t xml:space="preserve">then by its </w:t>
      </w:r>
      <w:r w:rsidR="00E10D13">
        <w:t xml:space="preserve">assumed units per acre. For </w:t>
      </w:r>
      <w:proofErr w:type="gramStart"/>
      <w:r w:rsidR="00E10D13">
        <w:t>partially-used</w:t>
      </w:r>
      <w:proofErr w:type="gramEnd"/>
      <w:r w:rsidR="00E10D13">
        <w:t xml:space="preserve"> and </w:t>
      </w:r>
      <w:proofErr w:type="spellStart"/>
      <w:r w:rsidR="00E10D13">
        <w:t>redevelopable</w:t>
      </w:r>
      <w:proofErr w:type="spellEnd"/>
      <w:r w:rsidR="00E10D13">
        <w:t xml:space="preserve"> parcels, existing units </w:t>
      </w:r>
      <w:r w:rsidR="00960EA8">
        <w:t>were</w:t>
      </w:r>
      <w:r w:rsidR="00E10D13">
        <w:t xml:space="preserve"> then deducted from the total </w:t>
      </w:r>
      <w:r w:rsidR="0093701B">
        <w:t xml:space="preserve">capacity </w:t>
      </w:r>
      <w:r w:rsidR="00E10D13">
        <w:t>to achieve</w:t>
      </w:r>
      <w:r w:rsidR="00146049">
        <w:t xml:space="preserve"> a </w:t>
      </w:r>
      <w:proofErr w:type="gramStart"/>
      <w:r w:rsidR="00146049">
        <w:t>net new</w:t>
      </w:r>
      <w:proofErr w:type="gramEnd"/>
      <w:r w:rsidR="00146049">
        <w:t xml:space="preserve"> unit </w:t>
      </w:r>
      <w:r w:rsidR="0093701B">
        <w:t>capacity</w:t>
      </w:r>
      <w:r w:rsidR="00146049">
        <w:t>.</w:t>
      </w:r>
      <w:r w:rsidR="00B043EB">
        <w:t xml:space="preserve"> </w:t>
      </w:r>
    </w:p>
    <w:p w14:paraId="0C6EF90D" w14:textId="5BA06094" w:rsidR="00CC23CB" w:rsidRDefault="00CC23CB" w:rsidP="004F613B">
      <w:r>
        <w:t>Next,</w:t>
      </w:r>
      <w:r w:rsidR="00E61EB4">
        <w:t xml:space="preserve"> we estimated capacity for </w:t>
      </w:r>
      <w:r w:rsidR="006F0A91">
        <w:t>accessory dwelling units (</w:t>
      </w:r>
      <w:r w:rsidR="00A36B06">
        <w:t>ADU</w:t>
      </w:r>
      <w:r w:rsidR="006F0A91">
        <w:t>s).</w:t>
      </w:r>
      <w:r w:rsidR="00CD2B67">
        <w:t xml:space="preserve"> </w:t>
      </w:r>
      <w:r w:rsidR="0031531B">
        <w:t xml:space="preserve">Our analysis </w:t>
      </w:r>
      <w:r w:rsidR="00154808">
        <w:t xml:space="preserve">estimates the number of net new housing units that could be built in the form of ADUs on parcels </w:t>
      </w:r>
      <w:r w:rsidR="004F15FD">
        <w:t>that are already developed with a</w:t>
      </w:r>
      <w:r w:rsidR="00154808">
        <w:t xml:space="preserve"> detached single unit home.</w:t>
      </w:r>
      <w:r w:rsidR="002F3067">
        <w:t xml:space="preserve"> </w:t>
      </w:r>
      <w:r>
        <w:t xml:space="preserve">To identify </w:t>
      </w:r>
      <w:r w:rsidR="003A5265">
        <w:t xml:space="preserve">parcels </w:t>
      </w:r>
      <w:r w:rsidR="001F26B1">
        <w:t xml:space="preserve">that </w:t>
      </w:r>
      <w:r w:rsidR="00C469B4">
        <w:t xml:space="preserve">could </w:t>
      </w:r>
      <w:r w:rsidR="008502E0">
        <w:t>add</w:t>
      </w:r>
      <w:r w:rsidR="00C469B4">
        <w:t xml:space="preserve"> an ADU</w:t>
      </w:r>
      <w:r w:rsidR="004F15FD">
        <w:t>,</w:t>
      </w:r>
      <w:r>
        <w:t xml:space="preserve"> we used the following criteria:</w:t>
      </w:r>
    </w:p>
    <w:p w14:paraId="0FE7CA49" w14:textId="70DCB9CB" w:rsidR="008502E0" w:rsidRDefault="008502E0" w:rsidP="00CC23CB">
      <w:pPr>
        <w:pStyle w:val="Bullets"/>
      </w:pPr>
      <w:r>
        <w:t>Residential parcels that have only one unit</w:t>
      </w:r>
      <w:r w:rsidR="009534F2">
        <w:t xml:space="preserve"> as of 2025</w:t>
      </w:r>
    </w:p>
    <w:p w14:paraId="6D0A5CF8" w14:textId="6524CC75" w:rsidR="004F5EB2" w:rsidRDefault="008502E0" w:rsidP="00CC23CB">
      <w:pPr>
        <w:pStyle w:val="Bullets"/>
      </w:pPr>
      <w:r>
        <w:t>Z</w:t>
      </w:r>
      <w:r w:rsidR="004F5EB2">
        <w:t>oning allows for ADUs</w:t>
      </w:r>
    </w:p>
    <w:p w14:paraId="744C822D" w14:textId="39569072" w:rsidR="009170F5" w:rsidRDefault="004F5EB2" w:rsidP="00CC23CB">
      <w:pPr>
        <w:pStyle w:val="Bullets"/>
      </w:pPr>
      <w:del w:id="649" w:author="Casey Price" w:date="2026-01-05T12:50:00Z" w16du:dateUtc="2026-01-05T20:50:00Z">
        <w:r w:rsidDel="00F051E1">
          <w:delText xml:space="preserve">Sufficient </w:delText>
        </w:r>
        <w:r w:rsidR="009170F5" w:rsidDel="00F051E1">
          <w:delText>additional l</w:delText>
        </w:r>
      </w:del>
      <w:ins w:id="650" w:author="Casey Price" w:date="2026-01-05T12:50:00Z" w16du:dateUtc="2026-01-05T20:50:00Z">
        <w:r w:rsidR="00F051E1">
          <w:t>L</w:t>
        </w:r>
      </w:ins>
      <w:r w:rsidR="009170F5">
        <w:t xml:space="preserve">ot size </w:t>
      </w:r>
      <w:r w:rsidR="00D46D6A">
        <w:t>beyond the minimum required to support the existing single-family structure</w:t>
      </w:r>
      <w:ins w:id="651" w:author="Casey Price" w:date="2026-01-05T12:50:00Z" w16du:dateUtc="2026-01-05T20:50:00Z">
        <w:r w:rsidR="0098084B">
          <w:t xml:space="preserve"> but no larger than half an acre</w:t>
        </w:r>
      </w:ins>
      <w:ins w:id="652" w:author="Casey Price" w:date="2026-01-05T12:51:00Z" w16du:dateUtc="2026-01-05T20:51:00Z">
        <w:r w:rsidR="00813263">
          <w:t>,</w:t>
        </w:r>
      </w:ins>
      <w:ins w:id="653" w:author="Casey Price" w:date="2026-01-05T12:50:00Z" w16du:dateUtc="2026-01-05T20:50:00Z">
        <w:r w:rsidR="0098084B">
          <w:t xml:space="preserve"> as those parcels would be candidates </w:t>
        </w:r>
      </w:ins>
      <w:ins w:id="654" w:author="Casey Price" w:date="2026-01-05T12:51:00Z" w16du:dateUtc="2026-01-05T20:51:00Z">
        <w:r w:rsidR="0098084B">
          <w:t>for</w:t>
        </w:r>
        <w:r w:rsidR="00813263">
          <w:t xml:space="preserve"> subdivision</w:t>
        </w:r>
      </w:ins>
      <w:ins w:id="655" w:author="Casey Price" w:date="2026-01-05T12:52:00Z" w16du:dateUtc="2026-01-05T20:52:00Z">
        <w:r w:rsidR="00680D9C">
          <w:t>.</w:t>
        </w:r>
      </w:ins>
      <w:del w:id="656" w:author="Casey Price" w:date="2026-01-05T12:50:00Z" w16du:dateUtc="2026-01-05T20:50:00Z">
        <w:r w:rsidR="00D46D6A" w:rsidDel="0098084B">
          <w:delText xml:space="preserve">. </w:delText>
        </w:r>
      </w:del>
    </w:p>
    <w:p w14:paraId="382914AC" w14:textId="07ABF59A" w:rsidR="00CD67EB" w:rsidRDefault="00761E3D" w:rsidP="008F5632">
      <w:r>
        <w:lastRenderedPageBreak/>
        <w:t>Following guidance from the Washington State</w:t>
      </w:r>
      <w:r w:rsidR="00796C45">
        <w:t xml:space="preserve"> Department of Commerce</w:t>
      </w:r>
      <w:r w:rsidR="000659F3">
        <w:t xml:space="preserve">, </w:t>
      </w:r>
      <w:r>
        <w:t xml:space="preserve">we assumed that 10% of parcels </w:t>
      </w:r>
      <w:r w:rsidR="00EB172F">
        <w:t xml:space="preserve">identified as having potential to </w:t>
      </w:r>
      <w:r>
        <w:t xml:space="preserve">add an ADU would </w:t>
      </w:r>
      <w:r w:rsidR="00EB172F">
        <w:t xml:space="preserve">choose </w:t>
      </w:r>
      <w:proofErr w:type="gramStart"/>
      <w:r>
        <w:t>add</w:t>
      </w:r>
      <w:proofErr w:type="gramEnd"/>
      <w:r>
        <w:t xml:space="preserve"> a single new ADU within the planning horizon.</w:t>
      </w:r>
      <w:r w:rsidR="00E4589E">
        <w:rPr>
          <w:rStyle w:val="FootnoteReference"/>
        </w:rPr>
        <w:footnoteReference w:id="2"/>
      </w:r>
      <w:r>
        <w:t xml:space="preserve"> </w:t>
      </w:r>
    </w:p>
    <w:p w14:paraId="7B6AE10D" w14:textId="419FAD98" w:rsidR="006F5436" w:rsidRDefault="00C305CF" w:rsidP="008F5632">
      <w:r>
        <w:t xml:space="preserve">Presents the capacity of </w:t>
      </w:r>
      <w:r w:rsidR="00F16D84">
        <w:t xml:space="preserve">new </w:t>
      </w:r>
      <w:r>
        <w:t xml:space="preserve">ADUs </w:t>
      </w:r>
      <w:r w:rsidR="00F16D84">
        <w:t>for the city of Yakima</w:t>
      </w:r>
      <w:r w:rsidR="00BC3DC5">
        <w:t xml:space="preserve">. The majority of ADU capacity exists in </w:t>
      </w:r>
      <w:r w:rsidR="00F301DD">
        <w:t>areas zoned R-1.</w:t>
      </w:r>
    </w:p>
    <w:p w14:paraId="46C2D4CF" w14:textId="31A9D5BB" w:rsidR="00F16D84" w:rsidRDefault="00F16D84" w:rsidP="004012BE">
      <w:pPr>
        <w:pStyle w:val="Caption"/>
      </w:pPr>
      <w:bookmarkStart w:id="658" w:name="_Toc218594854"/>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25</w:t>
      </w:r>
      <w:r w:rsidR="007C6D93">
        <w:fldChar w:fldCharType="end"/>
      </w:r>
      <w:r w:rsidR="00B33149">
        <w:t>. New ADU Capacity by Zone</w:t>
      </w:r>
      <w:bookmarkEnd w:id="658"/>
    </w:p>
    <w:tbl>
      <w:tblPr>
        <w:tblStyle w:val="BERKtabledefault"/>
        <w:tblW w:w="9990" w:type="dxa"/>
        <w:tblLook w:val="04E0" w:firstRow="1" w:lastRow="1" w:firstColumn="1" w:lastColumn="0" w:noHBand="0" w:noVBand="1"/>
      </w:tblPr>
      <w:tblGrid>
        <w:gridCol w:w="1080"/>
        <w:gridCol w:w="3150"/>
        <w:gridCol w:w="3240"/>
        <w:gridCol w:w="2520"/>
      </w:tblGrid>
      <w:tr w:rsidR="00B33149" w14:paraId="1939C9D3" w14:textId="77777777">
        <w:trPr>
          <w:cnfStyle w:val="100000000000" w:firstRow="1" w:lastRow="0" w:firstColumn="0" w:lastColumn="0" w:oddVBand="0" w:evenVBand="0" w:oddHBand="0" w:evenHBand="0" w:firstRowFirstColumn="0" w:firstRowLastColumn="0" w:lastRowFirstColumn="0" w:lastRowLastColumn="0"/>
        </w:trPr>
        <w:tc>
          <w:tcPr>
            <w:tcW w:w="1080" w:type="dxa"/>
          </w:tcPr>
          <w:p w14:paraId="35ACC981" w14:textId="77777777" w:rsidR="00B33149" w:rsidRDefault="00B33149">
            <w:r>
              <w:t>Zone</w:t>
            </w:r>
          </w:p>
        </w:tc>
        <w:tc>
          <w:tcPr>
            <w:tcW w:w="3150" w:type="dxa"/>
          </w:tcPr>
          <w:p w14:paraId="40BB264A" w14:textId="4526F6D3" w:rsidR="00B33149" w:rsidRDefault="00B728B5">
            <w:pPr>
              <w:jc w:val="right"/>
            </w:pPr>
            <w:r>
              <w:t>ADU</w:t>
            </w:r>
            <w:r w:rsidR="00B33149">
              <w:t xml:space="preserve"> Capacity (Incorporated City)</w:t>
            </w:r>
          </w:p>
        </w:tc>
        <w:tc>
          <w:tcPr>
            <w:tcW w:w="3240" w:type="dxa"/>
          </w:tcPr>
          <w:p w14:paraId="66B8C936" w14:textId="52287B3A" w:rsidR="00B33149" w:rsidRDefault="00B728B5">
            <w:pPr>
              <w:jc w:val="right"/>
            </w:pPr>
            <w:r>
              <w:t>ADU</w:t>
            </w:r>
            <w:r w:rsidR="00B33149">
              <w:t xml:space="preserve"> Capacity (Unincorporated UGA)</w:t>
            </w:r>
          </w:p>
        </w:tc>
        <w:tc>
          <w:tcPr>
            <w:tcW w:w="2520" w:type="dxa"/>
          </w:tcPr>
          <w:p w14:paraId="5A0BFEC6" w14:textId="414F918C" w:rsidR="00B33149" w:rsidRDefault="00B728B5">
            <w:pPr>
              <w:jc w:val="right"/>
            </w:pPr>
            <w:r>
              <w:t>ADU</w:t>
            </w:r>
            <w:r w:rsidR="00B33149">
              <w:t xml:space="preserve"> Capacity (Full UGA)</w:t>
            </w:r>
          </w:p>
        </w:tc>
      </w:tr>
      <w:tr w:rsidR="00B33149" w14:paraId="540B3A8E"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59005999" w14:textId="77777777" w:rsidR="00B33149" w:rsidRDefault="00B33149">
            <w:pPr>
              <w:spacing w:before="60"/>
            </w:pPr>
            <w:r w:rsidRPr="00E2717D">
              <w:rPr>
                <w:color w:val="auto"/>
              </w:rPr>
              <w:t>SR</w:t>
            </w:r>
          </w:p>
        </w:tc>
        <w:tc>
          <w:tcPr>
            <w:tcW w:w="3150" w:type="dxa"/>
          </w:tcPr>
          <w:p w14:paraId="7D7A3A64" w14:textId="236553E7" w:rsidR="00B33149" w:rsidRPr="00890027" w:rsidRDefault="00F301DD">
            <w:pPr>
              <w:spacing w:before="60"/>
              <w:ind w:right="144"/>
              <w:jc w:val="right"/>
            </w:pPr>
            <w:r>
              <w:t>10</w:t>
            </w:r>
          </w:p>
        </w:tc>
        <w:tc>
          <w:tcPr>
            <w:tcW w:w="3240" w:type="dxa"/>
          </w:tcPr>
          <w:p w14:paraId="551EF92D" w14:textId="52E9406F" w:rsidR="00B33149" w:rsidRPr="00890027" w:rsidRDefault="00D65AEC">
            <w:pPr>
              <w:spacing w:before="60"/>
              <w:ind w:right="144"/>
              <w:jc w:val="right"/>
              <w:rPr>
                <w:rFonts w:cs="Calibri"/>
                <w:color w:val="000000"/>
                <w:szCs w:val="22"/>
              </w:rPr>
            </w:pPr>
            <w:r>
              <w:rPr>
                <w:rFonts w:cs="Calibri"/>
                <w:color w:val="000000"/>
                <w:szCs w:val="22"/>
              </w:rPr>
              <w:t>6</w:t>
            </w:r>
          </w:p>
        </w:tc>
        <w:tc>
          <w:tcPr>
            <w:tcW w:w="2520" w:type="dxa"/>
          </w:tcPr>
          <w:p w14:paraId="204A0E17" w14:textId="26327CA8" w:rsidR="00B33149" w:rsidRPr="00E11FE9" w:rsidRDefault="00BC3DC5">
            <w:pPr>
              <w:spacing w:before="60"/>
              <w:ind w:right="144"/>
              <w:jc w:val="right"/>
              <w:rPr>
                <w:rFonts w:cs="Calibri"/>
                <w:color w:val="000000"/>
                <w:szCs w:val="22"/>
              </w:rPr>
            </w:pPr>
            <w:r>
              <w:rPr>
                <w:rFonts w:cs="Calibri"/>
                <w:color w:val="000000"/>
                <w:szCs w:val="22"/>
              </w:rPr>
              <w:t>15</w:t>
            </w:r>
          </w:p>
        </w:tc>
      </w:tr>
      <w:tr w:rsidR="00B33149" w14:paraId="5CAE53C9"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4DD24E40" w14:textId="77777777" w:rsidR="00B33149" w:rsidRDefault="00B33149">
            <w:pPr>
              <w:spacing w:before="60"/>
            </w:pPr>
            <w:r w:rsidRPr="00E2717D">
              <w:rPr>
                <w:color w:val="auto"/>
              </w:rPr>
              <w:t>R-1</w:t>
            </w:r>
          </w:p>
        </w:tc>
        <w:tc>
          <w:tcPr>
            <w:tcW w:w="3150" w:type="dxa"/>
          </w:tcPr>
          <w:p w14:paraId="1810BFF9" w14:textId="25989AF2" w:rsidR="00B33149" w:rsidRPr="00890027" w:rsidRDefault="00F301DD">
            <w:pPr>
              <w:spacing w:before="60"/>
              <w:ind w:right="144"/>
              <w:jc w:val="right"/>
            </w:pPr>
            <w:r>
              <w:t>1,213</w:t>
            </w:r>
          </w:p>
        </w:tc>
        <w:tc>
          <w:tcPr>
            <w:tcW w:w="3240" w:type="dxa"/>
          </w:tcPr>
          <w:p w14:paraId="55A17B50" w14:textId="46A9368C" w:rsidR="00B33149" w:rsidRPr="00890027" w:rsidRDefault="00D65AEC">
            <w:pPr>
              <w:spacing w:before="60"/>
              <w:ind w:right="144"/>
              <w:jc w:val="right"/>
              <w:rPr>
                <w:rFonts w:cs="Calibri"/>
                <w:color w:val="000000"/>
                <w:szCs w:val="22"/>
              </w:rPr>
            </w:pPr>
            <w:r>
              <w:rPr>
                <w:rFonts w:cs="Calibri"/>
                <w:color w:val="000000"/>
                <w:szCs w:val="22"/>
              </w:rPr>
              <w:t>198</w:t>
            </w:r>
          </w:p>
        </w:tc>
        <w:tc>
          <w:tcPr>
            <w:tcW w:w="2520" w:type="dxa"/>
          </w:tcPr>
          <w:p w14:paraId="2F048D52" w14:textId="0FD807BA" w:rsidR="00B33149" w:rsidRPr="00E11FE9" w:rsidRDefault="00BC3DC5">
            <w:pPr>
              <w:spacing w:before="60"/>
              <w:ind w:right="144"/>
              <w:jc w:val="right"/>
              <w:rPr>
                <w:rFonts w:cs="Calibri"/>
                <w:color w:val="000000"/>
                <w:szCs w:val="22"/>
              </w:rPr>
            </w:pPr>
            <w:r>
              <w:rPr>
                <w:rFonts w:cs="Calibri"/>
                <w:color w:val="000000"/>
                <w:szCs w:val="22"/>
              </w:rPr>
              <w:t>1,412</w:t>
            </w:r>
          </w:p>
        </w:tc>
      </w:tr>
      <w:tr w:rsidR="00B33149" w14:paraId="2E191B19"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26D12D6C" w14:textId="77777777" w:rsidR="00B33149" w:rsidRDefault="00B33149">
            <w:pPr>
              <w:spacing w:before="60"/>
            </w:pPr>
            <w:r w:rsidRPr="00E2717D">
              <w:rPr>
                <w:color w:val="auto"/>
              </w:rPr>
              <w:t>R-2</w:t>
            </w:r>
          </w:p>
        </w:tc>
        <w:tc>
          <w:tcPr>
            <w:tcW w:w="3150" w:type="dxa"/>
          </w:tcPr>
          <w:p w14:paraId="41C85530" w14:textId="3E18999A" w:rsidR="00B33149" w:rsidRPr="00890027" w:rsidRDefault="00F301DD">
            <w:pPr>
              <w:spacing w:before="60"/>
              <w:ind w:right="144"/>
              <w:jc w:val="right"/>
            </w:pPr>
            <w:r>
              <w:t>449</w:t>
            </w:r>
          </w:p>
        </w:tc>
        <w:tc>
          <w:tcPr>
            <w:tcW w:w="3240" w:type="dxa"/>
          </w:tcPr>
          <w:p w14:paraId="3D78DAD2" w14:textId="15B8C35D" w:rsidR="00B33149" w:rsidRPr="00890027" w:rsidRDefault="00D65AEC">
            <w:pPr>
              <w:spacing w:before="60"/>
              <w:ind w:right="144"/>
              <w:jc w:val="right"/>
              <w:rPr>
                <w:rFonts w:cs="Calibri"/>
                <w:color w:val="000000"/>
                <w:szCs w:val="22"/>
              </w:rPr>
            </w:pPr>
            <w:r>
              <w:rPr>
                <w:rFonts w:cs="Calibri"/>
                <w:color w:val="000000"/>
                <w:szCs w:val="22"/>
              </w:rPr>
              <w:t>2</w:t>
            </w:r>
          </w:p>
        </w:tc>
        <w:tc>
          <w:tcPr>
            <w:tcW w:w="2520" w:type="dxa"/>
          </w:tcPr>
          <w:p w14:paraId="606F6F99" w14:textId="1E16F7AB" w:rsidR="00B33149" w:rsidRPr="00E11FE9" w:rsidRDefault="00BC3DC5">
            <w:pPr>
              <w:spacing w:before="60"/>
              <w:ind w:right="144"/>
              <w:jc w:val="right"/>
              <w:rPr>
                <w:rFonts w:cs="Calibri"/>
                <w:color w:val="000000"/>
                <w:szCs w:val="22"/>
              </w:rPr>
            </w:pPr>
            <w:r>
              <w:rPr>
                <w:rFonts w:cs="Calibri"/>
                <w:color w:val="000000"/>
                <w:szCs w:val="22"/>
              </w:rPr>
              <w:t>451</w:t>
            </w:r>
          </w:p>
        </w:tc>
      </w:tr>
      <w:tr w:rsidR="00B33149" w14:paraId="67011525"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143151BF" w14:textId="77777777" w:rsidR="00B33149" w:rsidRDefault="00B33149">
            <w:pPr>
              <w:spacing w:before="60"/>
            </w:pPr>
            <w:r w:rsidRPr="00E2717D">
              <w:rPr>
                <w:color w:val="auto"/>
              </w:rPr>
              <w:t>R-3</w:t>
            </w:r>
          </w:p>
        </w:tc>
        <w:tc>
          <w:tcPr>
            <w:tcW w:w="3150" w:type="dxa"/>
          </w:tcPr>
          <w:p w14:paraId="4319C0B0" w14:textId="6B177AB4" w:rsidR="00B33149" w:rsidRPr="00890027" w:rsidRDefault="00F301DD">
            <w:pPr>
              <w:spacing w:before="60"/>
              <w:ind w:right="144"/>
              <w:jc w:val="right"/>
            </w:pPr>
            <w:r>
              <w:t>104</w:t>
            </w:r>
          </w:p>
        </w:tc>
        <w:tc>
          <w:tcPr>
            <w:tcW w:w="3240" w:type="dxa"/>
          </w:tcPr>
          <w:p w14:paraId="4E01F189" w14:textId="58F5B857" w:rsidR="00B33149" w:rsidRPr="00890027" w:rsidRDefault="00D65AEC">
            <w:pPr>
              <w:spacing w:before="60"/>
              <w:ind w:right="144"/>
              <w:jc w:val="right"/>
              <w:rPr>
                <w:rFonts w:cs="Calibri"/>
                <w:color w:val="000000"/>
                <w:szCs w:val="22"/>
              </w:rPr>
            </w:pPr>
            <w:r>
              <w:rPr>
                <w:rFonts w:cs="Calibri"/>
                <w:color w:val="000000"/>
                <w:szCs w:val="22"/>
              </w:rPr>
              <w:t>4</w:t>
            </w:r>
          </w:p>
        </w:tc>
        <w:tc>
          <w:tcPr>
            <w:tcW w:w="2520" w:type="dxa"/>
          </w:tcPr>
          <w:p w14:paraId="3B9BE731" w14:textId="17D7D3CC" w:rsidR="00B33149" w:rsidRPr="00E11FE9" w:rsidRDefault="00BC3DC5">
            <w:pPr>
              <w:spacing w:before="60"/>
              <w:ind w:right="144"/>
              <w:jc w:val="right"/>
              <w:rPr>
                <w:rFonts w:cs="Calibri"/>
                <w:color w:val="000000"/>
                <w:szCs w:val="22"/>
              </w:rPr>
            </w:pPr>
            <w:r>
              <w:rPr>
                <w:rFonts w:cs="Calibri"/>
                <w:color w:val="000000"/>
                <w:szCs w:val="22"/>
              </w:rPr>
              <w:t>109</w:t>
            </w:r>
          </w:p>
        </w:tc>
      </w:tr>
      <w:tr w:rsidR="00B33149" w14:paraId="5DF1C630"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2F951E2F" w14:textId="77777777" w:rsidR="00B33149" w:rsidRDefault="00B33149">
            <w:pPr>
              <w:spacing w:before="60"/>
            </w:pPr>
            <w:r w:rsidRPr="00E2717D">
              <w:rPr>
                <w:color w:val="auto"/>
              </w:rPr>
              <w:t>B-1</w:t>
            </w:r>
          </w:p>
        </w:tc>
        <w:tc>
          <w:tcPr>
            <w:tcW w:w="3150" w:type="dxa"/>
          </w:tcPr>
          <w:p w14:paraId="06B3C094" w14:textId="79C7D16E" w:rsidR="00B33149" w:rsidRPr="00890027" w:rsidRDefault="00F301DD">
            <w:pPr>
              <w:spacing w:before="60"/>
              <w:ind w:right="144"/>
              <w:jc w:val="right"/>
            </w:pPr>
            <w:r>
              <w:t>9</w:t>
            </w:r>
          </w:p>
        </w:tc>
        <w:tc>
          <w:tcPr>
            <w:tcW w:w="3240" w:type="dxa"/>
          </w:tcPr>
          <w:p w14:paraId="38EF9687" w14:textId="07643DE9"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5A6E8BB0" w14:textId="0ABD01D3" w:rsidR="00B33149" w:rsidRPr="00E11FE9" w:rsidRDefault="00BC3DC5">
            <w:pPr>
              <w:spacing w:before="60"/>
              <w:ind w:right="144"/>
              <w:jc w:val="right"/>
              <w:rPr>
                <w:rFonts w:cs="Calibri"/>
                <w:color w:val="000000"/>
                <w:szCs w:val="22"/>
              </w:rPr>
            </w:pPr>
            <w:r>
              <w:rPr>
                <w:rFonts w:cs="Calibri"/>
                <w:color w:val="000000"/>
                <w:szCs w:val="22"/>
              </w:rPr>
              <w:t>9</w:t>
            </w:r>
          </w:p>
        </w:tc>
      </w:tr>
      <w:tr w:rsidR="00B33149" w14:paraId="1798F1A4"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1F4D04D1" w14:textId="77777777" w:rsidR="00B33149" w:rsidRDefault="00B33149">
            <w:pPr>
              <w:spacing w:before="60"/>
            </w:pPr>
            <w:r w:rsidRPr="00E2717D">
              <w:rPr>
                <w:color w:val="auto"/>
              </w:rPr>
              <w:t>B-2</w:t>
            </w:r>
          </w:p>
        </w:tc>
        <w:tc>
          <w:tcPr>
            <w:tcW w:w="3150" w:type="dxa"/>
          </w:tcPr>
          <w:p w14:paraId="68BE968C" w14:textId="16EB9290" w:rsidR="00B33149" w:rsidRPr="00890027" w:rsidRDefault="00F301DD">
            <w:pPr>
              <w:spacing w:before="60"/>
              <w:ind w:right="144"/>
              <w:jc w:val="right"/>
            </w:pPr>
            <w:r>
              <w:t>8</w:t>
            </w:r>
          </w:p>
        </w:tc>
        <w:tc>
          <w:tcPr>
            <w:tcW w:w="3240" w:type="dxa"/>
          </w:tcPr>
          <w:p w14:paraId="72A263C7" w14:textId="589A3C09" w:rsidR="00B33149" w:rsidRPr="00890027" w:rsidRDefault="00D65AEC">
            <w:pPr>
              <w:spacing w:before="60"/>
              <w:ind w:right="144"/>
              <w:jc w:val="right"/>
              <w:rPr>
                <w:rFonts w:cs="Calibri"/>
                <w:color w:val="000000"/>
                <w:szCs w:val="22"/>
              </w:rPr>
            </w:pPr>
            <w:r>
              <w:rPr>
                <w:rFonts w:cs="Calibri"/>
                <w:color w:val="000000"/>
                <w:szCs w:val="22"/>
              </w:rPr>
              <w:t>1</w:t>
            </w:r>
          </w:p>
        </w:tc>
        <w:tc>
          <w:tcPr>
            <w:tcW w:w="2520" w:type="dxa"/>
          </w:tcPr>
          <w:p w14:paraId="5ADAD136" w14:textId="6C2C04AB" w:rsidR="00B33149" w:rsidRPr="00E11FE9" w:rsidRDefault="00BC3DC5">
            <w:pPr>
              <w:spacing w:before="60"/>
              <w:ind w:right="144"/>
              <w:jc w:val="right"/>
              <w:rPr>
                <w:rFonts w:cs="Calibri"/>
                <w:color w:val="000000"/>
                <w:szCs w:val="22"/>
              </w:rPr>
            </w:pPr>
            <w:r>
              <w:rPr>
                <w:rFonts w:cs="Calibri"/>
                <w:color w:val="000000"/>
                <w:szCs w:val="22"/>
              </w:rPr>
              <w:t>9</w:t>
            </w:r>
          </w:p>
        </w:tc>
      </w:tr>
      <w:tr w:rsidR="00B33149" w14:paraId="4808BB5F"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617ADF11" w14:textId="77777777" w:rsidR="00B33149" w:rsidRDefault="00B33149">
            <w:pPr>
              <w:spacing w:before="60"/>
            </w:pPr>
            <w:r w:rsidRPr="00E2717D">
              <w:rPr>
                <w:color w:val="auto"/>
              </w:rPr>
              <w:t>HB</w:t>
            </w:r>
          </w:p>
        </w:tc>
        <w:tc>
          <w:tcPr>
            <w:tcW w:w="3150" w:type="dxa"/>
          </w:tcPr>
          <w:p w14:paraId="41CC7BBF" w14:textId="47F7B009" w:rsidR="00B33149" w:rsidRPr="00890027" w:rsidRDefault="00F301DD">
            <w:pPr>
              <w:spacing w:before="60"/>
              <w:ind w:right="144"/>
              <w:jc w:val="right"/>
            </w:pPr>
            <w:r>
              <w:t>0</w:t>
            </w:r>
          </w:p>
        </w:tc>
        <w:tc>
          <w:tcPr>
            <w:tcW w:w="3240" w:type="dxa"/>
          </w:tcPr>
          <w:p w14:paraId="5CB42FCB" w14:textId="1B2BFCB6"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079A5DAF" w14:textId="05DE395A"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11537945"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1208F937" w14:textId="77777777" w:rsidR="00B33149" w:rsidRDefault="00B33149">
            <w:pPr>
              <w:spacing w:before="60"/>
            </w:pPr>
            <w:r w:rsidRPr="00E2717D">
              <w:rPr>
                <w:color w:val="auto"/>
              </w:rPr>
              <w:t>SCC</w:t>
            </w:r>
          </w:p>
        </w:tc>
        <w:tc>
          <w:tcPr>
            <w:tcW w:w="3150" w:type="dxa"/>
          </w:tcPr>
          <w:p w14:paraId="7D4D7451" w14:textId="0827D7F8" w:rsidR="00B33149" w:rsidRPr="00890027" w:rsidRDefault="00F301DD">
            <w:pPr>
              <w:spacing w:before="60"/>
              <w:ind w:right="144"/>
              <w:jc w:val="right"/>
            </w:pPr>
            <w:r>
              <w:t>2</w:t>
            </w:r>
          </w:p>
        </w:tc>
        <w:tc>
          <w:tcPr>
            <w:tcW w:w="3240" w:type="dxa"/>
          </w:tcPr>
          <w:p w14:paraId="1F743041" w14:textId="1265F755"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476BE596" w14:textId="13C99EE2" w:rsidR="00B33149" w:rsidRPr="00E11FE9" w:rsidRDefault="00BC3DC5">
            <w:pPr>
              <w:spacing w:before="60"/>
              <w:ind w:right="144"/>
              <w:jc w:val="right"/>
              <w:rPr>
                <w:rFonts w:cs="Calibri"/>
                <w:color w:val="000000"/>
                <w:szCs w:val="22"/>
              </w:rPr>
            </w:pPr>
            <w:r>
              <w:rPr>
                <w:rFonts w:cs="Calibri"/>
                <w:color w:val="000000"/>
                <w:szCs w:val="22"/>
              </w:rPr>
              <w:t>2</w:t>
            </w:r>
          </w:p>
        </w:tc>
      </w:tr>
      <w:tr w:rsidR="00B33149" w14:paraId="6A0EBCC2"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4A60145F" w14:textId="77777777" w:rsidR="00B33149" w:rsidRDefault="00B33149">
            <w:pPr>
              <w:spacing w:before="60"/>
            </w:pPr>
            <w:r w:rsidRPr="00E2717D">
              <w:rPr>
                <w:color w:val="auto"/>
              </w:rPr>
              <w:t>LCC</w:t>
            </w:r>
          </w:p>
        </w:tc>
        <w:tc>
          <w:tcPr>
            <w:tcW w:w="3150" w:type="dxa"/>
          </w:tcPr>
          <w:p w14:paraId="62FA6537" w14:textId="47CD6404" w:rsidR="00B33149" w:rsidRPr="00890027" w:rsidRDefault="00F301DD">
            <w:pPr>
              <w:spacing w:before="60"/>
              <w:ind w:right="144"/>
              <w:jc w:val="right"/>
            </w:pPr>
            <w:r>
              <w:t>0</w:t>
            </w:r>
          </w:p>
        </w:tc>
        <w:tc>
          <w:tcPr>
            <w:tcW w:w="3240" w:type="dxa"/>
          </w:tcPr>
          <w:p w14:paraId="3B09CD9E" w14:textId="762771EA"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0221E9B0" w14:textId="02D75004"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7A25DDF5"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526C44AE" w14:textId="77777777" w:rsidR="00B33149" w:rsidRDefault="00B33149">
            <w:pPr>
              <w:spacing w:before="60"/>
            </w:pPr>
            <w:r w:rsidRPr="00E2717D">
              <w:rPr>
                <w:color w:val="auto"/>
              </w:rPr>
              <w:t>CBD</w:t>
            </w:r>
          </w:p>
        </w:tc>
        <w:tc>
          <w:tcPr>
            <w:tcW w:w="3150" w:type="dxa"/>
          </w:tcPr>
          <w:p w14:paraId="1E93AEC4" w14:textId="443070FB" w:rsidR="00B33149" w:rsidRPr="00890027" w:rsidRDefault="00F301DD">
            <w:pPr>
              <w:spacing w:before="60"/>
              <w:ind w:right="144"/>
              <w:jc w:val="right"/>
            </w:pPr>
            <w:r>
              <w:t>0</w:t>
            </w:r>
          </w:p>
        </w:tc>
        <w:tc>
          <w:tcPr>
            <w:tcW w:w="3240" w:type="dxa"/>
          </w:tcPr>
          <w:p w14:paraId="22A449BB" w14:textId="1DB970F1"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13AD4B13" w14:textId="310F8489"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3A4BEB02"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19C0F9D7" w14:textId="77777777" w:rsidR="00B33149" w:rsidRDefault="00B33149">
            <w:pPr>
              <w:spacing w:before="60"/>
            </w:pPr>
            <w:r w:rsidRPr="00E2717D">
              <w:rPr>
                <w:color w:val="auto"/>
              </w:rPr>
              <w:t>GC</w:t>
            </w:r>
          </w:p>
        </w:tc>
        <w:tc>
          <w:tcPr>
            <w:tcW w:w="3150" w:type="dxa"/>
          </w:tcPr>
          <w:p w14:paraId="1B3D6E12" w14:textId="4C55E82F" w:rsidR="00B33149" w:rsidRPr="00890027" w:rsidRDefault="00F301DD">
            <w:pPr>
              <w:spacing w:before="60"/>
              <w:ind w:right="144"/>
              <w:jc w:val="right"/>
            </w:pPr>
            <w:r>
              <w:t>36</w:t>
            </w:r>
          </w:p>
        </w:tc>
        <w:tc>
          <w:tcPr>
            <w:tcW w:w="3240" w:type="dxa"/>
          </w:tcPr>
          <w:p w14:paraId="1EB46E86" w14:textId="118859B8"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0B00D72F" w14:textId="4F734C2D" w:rsidR="00B33149" w:rsidRPr="00E11FE9" w:rsidRDefault="00BC3DC5">
            <w:pPr>
              <w:spacing w:before="60"/>
              <w:ind w:right="144"/>
              <w:jc w:val="right"/>
              <w:rPr>
                <w:rFonts w:cs="Calibri"/>
                <w:color w:val="000000"/>
                <w:szCs w:val="22"/>
              </w:rPr>
            </w:pPr>
            <w:r>
              <w:rPr>
                <w:rFonts w:cs="Calibri"/>
                <w:color w:val="000000"/>
                <w:szCs w:val="22"/>
              </w:rPr>
              <w:t>36</w:t>
            </w:r>
          </w:p>
        </w:tc>
      </w:tr>
      <w:tr w:rsidR="00B33149" w14:paraId="1940CDBE"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0D8389C4" w14:textId="77777777" w:rsidR="00B33149" w:rsidRDefault="00B33149">
            <w:pPr>
              <w:spacing w:before="60"/>
            </w:pPr>
            <w:r w:rsidRPr="00E2717D">
              <w:rPr>
                <w:color w:val="auto"/>
              </w:rPr>
              <w:t>M-1</w:t>
            </w:r>
          </w:p>
        </w:tc>
        <w:tc>
          <w:tcPr>
            <w:tcW w:w="3150" w:type="dxa"/>
          </w:tcPr>
          <w:p w14:paraId="0A48D61C" w14:textId="3250F304" w:rsidR="00B33149" w:rsidRPr="00890027" w:rsidRDefault="00F301DD">
            <w:pPr>
              <w:spacing w:before="60"/>
              <w:ind w:right="144"/>
              <w:jc w:val="right"/>
            </w:pPr>
            <w:r>
              <w:t>0</w:t>
            </w:r>
          </w:p>
        </w:tc>
        <w:tc>
          <w:tcPr>
            <w:tcW w:w="3240" w:type="dxa"/>
          </w:tcPr>
          <w:p w14:paraId="274AA29A" w14:textId="43BE3843"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754CAAC9" w14:textId="27F69ECD"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70553677"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6621BB14" w14:textId="77777777" w:rsidR="00B33149" w:rsidRDefault="00B33149">
            <w:pPr>
              <w:spacing w:before="60"/>
            </w:pPr>
            <w:r w:rsidRPr="00E2717D">
              <w:rPr>
                <w:color w:val="auto"/>
              </w:rPr>
              <w:t>M-2</w:t>
            </w:r>
          </w:p>
        </w:tc>
        <w:tc>
          <w:tcPr>
            <w:tcW w:w="3150" w:type="dxa"/>
          </w:tcPr>
          <w:p w14:paraId="3712CBED" w14:textId="7D8E5234" w:rsidR="00B33149" w:rsidRPr="00890027" w:rsidRDefault="00F301DD">
            <w:pPr>
              <w:spacing w:before="60"/>
              <w:ind w:right="144"/>
              <w:jc w:val="right"/>
            </w:pPr>
            <w:r>
              <w:t>0</w:t>
            </w:r>
          </w:p>
        </w:tc>
        <w:tc>
          <w:tcPr>
            <w:tcW w:w="3240" w:type="dxa"/>
          </w:tcPr>
          <w:p w14:paraId="67261EE2" w14:textId="1981DC1D"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3C7BB17F" w14:textId="5392775B"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21348D3E"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10177190" w14:textId="77777777" w:rsidR="00B33149" w:rsidRDefault="00B33149">
            <w:pPr>
              <w:spacing w:before="60"/>
            </w:pPr>
            <w:r w:rsidRPr="00E2717D">
              <w:rPr>
                <w:color w:val="auto"/>
              </w:rPr>
              <w:t>RD</w:t>
            </w:r>
          </w:p>
        </w:tc>
        <w:tc>
          <w:tcPr>
            <w:tcW w:w="3150" w:type="dxa"/>
          </w:tcPr>
          <w:p w14:paraId="6E6C5E60" w14:textId="18C5C2AF" w:rsidR="00B33149" w:rsidRPr="00890027" w:rsidRDefault="00F301DD">
            <w:pPr>
              <w:spacing w:before="60"/>
              <w:ind w:right="144"/>
              <w:jc w:val="right"/>
            </w:pPr>
            <w:r>
              <w:t>2</w:t>
            </w:r>
          </w:p>
        </w:tc>
        <w:tc>
          <w:tcPr>
            <w:tcW w:w="3240" w:type="dxa"/>
          </w:tcPr>
          <w:p w14:paraId="4E6D8A80" w14:textId="417917C3"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5B6733A1" w14:textId="0D4D365B" w:rsidR="00B33149" w:rsidRPr="00E11FE9" w:rsidRDefault="00BC3DC5">
            <w:pPr>
              <w:spacing w:before="60"/>
              <w:ind w:right="144"/>
              <w:jc w:val="right"/>
              <w:rPr>
                <w:rFonts w:cs="Calibri"/>
                <w:color w:val="000000"/>
                <w:szCs w:val="22"/>
              </w:rPr>
            </w:pPr>
            <w:r>
              <w:rPr>
                <w:rFonts w:cs="Calibri"/>
                <w:color w:val="000000"/>
                <w:szCs w:val="22"/>
              </w:rPr>
              <w:t>2</w:t>
            </w:r>
          </w:p>
        </w:tc>
      </w:tr>
      <w:tr w:rsidR="00B33149" w14:paraId="5C8CEDE5"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781B509F" w14:textId="77777777" w:rsidR="00B33149" w:rsidRDefault="00B33149">
            <w:pPr>
              <w:spacing w:before="60"/>
            </w:pPr>
            <w:r w:rsidRPr="00E2717D">
              <w:rPr>
                <w:color w:val="auto"/>
              </w:rPr>
              <w:t>AS</w:t>
            </w:r>
          </w:p>
        </w:tc>
        <w:tc>
          <w:tcPr>
            <w:tcW w:w="3150" w:type="dxa"/>
          </w:tcPr>
          <w:p w14:paraId="4AF0E071" w14:textId="346A2DA7" w:rsidR="00B33149" w:rsidRPr="00890027" w:rsidRDefault="00F301DD">
            <w:pPr>
              <w:spacing w:before="60"/>
              <w:ind w:right="144"/>
              <w:jc w:val="right"/>
            </w:pPr>
            <w:r>
              <w:t>0</w:t>
            </w:r>
          </w:p>
        </w:tc>
        <w:tc>
          <w:tcPr>
            <w:tcW w:w="3240" w:type="dxa"/>
          </w:tcPr>
          <w:p w14:paraId="15DF327C" w14:textId="003BE7F5"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2EA073F3" w14:textId="5ED7D8D1"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00B35A45" w14:textId="77777777">
        <w:trPr>
          <w:cnfStyle w:val="010000000000" w:firstRow="0" w:lastRow="1" w:firstColumn="0" w:lastColumn="0" w:oddVBand="0" w:evenVBand="0" w:oddHBand="0" w:evenHBand="0" w:firstRowFirstColumn="0" w:firstRowLastColumn="0" w:lastRowFirstColumn="0" w:lastRowLastColumn="0"/>
        </w:trPr>
        <w:tc>
          <w:tcPr>
            <w:tcW w:w="1080" w:type="dxa"/>
          </w:tcPr>
          <w:p w14:paraId="258F4202" w14:textId="77777777" w:rsidR="00B33149" w:rsidRPr="00E2717D" w:rsidRDefault="00B33149">
            <w:pPr>
              <w:spacing w:before="60"/>
              <w:rPr>
                <w:color w:val="auto"/>
              </w:rPr>
            </w:pPr>
            <w:r w:rsidRPr="00256DF0">
              <w:rPr>
                <w:rStyle w:val="Bold"/>
              </w:rPr>
              <w:t>Total</w:t>
            </w:r>
          </w:p>
        </w:tc>
        <w:tc>
          <w:tcPr>
            <w:tcW w:w="3150" w:type="dxa"/>
          </w:tcPr>
          <w:p w14:paraId="03E41C13" w14:textId="38269CE8" w:rsidR="00B33149" w:rsidRPr="00890027" w:rsidRDefault="00F301DD">
            <w:pPr>
              <w:spacing w:before="60"/>
              <w:ind w:right="144"/>
              <w:jc w:val="right"/>
              <w:rPr>
                <w:rStyle w:val="Bold"/>
              </w:rPr>
            </w:pPr>
            <w:r>
              <w:rPr>
                <w:rStyle w:val="Bold"/>
              </w:rPr>
              <w:t>1,832</w:t>
            </w:r>
          </w:p>
        </w:tc>
        <w:tc>
          <w:tcPr>
            <w:tcW w:w="3240" w:type="dxa"/>
          </w:tcPr>
          <w:p w14:paraId="6115B41B" w14:textId="35E7ABCC" w:rsidR="00B33149" w:rsidRPr="00890027" w:rsidRDefault="00D65AEC">
            <w:pPr>
              <w:spacing w:before="60"/>
              <w:ind w:right="144"/>
              <w:jc w:val="right"/>
              <w:rPr>
                <w:rStyle w:val="Bold"/>
              </w:rPr>
            </w:pPr>
            <w:r>
              <w:rPr>
                <w:rStyle w:val="Bold"/>
              </w:rPr>
              <w:t>211</w:t>
            </w:r>
          </w:p>
        </w:tc>
        <w:tc>
          <w:tcPr>
            <w:tcW w:w="2520" w:type="dxa"/>
          </w:tcPr>
          <w:p w14:paraId="18AB5A49" w14:textId="533D0A60" w:rsidR="00B33149" w:rsidRPr="00C9062E" w:rsidRDefault="00BC3DC5">
            <w:pPr>
              <w:spacing w:before="60"/>
              <w:ind w:right="144"/>
              <w:jc w:val="right"/>
              <w:rPr>
                <w:rStyle w:val="Bold"/>
              </w:rPr>
            </w:pPr>
            <w:r>
              <w:rPr>
                <w:rStyle w:val="Bold"/>
              </w:rPr>
              <w:t>2,043</w:t>
            </w:r>
          </w:p>
        </w:tc>
      </w:tr>
    </w:tbl>
    <w:p w14:paraId="2CFFACF9" w14:textId="2B8ACACD" w:rsidR="002D0EA7" w:rsidRDefault="00CD67EB" w:rsidP="008F5632">
      <w:r>
        <w:fldChar w:fldCharType="begin" w:fldLock="1"/>
      </w:r>
      <w:r>
        <w:instrText xml:space="preserve"> REF _Ref216782389 \h </w:instrText>
      </w:r>
      <w:r>
        <w:fldChar w:fldCharType="separate"/>
      </w:r>
      <w:r>
        <w:t xml:space="preserve">Exhibit </w:t>
      </w:r>
      <w:r>
        <w:rPr>
          <w:noProof/>
        </w:rPr>
        <w:t>2</w:t>
      </w:r>
      <w:r>
        <w:noBreakHyphen/>
      </w:r>
      <w:r>
        <w:rPr>
          <w:noProof/>
        </w:rPr>
        <w:t>25</w:t>
      </w:r>
      <w:r>
        <w:fldChar w:fldCharType="end"/>
      </w:r>
      <w:r>
        <w:t xml:space="preserve"> shows the net new housing unit capacity per zone</w:t>
      </w:r>
      <w:r w:rsidR="00D65AEC">
        <w:t>, including ADUs,</w:t>
      </w:r>
      <w:r>
        <w:t xml:space="preserve"> as determined by this Land Capacity Analysis.</w:t>
      </w:r>
    </w:p>
    <w:p w14:paraId="03147045" w14:textId="5F073561" w:rsidR="00921017" w:rsidRDefault="00921017" w:rsidP="004012BE">
      <w:pPr>
        <w:pStyle w:val="Caption"/>
      </w:pPr>
      <w:bookmarkStart w:id="659" w:name="_Ref216782389"/>
      <w:bookmarkStart w:id="660" w:name="_Toc218594855"/>
      <w:r>
        <w:lastRenderedPageBreak/>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26</w:t>
      </w:r>
      <w:r w:rsidR="007C6D93">
        <w:fldChar w:fldCharType="end"/>
      </w:r>
      <w:bookmarkEnd w:id="659"/>
      <w:r>
        <w:t>. Net</w:t>
      </w:r>
      <w:r w:rsidR="001A1CEE">
        <w:t xml:space="preserve"> New Housing Units by Zone</w:t>
      </w:r>
      <w:bookmarkEnd w:id="660"/>
    </w:p>
    <w:tbl>
      <w:tblPr>
        <w:tblStyle w:val="BERKtabledefault"/>
        <w:tblW w:w="9990" w:type="dxa"/>
        <w:tblLook w:val="04E0" w:firstRow="1" w:lastRow="1" w:firstColumn="1" w:lastColumn="0" w:noHBand="0" w:noVBand="1"/>
      </w:tblPr>
      <w:tblGrid>
        <w:gridCol w:w="1080"/>
        <w:gridCol w:w="3150"/>
        <w:gridCol w:w="3240"/>
        <w:gridCol w:w="2520"/>
      </w:tblGrid>
      <w:tr w:rsidR="00AB0F32" w14:paraId="1613EE75" w14:textId="409F1E2E" w:rsidTr="007B0FC6">
        <w:trPr>
          <w:cnfStyle w:val="100000000000" w:firstRow="1" w:lastRow="0" w:firstColumn="0" w:lastColumn="0" w:oddVBand="0" w:evenVBand="0" w:oddHBand="0" w:evenHBand="0" w:firstRowFirstColumn="0" w:firstRowLastColumn="0" w:lastRowFirstColumn="0" w:lastRowLastColumn="0"/>
        </w:trPr>
        <w:tc>
          <w:tcPr>
            <w:tcW w:w="1080" w:type="dxa"/>
          </w:tcPr>
          <w:p w14:paraId="5AF24959" w14:textId="0AF19479" w:rsidR="00AB0F32" w:rsidRDefault="00AB0F32" w:rsidP="00252BC8">
            <w:r>
              <w:t>Zone</w:t>
            </w:r>
          </w:p>
        </w:tc>
        <w:tc>
          <w:tcPr>
            <w:tcW w:w="3150" w:type="dxa"/>
          </w:tcPr>
          <w:p w14:paraId="1BF4D026" w14:textId="082909A4" w:rsidR="00AB0F32" w:rsidRDefault="00AB0F32" w:rsidP="00AD1C46">
            <w:pPr>
              <w:jc w:val="right"/>
            </w:pPr>
            <w:r>
              <w:t>Unit Capacity (Incorporated City)</w:t>
            </w:r>
          </w:p>
        </w:tc>
        <w:tc>
          <w:tcPr>
            <w:tcW w:w="3240" w:type="dxa"/>
          </w:tcPr>
          <w:p w14:paraId="4BAEAC4B" w14:textId="2A382B0C" w:rsidR="00AB0F32" w:rsidRDefault="00AB0F32" w:rsidP="00AD1C46">
            <w:pPr>
              <w:jc w:val="right"/>
            </w:pPr>
            <w:r>
              <w:t>Unit Capacity (Unincorporated UGA)</w:t>
            </w:r>
          </w:p>
        </w:tc>
        <w:tc>
          <w:tcPr>
            <w:tcW w:w="2520" w:type="dxa"/>
          </w:tcPr>
          <w:p w14:paraId="335591AB" w14:textId="12EB24C7" w:rsidR="00AB0F32" w:rsidRDefault="00AB0F32" w:rsidP="00AD1C46">
            <w:pPr>
              <w:jc w:val="right"/>
            </w:pPr>
            <w:r>
              <w:t>Unit Capacity (Full UGA)</w:t>
            </w:r>
          </w:p>
        </w:tc>
      </w:tr>
      <w:tr w:rsidR="00890027" w14:paraId="0EBCFC51" w14:textId="3C7FA755"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15AFC876" w14:textId="74294E19" w:rsidR="00890027" w:rsidRDefault="00890027" w:rsidP="00252BC8">
            <w:pPr>
              <w:spacing w:before="60"/>
            </w:pPr>
            <w:r w:rsidRPr="00E2717D">
              <w:rPr>
                <w:color w:val="auto"/>
              </w:rPr>
              <w:t>SR</w:t>
            </w:r>
          </w:p>
        </w:tc>
        <w:tc>
          <w:tcPr>
            <w:tcW w:w="3150" w:type="dxa"/>
          </w:tcPr>
          <w:p w14:paraId="13AA1510" w14:textId="4C5E6BE7" w:rsidR="00890027" w:rsidRPr="00890027" w:rsidRDefault="00263E30" w:rsidP="00252BC8">
            <w:pPr>
              <w:spacing w:before="60"/>
              <w:ind w:right="144"/>
              <w:jc w:val="right"/>
            </w:pPr>
            <w:r w:rsidRPr="00263E30">
              <w:rPr>
                <w:rFonts w:cs="Calibri"/>
                <w:color w:val="000000"/>
                <w:szCs w:val="22"/>
              </w:rPr>
              <w:t>665</w:t>
            </w:r>
          </w:p>
        </w:tc>
        <w:tc>
          <w:tcPr>
            <w:tcW w:w="3240" w:type="dxa"/>
          </w:tcPr>
          <w:p w14:paraId="06702EAA" w14:textId="1534A894" w:rsidR="00890027" w:rsidRPr="00890027" w:rsidRDefault="00263E30" w:rsidP="00252BC8">
            <w:pPr>
              <w:spacing w:before="60"/>
              <w:ind w:right="144"/>
              <w:jc w:val="right"/>
              <w:rPr>
                <w:rFonts w:cs="Calibri"/>
                <w:color w:val="000000"/>
                <w:szCs w:val="22"/>
              </w:rPr>
            </w:pPr>
            <w:r w:rsidRPr="00263E30">
              <w:rPr>
                <w:rFonts w:cs="Calibri"/>
                <w:color w:val="000000"/>
                <w:szCs w:val="22"/>
              </w:rPr>
              <w:t>3,710</w:t>
            </w:r>
          </w:p>
        </w:tc>
        <w:tc>
          <w:tcPr>
            <w:tcW w:w="2520" w:type="dxa"/>
          </w:tcPr>
          <w:p w14:paraId="08433FB3" w14:textId="72A6FEBC" w:rsidR="00890027" w:rsidRPr="00E11FE9" w:rsidRDefault="00263E30" w:rsidP="00252BC8">
            <w:pPr>
              <w:spacing w:before="60"/>
              <w:ind w:right="144"/>
              <w:jc w:val="right"/>
              <w:rPr>
                <w:rFonts w:cs="Calibri"/>
                <w:color w:val="000000"/>
                <w:szCs w:val="22"/>
              </w:rPr>
            </w:pPr>
            <w:r w:rsidRPr="00263E30">
              <w:rPr>
                <w:rFonts w:cs="Calibri"/>
                <w:color w:val="000000"/>
                <w:szCs w:val="22"/>
              </w:rPr>
              <w:t>4,375</w:t>
            </w:r>
          </w:p>
        </w:tc>
      </w:tr>
      <w:tr w:rsidR="00890027" w14:paraId="24A45B28" w14:textId="7C70CEB7"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03287650" w14:textId="6FA61DAC" w:rsidR="00890027" w:rsidRDefault="00890027" w:rsidP="00252BC8">
            <w:pPr>
              <w:spacing w:before="60"/>
            </w:pPr>
            <w:r w:rsidRPr="00E2717D">
              <w:rPr>
                <w:color w:val="auto"/>
              </w:rPr>
              <w:t>R-1</w:t>
            </w:r>
          </w:p>
        </w:tc>
        <w:tc>
          <w:tcPr>
            <w:tcW w:w="3150" w:type="dxa"/>
          </w:tcPr>
          <w:p w14:paraId="424F8818" w14:textId="5D5E49B8" w:rsidR="00890027" w:rsidRPr="00890027" w:rsidRDefault="00890027" w:rsidP="00252BC8">
            <w:pPr>
              <w:spacing w:before="60"/>
              <w:ind w:right="144"/>
              <w:jc w:val="right"/>
            </w:pPr>
            <w:r w:rsidRPr="00890027">
              <w:rPr>
                <w:rFonts w:cs="Calibri"/>
                <w:color w:val="000000"/>
                <w:szCs w:val="22"/>
              </w:rPr>
              <w:t>7,095</w:t>
            </w:r>
          </w:p>
        </w:tc>
        <w:tc>
          <w:tcPr>
            <w:tcW w:w="3240" w:type="dxa"/>
          </w:tcPr>
          <w:p w14:paraId="7994241A" w14:textId="203404BE" w:rsidR="00890027" w:rsidRPr="00890027" w:rsidRDefault="00890027" w:rsidP="00252BC8">
            <w:pPr>
              <w:spacing w:before="60"/>
              <w:ind w:right="144"/>
              <w:jc w:val="right"/>
              <w:rPr>
                <w:rFonts w:cs="Calibri"/>
                <w:color w:val="000000"/>
                <w:szCs w:val="22"/>
              </w:rPr>
            </w:pPr>
            <w:r w:rsidRPr="00890027">
              <w:rPr>
                <w:rFonts w:cs="Calibri"/>
                <w:color w:val="000000"/>
                <w:szCs w:val="22"/>
              </w:rPr>
              <w:t>15,</w:t>
            </w:r>
            <w:r w:rsidR="00263E30" w:rsidRPr="00263E30">
              <w:rPr>
                <w:rFonts w:cs="Calibri"/>
                <w:color w:val="000000"/>
                <w:szCs w:val="22"/>
              </w:rPr>
              <w:t>776</w:t>
            </w:r>
          </w:p>
        </w:tc>
        <w:tc>
          <w:tcPr>
            <w:tcW w:w="2520" w:type="dxa"/>
          </w:tcPr>
          <w:p w14:paraId="0EB74708" w14:textId="0B87629E" w:rsidR="00890027" w:rsidRPr="00E11FE9" w:rsidRDefault="00890027" w:rsidP="00252BC8">
            <w:pPr>
              <w:spacing w:before="60"/>
              <w:ind w:right="144"/>
              <w:jc w:val="right"/>
              <w:rPr>
                <w:rFonts w:cs="Calibri"/>
                <w:color w:val="000000"/>
                <w:szCs w:val="22"/>
              </w:rPr>
            </w:pPr>
            <w:r w:rsidRPr="00E11FE9">
              <w:rPr>
                <w:rFonts w:cs="Calibri"/>
                <w:color w:val="000000"/>
                <w:szCs w:val="22"/>
              </w:rPr>
              <w:t>22,</w:t>
            </w:r>
            <w:r w:rsidR="00263E30" w:rsidRPr="00263E30">
              <w:rPr>
                <w:rFonts w:cs="Calibri"/>
                <w:color w:val="000000"/>
                <w:szCs w:val="22"/>
              </w:rPr>
              <w:t>871</w:t>
            </w:r>
          </w:p>
        </w:tc>
      </w:tr>
      <w:tr w:rsidR="00890027" w14:paraId="69A09CDD" w14:textId="23A7D6AC"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5049E473" w14:textId="52CD54C8" w:rsidR="00890027" w:rsidRDefault="00890027" w:rsidP="00252BC8">
            <w:pPr>
              <w:spacing w:before="60"/>
            </w:pPr>
            <w:r w:rsidRPr="00E2717D">
              <w:rPr>
                <w:color w:val="auto"/>
              </w:rPr>
              <w:t>R-2</w:t>
            </w:r>
          </w:p>
        </w:tc>
        <w:tc>
          <w:tcPr>
            <w:tcW w:w="3150" w:type="dxa"/>
          </w:tcPr>
          <w:p w14:paraId="3DCDDE3A" w14:textId="053EF8A8" w:rsidR="00890027" w:rsidRPr="00890027" w:rsidRDefault="00890027" w:rsidP="00252BC8">
            <w:pPr>
              <w:spacing w:before="60"/>
              <w:ind w:right="144"/>
              <w:jc w:val="right"/>
            </w:pPr>
            <w:r w:rsidRPr="00890027">
              <w:rPr>
                <w:rFonts w:cs="Calibri"/>
                <w:color w:val="000000"/>
                <w:szCs w:val="22"/>
              </w:rPr>
              <w:t>6,</w:t>
            </w:r>
            <w:r w:rsidR="00263E30" w:rsidRPr="00263E30">
              <w:rPr>
                <w:rFonts w:cs="Calibri"/>
                <w:color w:val="000000"/>
                <w:szCs w:val="22"/>
              </w:rPr>
              <w:t>944</w:t>
            </w:r>
          </w:p>
        </w:tc>
        <w:tc>
          <w:tcPr>
            <w:tcW w:w="3240" w:type="dxa"/>
          </w:tcPr>
          <w:p w14:paraId="6503CDFD" w14:textId="06A6B1BD" w:rsidR="00890027" w:rsidRPr="00890027" w:rsidRDefault="00890027" w:rsidP="00252BC8">
            <w:pPr>
              <w:spacing w:before="60"/>
              <w:ind w:right="144"/>
              <w:jc w:val="right"/>
              <w:rPr>
                <w:rFonts w:cs="Calibri"/>
                <w:color w:val="000000"/>
                <w:szCs w:val="22"/>
              </w:rPr>
            </w:pPr>
            <w:r w:rsidRPr="00890027">
              <w:rPr>
                <w:rFonts w:cs="Calibri"/>
                <w:color w:val="000000"/>
                <w:szCs w:val="22"/>
              </w:rPr>
              <w:t>3,327</w:t>
            </w:r>
          </w:p>
        </w:tc>
        <w:tc>
          <w:tcPr>
            <w:tcW w:w="2520" w:type="dxa"/>
          </w:tcPr>
          <w:p w14:paraId="78E3442C" w14:textId="63DF05A9" w:rsidR="00890027" w:rsidRPr="00E11FE9" w:rsidRDefault="00890027" w:rsidP="00252BC8">
            <w:pPr>
              <w:spacing w:before="60"/>
              <w:ind w:right="144"/>
              <w:jc w:val="right"/>
              <w:rPr>
                <w:rFonts w:cs="Calibri"/>
                <w:color w:val="000000"/>
                <w:szCs w:val="22"/>
              </w:rPr>
            </w:pPr>
            <w:r w:rsidRPr="00E11FE9">
              <w:rPr>
                <w:rFonts w:cs="Calibri"/>
                <w:color w:val="000000"/>
                <w:szCs w:val="22"/>
              </w:rPr>
              <w:t>10,</w:t>
            </w:r>
            <w:r w:rsidR="00263E30" w:rsidRPr="00263E30">
              <w:rPr>
                <w:rFonts w:cs="Calibri"/>
                <w:color w:val="000000"/>
                <w:szCs w:val="22"/>
              </w:rPr>
              <w:t>271</w:t>
            </w:r>
          </w:p>
        </w:tc>
      </w:tr>
      <w:tr w:rsidR="00890027" w14:paraId="6C6D8F85" w14:textId="77B17453"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51AEBA9A" w14:textId="2A3A5BE4" w:rsidR="00890027" w:rsidRDefault="00890027" w:rsidP="00252BC8">
            <w:pPr>
              <w:spacing w:before="60"/>
            </w:pPr>
            <w:r w:rsidRPr="00E2717D">
              <w:rPr>
                <w:color w:val="auto"/>
              </w:rPr>
              <w:t>R-3</w:t>
            </w:r>
          </w:p>
        </w:tc>
        <w:tc>
          <w:tcPr>
            <w:tcW w:w="3150" w:type="dxa"/>
          </w:tcPr>
          <w:p w14:paraId="37398A80" w14:textId="5BD5EC38" w:rsidR="00890027" w:rsidRPr="00890027" w:rsidRDefault="00890027" w:rsidP="00252BC8">
            <w:pPr>
              <w:spacing w:before="60"/>
              <w:ind w:right="144"/>
              <w:jc w:val="right"/>
            </w:pPr>
            <w:r w:rsidRPr="00890027">
              <w:rPr>
                <w:rFonts w:cs="Calibri"/>
                <w:color w:val="000000"/>
                <w:szCs w:val="22"/>
              </w:rPr>
              <w:t>3,273</w:t>
            </w:r>
          </w:p>
        </w:tc>
        <w:tc>
          <w:tcPr>
            <w:tcW w:w="3240" w:type="dxa"/>
          </w:tcPr>
          <w:p w14:paraId="311C8D74" w14:textId="43FD426D" w:rsidR="00890027" w:rsidRPr="00890027" w:rsidRDefault="00890027" w:rsidP="00252BC8">
            <w:pPr>
              <w:spacing w:before="60"/>
              <w:ind w:right="144"/>
              <w:jc w:val="right"/>
              <w:rPr>
                <w:rFonts w:cs="Calibri"/>
                <w:color w:val="000000"/>
                <w:szCs w:val="22"/>
              </w:rPr>
            </w:pPr>
            <w:r w:rsidRPr="00890027">
              <w:rPr>
                <w:rFonts w:cs="Calibri"/>
                <w:color w:val="000000"/>
                <w:szCs w:val="22"/>
              </w:rPr>
              <w:t>617</w:t>
            </w:r>
          </w:p>
        </w:tc>
        <w:tc>
          <w:tcPr>
            <w:tcW w:w="2520" w:type="dxa"/>
          </w:tcPr>
          <w:p w14:paraId="6DC88391" w14:textId="7DE9226C" w:rsidR="00890027" w:rsidRPr="00E11FE9" w:rsidRDefault="00890027" w:rsidP="00252BC8">
            <w:pPr>
              <w:spacing w:before="60"/>
              <w:ind w:right="144"/>
              <w:jc w:val="right"/>
              <w:rPr>
                <w:rFonts w:cs="Calibri"/>
                <w:color w:val="000000"/>
                <w:szCs w:val="22"/>
              </w:rPr>
            </w:pPr>
            <w:r w:rsidRPr="00E11FE9">
              <w:rPr>
                <w:rFonts w:cs="Calibri"/>
                <w:color w:val="000000"/>
                <w:szCs w:val="22"/>
              </w:rPr>
              <w:t>3,</w:t>
            </w:r>
            <w:r w:rsidR="00263E30" w:rsidRPr="00263E30">
              <w:rPr>
                <w:rFonts w:cs="Calibri"/>
                <w:color w:val="000000"/>
                <w:szCs w:val="22"/>
              </w:rPr>
              <w:t>890</w:t>
            </w:r>
          </w:p>
        </w:tc>
      </w:tr>
      <w:tr w:rsidR="00890027" w14:paraId="049B9561" w14:textId="458355B8"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4227CE90" w14:textId="1BE40E80" w:rsidR="00890027" w:rsidRDefault="00890027" w:rsidP="00252BC8">
            <w:pPr>
              <w:spacing w:before="60"/>
            </w:pPr>
            <w:r w:rsidRPr="00E2717D">
              <w:rPr>
                <w:color w:val="auto"/>
              </w:rPr>
              <w:t>B-1</w:t>
            </w:r>
          </w:p>
        </w:tc>
        <w:tc>
          <w:tcPr>
            <w:tcW w:w="3150" w:type="dxa"/>
          </w:tcPr>
          <w:p w14:paraId="0C2C54CA" w14:textId="38D3FA1C" w:rsidR="00890027" w:rsidRPr="00890027" w:rsidRDefault="00890027" w:rsidP="00252BC8">
            <w:pPr>
              <w:spacing w:before="60"/>
              <w:ind w:right="144"/>
              <w:jc w:val="right"/>
            </w:pPr>
            <w:r w:rsidRPr="00890027">
              <w:rPr>
                <w:rFonts w:cs="Calibri"/>
                <w:color w:val="000000"/>
                <w:szCs w:val="22"/>
              </w:rPr>
              <w:t>186</w:t>
            </w:r>
          </w:p>
        </w:tc>
        <w:tc>
          <w:tcPr>
            <w:tcW w:w="3240" w:type="dxa"/>
          </w:tcPr>
          <w:p w14:paraId="76D49E16" w14:textId="65EA3439" w:rsidR="00890027" w:rsidRPr="00890027" w:rsidRDefault="00890027" w:rsidP="00252BC8">
            <w:pPr>
              <w:spacing w:before="60"/>
              <w:ind w:right="144"/>
              <w:jc w:val="right"/>
              <w:rPr>
                <w:rFonts w:cs="Calibri"/>
                <w:color w:val="000000"/>
                <w:szCs w:val="22"/>
              </w:rPr>
            </w:pPr>
            <w:r w:rsidRPr="00890027">
              <w:rPr>
                <w:rFonts w:cs="Calibri"/>
                <w:color w:val="000000"/>
                <w:szCs w:val="22"/>
              </w:rPr>
              <w:t>1</w:t>
            </w:r>
          </w:p>
        </w:tc>
        <w:tc>
          <w:tcPr>
            <w:tcW w:w="2520" w:type="dxa"/>
          </w:tcPr>
          <w:p w14:paraId="5A7C516E" w14:textId="792899D4" w:rsidR="00890027" w:rsidRPr="00E11FE9" w:rsidRDefault="00890027" w:rsidP="00252BC8">
            <w:pPr>
              <w:spacing w:before="60"/>
              <w:ind w:right="144"/>
              <w:jc w:val="right"/>
              <w:rPr>
                <w:rFonts w:cs="Calibri"/>
                <w:color w:val="000000"/>
                <w:szCs w:val="22"/>
              </w:rPr>
            </w:pPr>
            <w:r w:rsidRPr="00E11FE9">
              <w:rPr>
                <w:rFonts w:cs="Calibri"/>
                <w:color w:val="000000"/>
                <w:szCs w:val="22"/>
              </w:rPr>
              <w:t>187</w:t>
            </w:r>
          </w:p>
        </w:tc>
      </w:tr>
      <w:tr w:rsidR="00890027" w14:paraId="7A80D011" w14:textId="1770223C"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5FBE6774" w14:textId="170D01B8" w:rsidR="00890027" w:rsidRDefault="00890027" w:rsidP="00252BC8">
            <w:pPr>
              <w:spacing w:before="60"/>
            </w:pPr>
            <w:r w:rsidRPr="00E2717D">
              <w:rPr>
                <w:color w:val="auto"/>
              </w:rPr>
              <w:t>B-2</w:t>
            </w:r>
          </w:p>
        </w:tc>
        <w:tc>
          <w:tcPr>
            <w:tcW w:w="3150" w:type="dxa"/>
          </w:tcPr>
          <w:p w14:paraId="2693B658" w14:textId="372ECEE0" w:rsidR="00890027" w:rsidRPr="00890027" w:rsidRDefault="00890027" w:rsidP="00252BC8">
            <w:pPr>
              <w:spacing w:before="60"/>
              <w:ind w:right="144"/>
              <w:jc w:val="right"/>
            </w:pPr>
            <w:r w:rsidRPr="00890027">
              <w:rPr>
                <w:rFonts w:cs="Calibri"/>
                <w:color w:val="000000"/>
                <w:szCs w:val="22"/>
              </w:rPr>
              <w:t>426</w:t>
            </w:r>
          </w:p>
        </w:tc>
        <w:tc>
          <w:tcPr>
            <w:tcW w:w="3240" w:type="dxa"/>
          </w:tcPr>
          <w:p w14:paraId="1109F2FB" w14:textId="64E26CBC" w:rsidR="00890027" w:rsidRPr="00890027" w:rsidRDefault="00890027" w:rsidP="00252BC8">
            <w:pPr>
              <w:spacing w:before="60"/>
              <w:ind w:right="144"/>
              <w:jc w:val="right"/>
              <w:rPr>
                <w:rFonts w:cs="Calibri"/>
                <w:color w:val="000000"/>
                <w:szCs w:val="22"/>
              </w:rPr>
            </w:pPr>
            <w:r w:rsidRPr="00890027">
              <w:rPr>
                <w:rFonts w:cs="Calibri"/>
                <w:color w:val="000000"/>
                <w:szCs w:val="22"/>
              </w:rPr>
              <w:t>116</w:t>
            </w:r>
          </w:p>
        </w:tc>
        <w:tc>
          <w:tcPr>
            <w:tcW w:w="2520" w:type="dxa"/>
          </w:tcPr>
          <w:p w14:paraId="43DE13E4" w14:textId="25A25E31" w:rsidR="00890027" w:rsidRPr="00E11FE9" w:rsidRDefault="00890027" w:rsidP="00252BC8">
            <w:pPr>
              <w:spacing w:before="60"/>
              <w:ind w:right="144"/>
              <w:jc w:val="right"/>
              <w:rPr>
                <w:rFonts w:cs="Calibri"/>
                <w:color w:val="000000"/>
                <w:szCs w:val="22"/>
              </w:rPr>
            </w:pPr>
            <w:r w:rsidRPr="00E11FE9">
              <w:rPr>
                <w:rFonts w:cs="Calibri"/>
                <w:color w:val="000000"/>
                <w:szCs w:val="22"/>
              </w:rPr>
              <w:t>541</w:t>
            </w:r>
          </w:p>
        </w:tc>
      </w:tr>
      <w:tr w:rsidR="00890027" w14:paraId="445EBC68" w14:textId="304C2B49"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3ABB1556" w14:textId="6907B2AD" w:rsidR="00890027" w:rsidRDefault="00890027" w:rsidP="00252BC8">
            <w:pPr>
              <w:spacing w:before="60"/>
            </w:pPr>
            <w:r w:rsidRPr="00E2717D">
              <w:rPr>
                <w:color w:val="auto"/>
              </w:rPr>
              <w:t>HB</w:t>
            </w:r>
          </w:p>
        </w:tc>
        <w:tc>
          <w:tcPr>
            <w:tcW w:w="3150" w:type="dxa"/>
          </w:tcPr>
          <w:p w14:paraId="362E5325" w14:textId="19C344E3" w:rsidR="00890027" w:rsidRPr="00890027" w:rsidRDefault="00890027" w:rsidP="00252BC8">
            <w:pPr>
              <w:spacing w:before="60"/>
              <w:ind w:right="144"/>
              <w:jc w:val="right"/>
            </w:pPr>
            <w:r w:rsidRPr="00890027">
              <w:rPr>
                <w:rFonts w:cs="Calibri"/>
                <w:color w:val="000000"/>
                <w:szCs w:val="22"/>
              </w:rPr>
              <w:t>0</w:t>
            </w:r>
          </w:p>
        </w:tc>
        <w:tc>
          <w:tcPr>
            <w:tcW w:w="3240" w:type="dxa"/>
          </w:tcPr>
          <w:p w14:paraId="298A4FC7" w14:textId="5D725611"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75256C47" w14:textId="61044129" w:rsidR="00890027" w:rsidRPr="00E11FE9" w:rsidRDefault="00890027" w:rsidP="00252BC8">
            <w:pPr>
              <w:spacing w:before="60"/>
              <w:ind w:right="144"/>
              <w:jc w:val="right"/>
              <w:rPr>
                <w:rFonts w:cs="Calibri"/>
                <w:color w:val="000000"/>
                <w:szCs w:val="22"/>
              </w:rPr>
            </w:pPr>
            <w:r w:rsidRPr="00E11FE9">
              <w:rPr>
                <w:rFonts w:cs="Calibri"/>
                <w:color w:val="000000"/>
                <w:szCs w:val="22"/>
              </w:rPr>
              <w:t>0</w:t>
            </w:r>
          </w:p>
        </w:tc>
      </w:tr>
      <w:tr w:rsidR="00890027" w14:paraId="7DA0D54B" w14:textId="01AF422E"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016EBCF9" w14:textId="675E97F2" w:rsidR="00890027" w:rsidRDefault="00890027" w:rsidP="00252BC8">
            <w:pPr>
              <w:spacing w:before="60"/>
            </w:pPr>
            <w:r w:rsidRPr="00E2717D">
              <w:rPr>
                <w:color w:val="auto"/>
              </w:rPr>
              <w:t>SCC</w:t>
            </w:r>
          </w:p>
        </w:tc>
        <w:tc>
          <w:tcPr>
            <w:tcW w:w="3150" w:type="dxa"/>
          </w:tcPr>
          <w:p w14:paraId="1054521C" w14:textId="73368650" w:rsidR="00890027" w:rsidRPr="00890027" w:rsidRDefault="00890027" w:rsidP="00252BC8">
            <w:pPr>
              <w:spacing w:before="60"/>
              <w:ind w:right="144"/>
              <w:jc w:val="right"/>
            </w:pPr>
            <w:r w:rsidRPr="00890027">
              <w:rPr>
                <w:rFonts w:cs="Calibri"/>
                <w:color w:val="000000"/>
                <w:szCs w:val="22"/>
              </w:rPr>
              <w:t>516</w:t>
            </w:r>
          </w:p>
        </w:tc>
        <w:tc>
          <w:tcPr>
            <w:tcW w:w="3240" w:type="dxa"/>
          </w:tcPr>
          <w:p w14:paraId="10710F03" w14:textId="065CA7FD" w:rsidR="00890027" w:rsidRPr="00890027" w:rsidRDefault="00890027" w:rsidP="00252BC8">
            <w:pPr>
              <w:spacing w:before="60"/>
              <w:ind w:right="144"/>
              <w:jc w:val="right"/>
              <w:rPr>
                <w:rFonts w:cs="Calibri"/>
                <w:color w:val="000000"/>
                <w:szCs w:val="22"/>
              </w:rPr>
            </w:pPr>
            <w:r w:rsidRPr="00890027">
              <w:rPr>
                <w:rFonts w:cs="Calibri"/>
                <w:color w:val="000000"/>
                <w:szCs w:val="22"/>
              </w:rPr>
              <w:t>396</w:t>
            </w:r>
          </w:p>
        </w:tc>
        <w:tc>
          <w:tcPr>
            <w:tcW w:w="2520" w:type="dxa"/>
          </w:tcPr>
          <w:p w14:paraId="3B8A9017" w14:textId="7B44A70B" w:rsidR="00890027" w:rsidRPr="00E11FE9" w:rsidRDefault="00890027" w:rsidP="00252BC8">
            <w:pPr>
              <w:spacing w:before="60"/>
              <w:ind w:right="144"/>
              <w:jc w:val="right"/>
              <w:rPr>
                <w:rFonts w:cs="Calibri"/>
                <w:color w:val="000000"/>
                <w:szCs w:val="22"/>
              </w:rPr>
            </w:pPr>
            <w:r w:rsidRPr="00E11FE9">
              <w:rPr>
                <w:rFonts w:cs="Calibri"/>
                <w:color w:val="000000"/>
                <w:szCs w:val="22"/>
              </w:rPr>
              <w:t>912</w:t>
            </w:r>
          </w:p>
        </w:tc>
      </w:tr>
      <w:tr w:rsidR="00890027" w14:paraId="62B719AE" w14:textId="26C14929"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1E239DBD" w14:textId="32F81DD8" w:rsidR="00890027" w:rsidRDefault="00890027" w:rsidP="00252BC8">
            <w:pPr>
              <w:spacing w:before="60"/>
            </w:pPr>
            <w:r w:rsidRPr="00E2717D">
              <w:rPr>
                <w:color w:val="auto"/>
              </w:rPr>
              <w:t>LCC</w:t>
            </w:r>
          </w:p>
        </w:tc>
        <w:tc>
          <w:tcPr>
            <w:tcW w:w="3150" w:type="dxa"/>
          </w:tcPr>
          <w:p w14:paraId="576724B7" w14:textId="0DCBA0B4" w:rsidR="00890027" w:rsidRPr="00890027" w:rsidRDefault="00890027" w:rsidP="00252BC8">
            <w:pPr>
              <w:spacing w:before="60"/>
              <w:ind w:right="144"/>
              <w:jc w:val="right"/>
            </w:pPr>
            <w:r w:rsidRPr="00890027">
              <w:rPr>
                <w:rFonts w:cs="Calibri"/>
                <w:color w:val="000000"/>
                <w:szCs w:val="22"/>
              </w:rPr>
              <w:t>74</w:t>
            </w:r>
          </w:p>
        </w:tc>
        <w:tc>
          <w:tcPr>
            <w:tcW w:w="3240" w:type="dxa"/>
          </w:tcPr>
          <w:p w14:paraId="637A41F1" w14:textId="2BA55846"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602065FC" w14:textId="13C95972" w:rsidR="00890027" w:rsidRPr="00E11FE9" w:rsidRDefault="00890027" w:rsidP="00252BC8">
            <w:pPr>
              <w:spacing w:before="60"/>
              <w:ind w:right="144"/>
              <w:jc w:val="right"/>
              <w:rPr>
                <w:rFonts w:cs="Calibri"/>
                <w:color w:val="000000"/>
                <w:szCs w:val="22"/>
              </w:rPr>
            </w:pPr>
            <w:r w:rsidRPr="00E11FE9">
              <w:rPr>
                <w:rFonts w:cs="Calibri"/>
                <w:color w:val="000000"/>
                <w:szCs w:val="22"/>
              </w:rPr>
              <w:t>74</w:t>
            </w:r>
          </w:p>
        </w:tc>
      </w:tr>
      <w:tr w:rsidR="00890027" w14:paraId="434E5736" w14:textId="64564DC6"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2561098B" w14:textId="739DB5C4" w:rsidR="00890027" w:rsidRDefault="00890027" w:rsidP="00252BC8">
            <w:pPr>
              <w:spacing w:before="60"/>
            </w:pPr>
            <w:r w:rsidRPr="00E2717D">
              <w:rPr>
                <w:color w:val="auto"/>
              </w:rPr>
              <w:t>CBD</w:t>
            </w:r>
          </w:p>
        </w:tc>
        <w:tc>
          <w:tcPr>
            <w:tcW w:w="3150" w:type="dxa"/>
          </w:tcPr>
          <w:p w14:paraId="16B7F177" w14:textId="57E0D3C2" w:rsidR="00890027" w:rsidRPr="00890027" w:rsidRDefault="00890027" w:rsidP="00252BC8">
            <w:pPr>
              <w:spacing w:before="60"/>
              <w:ind w:right="144"/>
              <w:jc w:val="right"/>
            </w:pPr>
            <w:r w:rsidRPr="00890027">
              <w:rPr>
                <w:rFonts w:cs="Calibri"/>
                <w:color w:val="000000"/>
                <w:szCs w:val="22"/>
              </w:rPr>
              <w:t>187</w:t>
            </w:r>
          </w:p>
        </w:tc>
        <w:tc>
          <w:tcPr>
            <w:tcW w:w="3240" w:type="dxa"/>
          </w:tcPr>
          <w:p w14:paraId="2367BFEF" w14:textId="01383439"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5DF281B0" w14:textId="2E79150D" w:rsidR="00890027" w:rsidRPr="00E11FE9" w:rsidRDefault="00890027" w:rsidP="00252BC8">
            <w:pPr>
              <w:spacing w:before="60"/>
              <w:ind w:right="144"/>
              <w:jc w:val="right"/>
              <w:rPr>
                <w:rFonts w:cs="Calibri"/>
                <w:color w:val="000000"/>
                <w:szCs w:val="22"/>
              </w:rPr>
            </w:pPr>
            <w:r w:rsidRPr="00E11FE9">
              <w:rPr>
                <w:rFonts w:cs="Calibri"/>
                <w:color w:val="000000"/>
                <w:szCs w:val="22"/>
              </w:rPr>
              <w:t>187</w:t>
            </w:r>
          </w:p>
        </w:tc>
      </w:tr>
      <w:tr w:rsidR="00890027" w14:paraId="157FC3F0" w14:textId="57F2D55B"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2F7489C3" w14:textId="0453194B" w:rsidR="00890027" w:rsidRDefault="00890027" w:rsidP="00252BC8">
            <w:pPr>
              <w:spacing w:before="60"/>
            </w:pPr>
            <w:r w:rsidRPr="00E2717D">
              <w:rPr>
                <w:color w:val="auto"/>
              </w:rPr>
              <w:t>GC</w:t>
            </w:r>
          </w:p>
        </w:tc>
        <w:tc>
          <w:tcPr>
            <w:tcW w:w="3150" w:type="dxa"/>
          </w:tcPr>
          <w:p w14:paraId="24D5BAD5" w14:textId="6728A66C" w:rsidR="00890027" w:rsidRPr="00890027" w:rsidRDefault="00890027" w:rsidP="00252BC8">
            <w:pPr>
              <w:spacing w:before="60"/>
              <w:ind w:right="144"/>
              <w:jc w:val="right"/>
            </w:pPr>
            <w:r w:rsidRPr="00890027">
              <w:rPr>
                <w:rFonts w:cs="Calibri"/>
                <w:color w:val="000000"/>
                <w:szCs w:val="22"/>
              </w:rPr>
              <w:t>1,301</w:t>
            </w:r>
          </w:p>
        </w:tc>
        <w:tc>
          <w:tcPr>
            <w:tcW w:w="3240" w:type="dxa"/>
          </w:tcPr>
          <w:p w14:paraId="5E89CE39" w14:textId="64382A6C" w:rsidR="00890027" w:rsidRPr="00890027" w:rsidRDefault="00890027" w:rsidP="00252BC8">
            <w:pPr>
              <w:spacing w:before="60"/>
              <w:ind w:right="144"/>
              <w:jc w:val="right"/>
              <w:rPr>
                <w:rFonts w:cs="Calibri"/>
                <w:color w:val="000000"/>
                <w:szCs w:val="22"/>
              </w:rPr>
            </w:pPr>
            <w:r w:rsidRPr="00890027">
              <w:rPr>
                <w:rFonts w:cs="Calibri"/>
                <w:color w:val="000000"/>
                <w:szCs w:val="22"/>
              </w:rPr>
              <w:t>145</w:t>
            </w:r>
          </w:p>
        </w:tc>
        <w:tc>
          <w:tcPr>
            <w:tcW w:w="2520" w:type="dxa"/>
          </w:tcPr>
          <w:p w14:paraId="19EFDFEC" w14:textId="762954C2" w:rsidR="00890027" w:rsidRPr="00E11FE9" w:rsidRDefault="00890027" w:rsidP="00252BC8">
            <w:pPr>
              <w:spacing w:before="60"/>
              <w:ind w:right="144"/>
              <w:jc w:val="right"/>
              <w:rPr>
                <w:rFonts w:cs="Calibri"/>
                <w:color w:val="000000"/>
                <w:szCs w:val="22"/>
              </w:rPr>
            </w:pPr>
            <w:r w:rsidRPr="00E11FE9">
              <w:rPr>
                <w:rFonts w:cs="Calibri"/>
                <w:color w:val="000000"/>
                <w:szCs w:val="22"/>
              </w:rPr>
              <w:t>1,445</w:t>
            </w:r>
          </w:p>
        </w:tc>
      </w:tr>
      <w:tr w:rsidR="00890027" w14:paraId="704AA0B0" w14:textId="42D6B691"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618C80B0" w14:textId="02FDF3BE" w:rsidR="00890027" w:rsidRDefault="00890027" w:rsidP="00252BC8">
            <w:pPr>
              <w:spacing w:before="60"/>
            </w:pPr>
            <w:r w:rsidRPr="00E2717D">
              <w:rPr>
                <w:color w:val="auto"/>
              </w:rPr>
              <w:t>M-1</w:t>
            </w:r>
          </w:p>
        </w:tc>
        <w:tc>
          <w:tcPr>
            <w:tcW w:w="3150" w:type="dxa"/>
          </w:tcPr>
          <w:p w14:paraId="6631CA1C" w14:textId="1D855B1F" w:rsidR="00890027" w:rsidRPr="00890027" w:rsidRDefault="00890027" w:rsidP="00252BC8">
            <w:pPr>
              <w:spacing w:before="60"/>
              <w:ind w:right="144"/>
              <w:jc w:val="right"/>
            </w:pPr>
            <w:r w:rsidRPr="00890027">
              <w:rPr>
                <w:rFonts w:cs="Calibri"/>
                <w:color w:val="000000"/>
                <w:szCs w:val="22"/>
              </w:rPr>
              <w:t>0</w:t>
            </w:r>
          </w:p>
        </w:tc>
        <w:tc>
          <w:tcPr>
            <w:tcW w:w="3240" w:type="dxa"/>
          </w:tcPr>
          <w:p w14:paraId="5D28E744" w14:textId="59C06885"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4226B882" w14:textId="2AA589CB" w:rsidR="00890027" w:rsidRPr="00E11FE9" w:rsidRDefault="00890027" w:rsidP="00252BC8">
            <w:pPr>
              <w:spacing w:before="60"/>
              <w:ind w:right="144"/>
              <w:jc w:val="right"/>
              <w:rPr>
                <w:rFonts w:cs="Calibri"/>
                <w:color w:val="000000"/>
                <w:szCs w:val="22"/>
              </w:rPr>
            </w:pPr>
            <w:r w:rsidRPr="00E11FE9">
              <w:rPr>
                <w:rFonts w:cs="Calibri"/>
                <w:color w:val="000000"/>
                <w:szCs w:val="22"/>
              </w:rPr>
              <w:t>0</w:t>
            </w:r>
          </w:p>
        </w:tc>
      </w:tr>
      <w:tr w:rsidR="00890027" w14:paraId="07F0CC8C" w14:textId="370AE867"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7A03719A" w14:textId="637C7AEA" w:rsidR="00890027" w:rsidRDefault="00890027" w:rsidP="00252BC8">
            <w:pPr>
              <w:spacing w:before="60"/>
            </w:pPr>
            <w:r w:rsidRPr="00E2717D">
              <w:rPr>
                <w:color w:val="auto"/>
              </w:rPr>
              <w:t>M-2</w:t>
            </w:r>
          </w:p>
        </w:tc>
        <w:tc>
          <w:tcPr>
            <w:tcW w:w="3150" w:type="dxa"/>
          </w:tcPr>
          <w:p w14:paraId="712A0FE9" w14:textId="20057E98" w:rsidR="00890027" w:rsidRPr="00890027" w:rsidRDefault="00890027" w:rsidP="00252BC8">
            <w:pPr>
              <w:spacing w:before="60"/>
              <w:ind w:right="144"/>
              <w:jc w:val="right"/>
            </w:pPr>
            <w:r w:rsidRPr="00890027">
              <w:rPr>
                <w:rFonts w:cs="Calibri"/>
                <w:color w:val="000000"/>
                <w:szCs w:val="22"/>
              </w:rPr>
              <w:t>0</w:t>
            </w:r>
          </w:p>
        </w:tc>
        <w:tc>
          <w:tcPr>
            <w:tcW w:w="3240" w:type="dxa"/>
          </w:tcPr>
          <w:p w14:paraId="02F4E021" w14:textId="4576A237"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388275FC" w14:textId="2BA3F934" w:rsidR="00890027" w:rsidRPr="00E11FE9" w:rsidRDefault="00890027" w:rsidP="00252BC8">
            <w:pPr>
              <w:spacing w:before="60"/>
              <w:ind w:right="144"/>
              <w:jc w:val="right"/>
              <w:rPr>
                <w:rFonts w:cs="Calibri"/>
                <w:color w:val="000000"/>
                <w:szCs w:val="22"/>
              </w:rPr>
            </w:pPr>
            <w:r w:rsidRPr="00E11FE9">
              <w:rPr>
                <w:rFonts w:cs="Calibri"/>
                <w:color w:val="000000"/>
                <w:szCs w:val="22"/>
              </w:rPr>
              <w:t>0</w:t>
            </w:r>
          </w:p>
        </w:tc>
      </w:tr>
      <w:tr w:rsidR="00890027" w14:paraId="70CBE7CE" w14:textId="13199829"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3BE3C3D1" w14:textId="39845A5F" w:rsidR="00890027" w:rsidRDefault="00890027" w:rsidP="00252BC8">
            <w:pPr>
              <w:spacing w:before="60"/>
            </w:pPr>
            <w:r w:rsidRPr="00E2717D">
              <w:rPr>
                <w:color w:val="auto"/>
              </w:rPr>
              <w:t>RD</w:t>
            </w:r>
          </w:p>
        </w:tc>
        <w:tc>
          <w:tcPr>
            <w:tcW w:w="3150" w:type="dxa"/>
          </w:tcPr>
          <w:p w14:paraId="2BDC022B" w14:textId="0DD647E4" w:rsidR="00890027" w:rsidRPr="00890027" w:rsidRDefault="00263E30" w:rsidP="00252BC8">
            <w:pPr>
              <w:spacing w:before="60"/>
              <w:ind w:right="144"/>
              <w:jc w:val="right"/>
            </w:pPr>
            <w:r w:rsidRPr="00263E30">
              <w:rPr>
                <w:rFonts w:cs="Calibri"/>
                <w:color w:val="000000"/>
                <w:szCs w:val="22"/>
              </w:rPr>
              <w:t>1,062</w:t>
            </w:r>
          </w:p>
        </w:tc>
        <w:tc>
          <w:tcPr>
            <w:tcW w:w="3240" w:type="dxa"/>
          </w:tcPr>
          <w:p w14:paraId="4FE706C9" w14:textId="7339E108"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57EF1936" w14:textId="49BA7006" w:rsidR="00890027" w:rsidRPr="00E11FE9" w:rsidRDefault="00263E30" w:rsidP="00252BC8">
            <w:pPr>
              <w:spacing w:before="60"/>
              <w:ind w:right="144"/>
              <w:jc w:val="right"/>
              <w:rPr>
                <w:rFonts w:cs="Calibri"/>
                <w:color w:val="000000"/>
                <w:szCs w:val="22"/>
              </w:rPr>
            </w:pPr>
            <w:r w:rsidRPr="00263E30">
              <w:rPr>
                <w:rFonts w:cs="Calibri"/>
                <w:color w:val="000000"/>
                <w:szCs w:val="22"/>
              </w:rPr>
              <w:t>1,062</w:t>
            </w:r>
          </w:p>
        </w:tc>
      </w:tr>
      <w:tr w:rsidR="00890027" w14:paraId="184CC354" w14:textId="4A1CBD62"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5988B1C3" w14:textId="258BC68E" w:rsidR="00890027" w:rsidRDefault="00890027" w:rsidP="00252BC8">
            <w:pPr>
              <w:spacing w:before="60"/>
            </w:pPr>
            <w:r w:rsidRPr="00E2717D">
              <w:rPr>
                <w:color w:val="auto"/>
              </w:rPr>
              <w:t>AS</w:t>
            </w:r>
          </w:p>
        </w:tc>
        <w:tc>
          <w:tcPr>
            <w:tcW w:w="3150" w:type="dxa"/>
          </w:tcPr>
          <w:p w14:paraId="6C185D47" w14:textId="7090B1EB" w:rsidR="00890027" w:rsidRPr="00890027" w:rsidRDefault="00890027" w:rsidP="00252BC8">
            <w:pPr>
              <w:spacing w:before="60"/>
              <w:ind w:right="144"/>
              <w:jc w:val="right"/>
            </w:pPr>
            <w:r w:rsidRPr="00890027">
              <w:rPr>
                <w:rFonts w:cs="Calibri"/>
                <w:color w:val="000000"/>
                <w:szCs w:val="22"/>
              </w:rPr>
              <w:t>0</w:t>
            </w:r>
          </w:p>
        </w:tc>
        <w:tc>
          <w:tcPr>
            <w:tcW w:w="3240" w:type="dxa"/>
          </w:tcPr>
          <w:p w14:paraId="12B269CF" w14:textId="0E7AF3EF"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4B9A2ACC" w14:textId="198BA404" w:rsidR="00890027" w:rsidRPr="00E11FE9" w:rsidRDefault="00890027" w:rsidP="00252BC8">
            <w:pPr>
              <w:spacing w:before="60"/>
              <w:ind w:right="144"/>
              <w:jc w:val="right"/>
              <w:rPr>
                <w:rFonts w:cs="Calibri"/>
                <w:color w:val="000000"/>
                <w:szCs w:val="22"/>
              </w:rPr>
            </w:pPr>
            <w:r w:rsidRPr="00E11FE9">
              <w:rPr>
                <w:rFonts w:cs="Calibri"/>
                <w:color w:val="000000"/>
                <w:szCs w:val="22"/>
              </w:rPr>
              <w:t>0</w:t>
            </w:r>
          </w:p>
        </w:tc>
      </w:tr>
      <w:tr w:rsidR="00890027" w14:paraId="72C2AC75" w14:textId="56538B33" w:rsidTr="007B0FC6">
        <w:trPr>
          <w:cnfStyle w:val="010000000000" w:firstRow="0" w:lastRow="1" w:firstColumn="0" w:lastColumn="0" w:oddVBand="0" w:evenVBand="0" w:oddHBand="0" w:evenHBand="0" w:firstRowFirstColumn="0" w:firstRowLastColumn="0" w:lastRowFirstColumn="0" w:lastRowLastColumn="0"/>
        </w:trPr>
        <w:tc>
          <w:tcPr>
            <w:tcW w:w="1080" w:type="dxa"/>
          </w:tcPr>
          <w:p w14:paraId="5174F091" w14:textId="315F0588" w:rsidR="00890027" w:rsidRPr="00E2717D" w:rsidRDefault="00890027" w:rsidP="00252BC8">
            <w:pPr>
              <w:spacing w:before="60"/>
              <w:rPr>
                <w:color w:val="auto"/>
              </w:rPr>
            </w:pPr>
            <w:r w:rsidRPr="00256DF0">
              <w:rPr>
                <w:rStyle w:val="Bold"/>
              </w:rPr>
              <w:t>Total</w:t>
            </w:r>
          </w:p>
        </w:tc>
        <w:tc>
          <w:tcPr>
            <w:tcW w:w="3150" w:type="dxa"/>
          </w:tcPr>
          <w:p w14:paraId="0E3DC531" w14:textId="7A067822" w:rsidR="00890027" w:rsidRPr="00890027" w:rsidRDefault="00890027" w:rsidP="00252BC8">
            <w:pPr>
              <w:spacing w:before="60"/>
              <w:ind w:right="144"/>
              <w:jc w:val="right"/>
              <w:rPr>
                <w:rStyle w:val="Bold"/>
              </w:rPr>
            </w:pPr>
            <w:r w:rsidRPr="00890027">
              <w:rPr>
                <w:rStyle w:val="Bold"/>
              </w:rPr>
              <w:t>21,</w:t>
            </w:r>
            <w:r w:rsidR="00263E30" w:rsidRPr="00263E30">
              <w:rPr>
                <w:rStyle w:val="Bold"/>
              </w:rPr>
              <w:t>728</w:t>
            </w:r>
          </w:p>
        </w:tc>
        <w:tc>
          <w:tcPr>
            <w:tcW w:w="3240" w:type="dxa"/>
          </w:tcPr>
          <w:p w14:paraId="6D164EA6" w14:textId="1DECCD66" w:rsidR="00890027" w:rsidRPr="00890027" w:rsidRDefault="00263E30" w:rsidP="00252BC8">
            <w:pPr>
              <w:spacing w:before="60"/>
              <w:ind w:right="144"/>
              <w:jc w:val="right"/>
              <w:rPr>
                <w:rStyle w:val="Bold"/>
              </w:rPr>
            </w:pPr>
            <w:r w:rsidRPr="00263E30">
              <w:rPr>
                <w:rStyle w:val="Bold"/>
              </w:rPr>
              <w:t>24,087</w:t>
            </w:r>
          </w:p>
        </w:tc>
        <w:tc>
          <w:tcPr>
            <w:tcW w:w="2520" w:type="dxa"/>
          </w:tcPr>
          <w:p w14:paraId="5E100442" w14:textId="12535958" w:rsidR="00890027" w:rsidRPr="00C9062E" w:rsidRDefault="00263E30" w:rsidP="00252BC8">
            <w:pPr>
              <w:spacing w:before="60"/>
              <w:ind w:right="144"/>
              <w:jc w:val="right"/>
              <w:rPr>
                <w:rStyle w:val="Bold"/>
              </w:rPr>
            </w:pPr>
            <w:r w:rsidRPr="00263E30">
              <w:rPr>
                <w:rStyle w:val="Bold"/>
              </w:rPr>
              <w:t>45,815</w:t>
            </w:r>
          </w:p>
        </w:tc>
      </w:tr>
    </w:tbl>
    <w:p w14:paraId="62923684" w14:textId="35948C73" w:rsidR="001A1CEE" w:rsidRDefault="00E07A55" w:rsidP="001A1CEE">
      <w:r>
        <w:t xml:space="preserve">Finally, </w:t>
      </w:r>
      <w:r w:rsidR="00724A92">
        <w:t>to arrive at total job capacity, buildable square footage capacity was calculated as the developable acreage multiplied by an assumed Floor Area Ratio (FAR) and converted into square feet. Th</w:t>
      </w:r>
      <w:r w:rsidR="0094743B">
        <w:t>e product</w:t>
      </w:r>
      <w:r w:rsidR="00724A92">
        <w:t xml:space="preserve"> was then multiplied by </w:t>
      </w:r>
      <w:r w:rsidR="0094743B">
        <w:t>the</w:t>
      </w:r>
      <w:r w:rsidR="00724A92">
        <w:t xml:space="preserve"> assumed </w:t>
      </w:r>
      <w:r w:rsidR="00D230A3">
        <w:t>Square Feet per Job</w:t>
      </w:r>
      <w:r w:rsidR="00724A92">
        <w:t xml:space="preserve"> value</w:t>
      </w:r>
      <w:r w:rsidR="00FE31D1">
        <w:t xml:space="preserve"> respective of zoning</w:t>
      </w:r>
      <w:r w:rsidR="00D73113">
        <w:t xml:space="preserve"> (</w:t>
      </w:r>
      <w:r w:rsidR="00D024E4">
        <w:t>shown in</w:t>
      </w:r>
      <w:r w:rsidR="00324EC4">
        <w:t xml:space="preserve"> </w:t>
      </w:r>
      <w:r w:rsidR="00324EC4">
        <w:fldChar w:fldCharType="begin" w:fldLock="1"/>
      </w:r>
      <w:r w:rsidR="00324EC4">
        <w:instrText xml:space="preserve"> REF _Ref217297400 \h </w:instrText>
      </w:r>
      <w:r w:rsidR="00324EC4">
        <w:fldChar w:fldCharType="separate"/>
      </w:r>
      <w:r w:rsidR="003A046C">
        <w:t xml:space="preserve">Exhibit </w:t>
      </w:r>
      <w:r w:rsidR="003A046C">
        <w:rPr>
          <w:noProof/>
        </w:rPr>
        <w:t>2</w:t>
      </w:r>
      <w:r w:rsidR="003A046C">
        <w:noBreakHyphen/>
      </w:r>
      <w:r w:rsidR="003A046C">
        <w:rPr>
          <w:noProof/>
        </w:rPr>
        <w:t>26</w:t>
      </w:r>
      <w:r w:rsidR="00324EC4">
        <w:fldChar w:fldCharType="end"/>
      </w:r>
      <w:r w:rsidR="00324EC4">
        <w:t>)</w:t>
      </w:r>
      <w:r w:rsidR="00724A92">
        <w:t>.</w:t>
      </w:r>
      <w:r w:rsidR="000C423F">
        <w:t xml:space="preserve"> </w:t>
      </w:r>
      <w:r w:rsidR="0071516D">
        <w:t xml:space="preserve">The final job capacity </w:t>
      </w:r>
      <w:r w:rsidR="00F74D2C">
        <w:t xml:space="preserve">outputs from the model are shown in </w:t>
      </w:r>
      <w:r w:rsidR="00324EC4">
        <w:fldChar w:fldCharType="begin" w:fldLock="1"/>
      </w:r>
      <w:r w:rsidR="00324EC4">
        <w:instrText xml:space="preserve"> REF _Ref217297515 \h </w:instrText>
      </w:r>
      <w:r w:rsidR="00324EC4">
        <w:fldChar w:fldCharType="separate"/>
      </w:r>
      <w:r w:rsidR="00324EC4">
        <w:t xml:space="preserve">Exhibit </w:t>
      </w:r>
      <w:r w:rsidR="00324EC4">
        <w:rPr>
          <w:noProof/>
        </w:rPr>
        <w:t>2</w:t>
      </w:r>
      <w:r w:rsidR="00324EC4">
        <w:noBreakHyphen/>
      </w:r>
      <w:r w:rsidR="00324EC4">
        <w:rPr>
          <w:noProof/>
        </w:rPr>
        <w:t>27</w:t>
      </w:r>
      <w:r w:rsidR="00324EC4">
        <w:fldChar w:fldCharType="end"/>
      </w:r>
      <w:r w:rsidR="00F74D2C">
        <w:t>.</w:t>
      </w:r>
    </w:p>
    <w:p w14:paraId="671B402F" w14:textId="664430E7" w:rsidR="00FE7F49" w:rsidRDefault="00D024E4" w:rsidP="004012BE">
      <w:pPr>
        <w:pStyle w:val="Caption"/>
      </w:pPr>
      <w:bookmarkStart w:id="661" w:name="_Ref217297400"/>
      <w:bookmarkStart w:id="662" w:name="_Ref217297396"/>
      <w:bookmarkStart w:id="663" w:name="_Toc218594856"/>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27</w:t>
      </w:r>
      <w:r w:rsidR="007C6D93">
        <w:fldChar w:fldCharType="end"/>
      </w:r>
      <w:bookmarkEnd w:id="661"/>
      <w:r>
        <w:t>. Square Feet per Job Assumptions</w:t>
      </w:r>
      <w:bookmarkEnd w:id="662"/>
      <w:bookmarkEnd w:id="663"/>
    </w:p>
    <w:tbl>
      <w:tblPr>
        <w:tblStyle w:val="BERKtabledefault"/>
        <w:tblW w:w="3150" w:type="dxa"/>
        <w:tblLook w:val="04A0" w:firstRow="1" w:lastRow="0" w:firstColumn="1" w:lastColumn="0" w:noHBand="0" w:noVBand="1"/>
      </w:tblPr>
      <w:tblGrid>
        <w:gridCol w:w="990"/>
        <w:gridCol w:w="2160"/>
      </w:tblGrid>
      <w:tr w:rsidR="00D024E4" w14:paraId="5B0BF953" w14:textId="77777777" w:rsidTr="00D024E4">
        <w:trPr>
          <w:cnfStyle w:val="100000000000" w:firstRow="1" w:lastRow="0" w:firstColumn="0" w:lastColumn="0" w:oddVBand="0" w:evenVBand="0" w:oddHBand="0" w:evenHBand="0" w:firstRowFirstColumn="0" w:firstRowLastColumn="0" w:lastRowFirstColumn="0" w:lastRowLastColumn="0"/>
        </w:trPr>
        <w:tc>
          <w:tcPr>
            <w:tcW w:w="990" w:type="dxa"/>
          </w:tcPr>
          <w:p w14:paraId="12BCE44E" w14:textId="06E7007A" w:rsidR="00D024E4" w:rsidRDefault="00D024E4" w:rsidP="00D024E4">
            <w:pPr>
              <w:tabs>
                <w:tab w:val="left" w:pos="915"/>
              </w:tabs>
              <w:ind w:right="-45"/>
            </w:pPr>
            <w:r>
              <w:t>Zone</w:t>
            </w:r>
          </w:p>
        </w:tc>
        <w:tc>
          <w:tcPr>
            <w:tcW w:w="2160" w:type="dxa"/>
          </w:tcPr>
          <w:p w14:paraId="738F49B7" w14:textId="5FD7FA5C" w:rsidR="00D024E4" w:rsidRDefault="00D024E4" w:rsidP="001A1CEE">
            <w:r>
              <w:t>Square Feet per Job</w:t>
            </w:r>
          </w:p>
        </w:tc>
      </w:tr>
      <w:tr w:rsidR="00D024E4" w14:paraId="18250A98"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7568CB20" w14:textId="63E9B08D" w:rsidR="00D024E4" w:rsidRDefault="00D024E4" w:rsidP="00D024E4">
            <w:r w:rsidRPr="00E2717D">
              <w:rPr>
                <w:color w:val="auto"/>
              </w:rPr>
              <w:t>SR</w:t>
            </w:r>
          </w:p>
        </w:tc>
        <w:tc>
          <w:tcPr>
            <w:tcW w:w="2160" w:type="dxa"/>
          </w:tcPr>
          <w:p w14:paraId="504592FE" w14:textId="306A65A6" w:rsidR="00D024E4" w:rsidRDefault="0064403B" w:rsidP="00D024E4">
            <w:r w:rsidRPr="00005734">
              <w:rPr>
                <w:color w:val="7F7F7F" w:themeColor="text1" w:themeTint="80"/>
              </w:rPr>
              <w:t>N/A</w:t>
            </w:r>
          </w:p>
        </w:tc>
      </w:tr>
      <w:tr w:rsidR="00D024E4" w14:paraId="1AF1A500"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60142768" w14:textId="172703B7" w:rsidR="00D024E4" w:rsidRDefault="00D024E4" w:rsidP="00D024E4">
            <w:r w:rsidRPr="00E2717D">
              <w:rPr>
                <w:color w:val="auto"/>
              </w:rPr>
              <w:t>R-1</w:t>
            </w:r>
          </w:p>
        </w:tc>
        <w:tc>
          <w:tcPr>
            <w:tcW w:w="2160" w:type="dxa"/>
          </w:tcPr>
          <w:p w14:paraId="0038B7D9" w14:textId="7CCA5869" w:rsidR="00D024E4" w:rsidRDefault="0064403B" w:rsidP="00D024E4">
            <w:r w:rsidRPr="00005734">
              <w:rPr>
                <w:color w:val="7F7F7F" w:themeColor="text1" w:themeTint="80"/>
              </w:rPr>
              <w:t>N/A</w:t>
            </w:r>
          </w:p>
        </w:tc>
      </w:tr>
      <w:tr w:rsidR="00D024E4" w14:paraId="3B508496"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4353A813" w14:textId="4EC64BF0" w:rsidR="00D024E4" w:rsidRDefault="00D024E4" w:rsidP="00D024E4">
            <w:r w:rsidRPr="00E2717D">
              <w:rPr>
                <w:color w:val="auto"/>
              </w:rPr>
              <w:t>R-2</w:t>
            </w:r>
          </w:p>
        </w:tc>
        <w:tc>
          <w:tcPr>
            <w:tcW w:w="2160" w:type="dxa"/>
          </w:tcPr>
          <w:p w14:paraId="7B63B62B" w14:textId="79AE9C71" w:rsidR="00D024E4" w:rsidRDefault="0064403B" w:rsidP="00D024E4">
            <w:r w:rsidRPr="00005734">
              <w:rPr>
                <w:color w:val="7F7F7F" w:themeColor="text1" w:themeTint="80"/>
              </w:rPr>
              <w:t>N/A</w:t>
            </w:r>
          </w:p>
        </w:tc>
      </w:tr>
      <w:tr w:rsidR="00D024E4" w14:paraId="5D954E32"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1AFB36CD" w14:textId="285C0277" w:rsidR="00D024E4" w:rsidRDefault="00D024E4" w:rsidP="00D024E4">
            <w:r w:rsidRPr="00E2717D">
              <w:rPr>
                <w:color w:val="auto"/>
              </w:rPr>
              <w:t>R-3</w:t>
            </w:r>
          </w:p>
        </w:tc>
        <w:tc>
          <w:tcPr>
            <w:tcW w:w="2160" w:type="dxa"/>
          </w:tcPr>
          <w:p w14:paraId="327214D0" w14:textId="3AB49542" w:rsidR="00D024E4" w:rsidRDefault="0064403B" w:rsidP="00D024E4">
            <w:r w:rsidRPr="00005734">
              <w:rPr>
                <w:color w:val="7F7F7F" w:themeColor="text1" w:themeTint="80"/>
              </w:rPr>
              <w:t>N/A</w:t>
            </w:r>
          </w:p>
        </w:tc>
      </w:tr>
      <w:tr w:rsidR="00D024E4" w14:paraId="72692F96"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43E5BDD0" w14:textId="6CD7659F" w:rsidR="00D024E4" w:rsidRDefault="00D024E4" w:rsidP="00D024E4">
            <w:r w:rsidRPr="00E2717D">
              <w:rPr>
                <w:color w:val="auto"/>
              </w:rPr>
              <w:t>B-1</w:t>
            </w:r>
          </w:p>
        </w:tc>
        <w:tc>
          <w:tcPr>
            <w:tcW w:w="2160" w:type="dxa"/>
          </w:tcPr>
          <w:p w14:paraId="5FAFB2BF" w14:textId="2B7997FC" w:rsidR="00CE68C1" w:rsidRDefault="00CE68C1" w:rsidP="00D024E4">
            <w:r>
              <w:t>500</w:t>
            </w:r>
          </w:p>
        </w:tc>
      </w:tr>
      <w:tr w:rsidR="00D024E4" w14:paraId="16C0CD10"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48538467" w14:textId="1E626F2A" w:rsidR="00D024E4" w:rsidRDefault="00D024E4" w:rsidP="00D024E4">
            <w:r w:rsidRPr="00E2717D">
              <w:rPr>
                <w:color w:val="auto"/>
              </w:rPr>
              <w:t>B-2</w:t>
            </w:r>
          </w:p>
        </w:tc>
        <w:tc>
          <w:tcPr>
            <w:tcW w:w="2160" w:type="dxa"/>
          </w:tcPr>
          <w:p w14:paraId="470B4772" w14:textId="23B8CFCC" w:rsidR="00D024E4" w:rsidRDefault="00CE68C1" w:rsidP="00D024E4">
            <w:r>
              <w:t>500</w:t>
            </w:r>
          </w:p>
        </w:tc>
      </w:tr>
      <w:tr w:rsidR="00D024E4" w14:paraId="24D949C4"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7D87A0D2" w14:textId="414F4F09" w:rsidR="00D024E4" w:rsidRDefault="00D024E4" w:rsidP="00D024E4">
            <w:r w:rsidRPr="00E2717D">
              <w:rPr>
                <w:color w:val="auto"/>
              </w:rPr>
              <w:lastRenderedPageBreak/>
              <w:t>HB</w:t>
            </w:r>
          </w:p>
        </w:tc>
        <w:tc>
          <w:tcPr>
            <w:tcW w:w="2160" w:type="dxa"/>
          </w:tcPr>
          <w:p w14:paraId="57319977" w14:textId="588CB8A2" w:rsidR="00D024E4" w:rsidRDefault="00CE68C1" w:rsidP="00D024E4">
            <w:r>
              <w:t>500</w:t>
            </w:r>
          </w:p>
        </w:tc>
      </w:tr>
      <w:tr w:rsidR="00D024E4" w14:paraId="39176F5D"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3EEFAE62" w14:textId="1A97EFA1" w:rsidR="00D024E4" w:rsidRDefault="00D024E4" w:rsidP="00D024E4">
            <w:r w:rsidRPr="00E2717D">
              <w:rPr>
                <w:color w:val="auto"/>
              </w:rPr>
              <w:t>SCC</w:t>
            </w:r>
          </w:p>
        </w:tc>
        <w:tc>
          <w:tcPr>
            <w:tcW w:w="2160" w:type="dxa"/>
          </w:tcPr>
          <w:p w14:paraId="0C01B8B3" w14:textId="6BAE1FB9" w:rsidR="00D024E4" w:rsidRDefault="00CE68C1" w:rsidP="00D024E4">
            <w:r>
              <w:t>500</w:t>
            </w:r>
          </w:p>
        </w:tc>
      </w:tr>
      <w:tr w:rsidR="00D024E4" w14:paraId="0BDC59BF"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53180F70" w14:textId="51D0A16B" w:rsidR="00D024E4" w:rsidRDefault="00D024E4" w:rsidP="00D024E4">
            <w:r w:rsidRPr="00E2717D">
              <w:rPr>
                <w:color w:val="auto"/>
              </w:rPr>
              <w:t>LCC</w:t>
            </w:r>
          </w:p>
        </w:tc>
        <w:tc>
          <w:tcPr>
            <w:tcW w:w="2160" w:type="dxa"/>
          </w:tcPr>
          <w:p w14:paraId="5D150E8F" w14:textId="6F3889A3" w:rsidR="00D024E4" w:rsidRDefault="00CE68C1" w:rsidP="00D024E4">
            <w:r>
              <w:t>500</w:t>
            </w:r>
          </w:p>
        </w:tc>
      </w:tr>
      <w:tr w:rsidR="00D024E4" w14:paraId="4E25F598"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1F6BA70A" w14:textId="4BCD6CF9" w:rsidR="00D024E4" w:rsidRDefault="00D024E4" w:rsidP="00D024E4">
            <w:r w:rsidRPr="00E2717D">
              <w:rPr>
                <w:color w:val="auto"/>
              </w:rPr>
              <w:t>CBD</w:t>
            </w:r>
          </w:p>
        </w:tc>
        <w:tc>
          <w:tcPr>
            <w:tcW w:w="2160" w:type="dxa"/>
          </w:tcPr>
          <w:p w14:paraId="7FF3FC60" w14:textId="3E071B5A" w:rsidR="00D024E4" w:rsidRDefault="00CE68C1" w:rsidP="00D024E4">
            <w:r>
              <w:t>500</w:t>
            </w:r>
          </w:p>
        </w:tc>
      </w:tr>
      <w:tr w:rsidR="00D024E4" w14:paraId="78AA9C69"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214BB8D7" w14:textId="22DA63E7" w:rsidR="00D024E4" w:rsidRDefault="00D024E4" w:rsidP="00D024E4">
            <w:r w:rsidRPr="00E2717D">
              <w:rPr>
                <w:color w:val="auto"/>
              </w:rPr>
              <w:t>GC</w:t>
            </w:r>
          </w:p>
        </w:tc>
        <w:tc>
          <w:tcPr>
            <w:tcW w:w="2160" w:type="dxa"/>
          </w:tcPr>
          <w:p w14:paraId="70FEC3CE" w14:textId="3D56CD60" w:rsidR="00D024E4" w:rsidRDefault="00CE68C1" w:rsidP="00D024E4">
            <w:r>
              <w:t>500</w:t>
            </w:r>
          </w:p>
        </w:tc>
      </w:tr>
      <w:tr w:rsidR="00D024E4" w14:paraId="184EBE37"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443F5B9C" w14:textId="2F37476C" w:rsidR="00D024E4" w:rsidRDefault="00D024E4" w:rsidP="00D024E4">
            <w:r w:rsidRPr="00E2717D">
              <w:rPr>
                <w:color w:val="auto"/>
              </w:rPr>
              <w:t>M-1</w:t>
            </w:r>
          </w:p>
        </w:tc>
        <w:tc>
          <w:tcPr>
            <w:tcW w:w="2160" w:type="dxa"/>
          </w:tcPr>
          <w:p w14:paraId="4DAA4610" w14:textId="020ED3B5" w:rsidR="00D024E4" w:rsidRDefault="00CE68C1" w:rsidP="00D024E4">
            <w:r>
              <w:t>1,000</w:t>
            </w:r>
          </w:p>
        </w:tc>
      </w:tr>
      <w:tr w:rsidR="00D024E4" w14:paraId="14E754AD"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1FE3F4C3" w14:textId="76BBBE0B" w:rsidR="00D024E4" w:rsidRDefault="00D024E4" w:rsidP="00D024E4">
            <w:r w:rsidRPr="00E2717D">
              <w:rPr>
                <w:color w:val="auto"/>
              </w:rPr>
              <w:t>M-2</w:t>
            </w:r>
          </w:p>
        </w:tc>
        <w:tc>
          <w:tcPr>
            <w:tcW w:w="2160" w:type="dxa"/>
          </w:tcPr>
          <w:p w14:paraId="073199D6" w14:textId="1A4B47F6" w:rsidR="00D024E4" w:rsidRDefault="00CE68C1" w:rsidP="00D024E4">
            <w:r>
              <w:t>1,000</w:t>
            </w:r>
          </w:p>
        </w:tc>
      </w:tr>
      <w:tr w:rsidR="00D024E4" w14:paraId="05468FB1"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09A83197" w14:textId="1B769499" w:rsidR="00D024E4" w:rsidRDefault="00D024E4" w:rsidP="00D024E4">
            <w:r w:rsidRPr="00E2717D">
              <w:rPr>
                <w:color w:val="auto"/>
              </w:rPr>
              <w:t>RD</w:t>
            </w:r>
          </w:p>
        </w:tc>
        <w:tc>
          <w:tcPr>
            <w:tcW w:w="2160" w:type="dxa"/>
          </w:tcPr>
          <w:p w14:paraId="14831EF0" w14:textId="7657B3FD" w:rsidR="00D024E4" w:rsidRDefault="00324EC4" w:rsidP="00D024E4">
            <w:r>
              <w:t>500</w:t>
            </w:r>
          </w:p>
        </w:tc>
      </w:tr>
      <w:tr w:rsidR="00D024E4" w14:paraId="1AD0CC49"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7F033D1B" w14:textId="2F2F7AF0" w:rsidR="00D024E4" w:rsidRDefault="00D024E4" w:rsidP="00D024E4">
            <w:r w:rsidRPr="00E2717D">
              <w:rPr>
                <w:color w:val="auto"/>
              </w:rPr>
              <w:t>AS</w:t>
            </w:r>
          </w:p>
        </w:tc>
        <w:tc>
          <w:tcPr>
            <w:tcW w:w="2160" w:type="dxa"/>
          </w:tcPr>
          <w:p w14:paraId="3A4C43C6" w14:textId="45C5EEAA" w:rsidR="00D024E4" w:rsidRDefault="00324EC4" w:rsidP="00D024E4">
            <w:r>
              <w:t>1,000</w:t>
            </w:r>
          </w:p>
        </w:tc>
      </w:tr>
    </w:tbl>
    <w:p w14:paraId="688162C7" w14:textId="05B728B7" w:rsidR="00F74D2C" w:rsidRDefault="00F74D2C" w:rsidP="004012BE">
      <w:pPr>
        <w:pStyle w:val="Caption"/>
      </w:pPr>
      <w:bookmarkStart w:id="664" w:name="_Ref217297515"/>
      <w:bookmarkStart w:id="665" w:name="_Toc218594857"/>
      <w:r>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28</w:t>
      </w:r>
      <w:r w:rsidR="007C6D93">
        <w:fldChar w:fldCharType="end"/>
      </w:r>
      <w:bookmarkEnd w:id="664"/>
      <w:r>
        <w:t xml:space="preserve"> Job Capacity by Zone</w:t>
      </w:r>
      <w:bookmarkEnd w:id="665"/>
    </w:p>
    <w:tbl>
      <w:tblPr>
        <w:tblStyle w:val="BERKtabledefault"/>
        <w:tblW w:w="7020" w:type="dxa"/>
        <w:tblLook w:val="04E0" w:firstRow="1" w:lastRow="1" w:firstColumn="1" w:lastColumn="0" w:noHBand="0" w:noVBand="1"/>
      </w:tblPr>
      <w:tblGrid>
        <w:gridCol w:w="1080"/>
        <w:gridCol w:w="1980"/>
        <w:gridCol w:w="1980"/>
        <w:gridCol w:w="1980"/>
      </w:tblGrid>
      <w:tr w:rsidR="00451900" w14:paraId="59235C0A" w14:textId="77777777" w:rsidTr="00AD1C46">
        <w:trPr>
          <w:cnfStyle w:val="100000000000" w:firstRow="1" w:lastRow="0" w:firstColumn="0" w:lastColumn="0" w:oddVBand="0" w:evenVBand="0" w:oddHBand="0" w:evenHBand="0" w:firstRowFirstColumn="0" w:firstRowLastColumn="0" w:lastRowFirstColumn="0" w:lastRowLastColumn="0"/>
          <w:cantSplit/>
        </w:trPr>
        <w:tc>
          <w:tcPr>
            <w:tcW w:w="1080" w:type="dxa"/>
          </w:tcPr>
          <w:p w14:paraId="7309812B" w14:textId="77777777" w:rsidR="00451900" w:rsidRDefault="00451900">
            <w:r>
              <w:t>Zone</w:t>
            </w:r>
          </w:p>
        </w:tc>
        <w:tc>
          <w:tcPr>
            <w:tcW w:w="1980" w:type="dxa"/>
          </w:tcPr>
          <w:p w14:paraId="4EAD5651" w14:textId="5B221BB7" w:rsidR="00451900" w:rsidRDefault="00451900" w:rsidP="00AD1C46">
            <w:pPr>
              <w:jc w:val="right"/>
            </w:pPr>
            <w:r>
              <w:t>New Jobs Capacity (Incorporated City)</w:t>
            </w:r>
          </w:p>
        </w:tc>
        <w:tc>
          <w:tcPr>
            <w:tcW w:w="1980" w:type="dxa"/>
          </w:tcPr>
          <w:p w14:paraId="6AD53977" w14:textId="08765A98" w:rsidR="00451900" w:rsidRDefault="00451900" w:rsidP="00AD1C46">
            <w:pPr>
              <w:jc w:val="right"/>
            </w:pPr>
            <w:r>
              <w:t>New Jobs Capacity (Unincorporated UGA)</w:t>
            </w:r>
          </w:p>
        </w:tc>
        <w:tc>
          <w:tcPr>
            <w:tcW w:w="1980" w:type="dxa"/>
          </w:tcPr>
          <w:p w14:paraId="110A747B" w14:textId="257A5F99" w:rsidR="00451900" w:rsidRDefault="00451900" w:rsidP="00AD1C46">
            <w:pPr>
              <w:jc w:val="right"/>
            </w:pPr>
            <w:r>
              <w:t>New Jobs Capacity (Full UGA)</w:t>
            </w:r>
          </w:p>
        </w:tc>
      </w:tr>
      <w:tr w:rsidR="00252BC8" w14:paraId="780C55A4"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3C8EBECE" w14:textId="77777777" w:rsidR="00252BC8" w:rsidRDefault="00252BC8" w:rsidP="00252BC8">
            <w:pPr>
              <w:spacing w:before="60"/>
            </w:pPr>
            <w:r w:rsidRPr="00E2717D">
              <w:rPr>
                <w:color w:val="auto"/>
              </w:rPr>
              <w:t>SR</w:t>
            </w:r>
          </w:p>
        </w:tc>
        <w:tc>
          <w:tcPr>
            <w:tcW w:w="1980" w:type="dxa"/>
          </w:tcPr>
          <w:p w14:paraId="4B3AB023" w14:textId="0E90944E" w:rsidR="00252BC8" w:rsidRPr="00890027" w:rsidRDefault="00252BC8" w:rsidP="00252BC8">
            <w:pPr>
              <w:spacing w:before="60"/>
              <w:ind w:right="144"/>
              <w:jc w:val="right"/>
            </w:pPr>
            <w:r w:rsidRPr="003D550F">
              <w:rPr>
                <w:rFonts w:cs="Calibri"/>
                <w:color w:val="000000"/>
                <w:szCs w:val="22"/>
              </w:rPr>
              <w:t>0</w:t>
            </w:r>
          </w:p>
        </w:tc>
        <w:tc>
          <w:tcPr>
            <w:tcW w:w="1980" w:type="dxa"/>
          </w:tcPr>
          <w:p w14:paraId="25841D9C" w14:textId="0119D4BC"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5870BCEB" w14:textId="6CCF257C" w:rsidR="00252BC8" w:rsidRPr="00E11FE9" w:rsidRDefault="00252BC8" w:rsidP="00252BC8">
            <w:pPr>
              <w:spacing w:before="60"/>
              <w:ind w:right="144"/>
              <w:jc w:val="right"/>
              <w:rPr>
                <w:rFonts w:cs="Calibri"/>
                <w:color w:val="000000"/>
                <w:szCs w:val="22"/>
              </w:rPr>
            </w:pPr>
            <w:r w:rsidRPr="003D550F">
              <w:rPr>
                <w:rFonts w:cs="Calibri"/>
                <w:color w:val="000000"/>
                <w:szCs w:val="22"/>
              </w:rPr>
              <w:t>0</w:t>
            </w:r>
          </w:p>
        </w:tc>
      </w:tr>
      <w:tr w:rsidR="00252BC8" w14:paraId="18E9D2A7"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0C3E5F5B" w14:textId="77777777" w:rsidR="00252BC8" w:rsidRDefault="00252BC8" w:rsidP="00252BC8">
            <w:pPr>
              <w:spacing w:before="60"/>
            </w:pPr>
            <w:r w:rsidRPr="00E2717D">
              <w:rPr>
                <w:color w:val="auto"/>
              </w:rPr>
              <w:t>R-1</w:t>
            </w:r>
          </w:p>
        </w:tc>
        <w:tc>
          <w:tcPr>
            <w:tcW w:w="1980" w:type="dxa"/>
          </w:tcPr>
          <w:p w14:paraId="4FDCD364" w14:textId="5B962304" w:rsidR="00252BC8" w:rsidRPr="00890027" w:rsidRDefault="00252BC8" w:rsidP="00252BC8">
            <w:pPr>
              <w:spacing w:before="60"/>
              <w:ind w:right="144"/>
              <w:jc w:val="right"/>
            </w:pPr>
            <w:r w:rsidRPr="003D550F">
              <w:rPr>
                <w:rFonts w:cs="Calibri"/>
                <w:color w:val="000000"/>
                <w:szCs w:val="22"/>
              </w:rPr>
              <w:t>0</w:t>
            </w:r>
          </w:p>
        </w:tc>
        <w:tc>
          <w:tcPr>
            <w:tcW w:w="1980" w:type="dxa"/>
          </w:tcPr>
          <w:p w14:paraId="65A6790B" w14:textId="5702D28A"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3E7E9368" w14:textId="61DDE727" w:rsidR="00252BC8" w:rsidRPr="00E11FE9" w:rsidRDefault="00252BC8" w:rsidP="00252BC8">
            <w:pPr>
              <w:spacing w:before="60"/>
              <w:ind w:right="144"/>
              <w:jc w:val="right"/>
              <w:rPr>
                <w:rFonts w:cs="Calibri"/>
                <w:color w:val="000000"/>
                <w:szCs w:val="22"/>
              </w:rPr>
            </w:pPr>
            <w:r w:rsidRPr="003D550F">
              <w:rPr>
                <w:rFonts w:cs="Calibri"/>
                <w:color w:val="000000"/>
                <w:szCs w:val="22"/>
              </w:rPr>
              <w:t>0</w:t>
            </w:r>
          </w:p>
        </w:tc>
      </w:tr>
      <w:tr w:rsidR="00252BC8" w14:paraId="695D7008"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5D430A49" w14:textId="77777777" w:rsidR="00252BC8" w:rsidRDefault="00252BC8" w:rsidP="00252BC8">
            <w:pPr>
              <w:spacing w:before="60"/>
            </w:pPr>
            <w:r w:rsidRPr="00E2717D">
              <w:rPr>
                <w:color w:val="auto"/>
              </w:rPr>
              <w:t>R-2</w:t>
            </w:r>
          </w:p>
        </w:tc>
        <w:tc>
          <w:tcPr>
            <w:tcW w:w="1980" w:type="dxa"/>
          </w:tcPr>
          <w:p w14:paraId="6FEE8682" w14:textId="29CA3083" w:rsidR="00252BC8" w:rsidRPr="00890027" w:rsidRDefault="00252BC8" w:rsidP="00252BC8">
            <w:pPr>
              <w:spacing w:before="60"/>
              <w:ind w:right="144"/>
              <w:jc w:val="right"/>
            </w:pPr>
            <w:r w:rsidRPr="003D550F">
              <w:rPr>
                <w:rFonts w:cs="Calibri"/>
                <w:color w:val="000000"/>
                <w:szCs w:val="22"/>
              </w:rPr>
              <w:t>0</w:t>
            </w:r>
          </w:p>
        </w:tc>
        <w:tc>
          <w:tcPr>
            <w:tcW w:w="1980" w:type="dxa"/>
          </w:tcPr>
          <w:p w14:paraId="2CAB09F6" w14:textId="2253D25A"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38A9E906" w14:textId="18F9AC98" w:rsidR="00252BC8" w:rsidRPr="00E11FE9" w:rsidRDefault="00252BC8" w:rsidP="00252BC8">
            <w:pPr>
              <w:spacing w:before="60"/>
              <w:ind w:right="144"/>
              <w:jc w:val="right"/>
              <w:rPr>
                <w:rFonts w:cs="Calibri"/>
                <w:color w:val="000000"/>
                <w:szCs w:val="22"/>
              </w:rPr>
            </w:pPr>
            <w:r w:rsidRPr="003D550F">
              <w:rPr>
                <w:rFonts w:cs="Calibri"/>
                <w:color w:val="000000"/>
                <w:szCs w:val="22"/>
              </w:rPr>
              <w:t>0</w:t>
            </w:r>
          </w:p>
        </w:tc>
      </w:tr>
      <w:tr w:rsidR="00252BC8" w14:paraId="002091E2"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409FCF7A" w14:textId="77777777" w:rsidR="00252BC8" w:rsidRDefault="00252BC8" w:rsidP="00252BC8">
            <w:pPr>
              <w:spacing w:before="60"/>
            </w:pPr>
            <w:r w:rsidRPr="00E2717D">
              <w:rPr>
                <w:color w:val="auto"/>
              </w:rPr>
              <w:t>R-3</w:t>
            </w:r>
          </w:p>
        </w:tc>
        <w:tc>
          <w:tcPr>
            <w:tcW w:w="1980" w:type="dxa"/>
          </w:tcPr>
          <w:p w14:paraId="4DE75CBA" w14:textId="4CB3E62F" w:rsidR="00252BC8" w:rsidRPr="00890027" w:rsidRDefault="00252BC8" w:rsidP="00252BC8">
            <w:pPr>
              <w:spacing w:before="60"/>
              <w:ind w:right="144"/>
              <w:jc w:val="right"/>
            </w:pPr>
            <w:r w:rsidRPr="003D550F">
              <w:rPr>
                <w:rFonts w:cs="Calibri"/>
                <w:color w:val="000000"/>
                <w:szCs w:val="22"/>
              </w:rPr>
              <w:t>0</w:t>
            </w:r>
          </w:p>
        </w:tc>
        <w:tc>
          <w:tcPr>
            <w:tcW w:w="1980" w:type="dxa"/>
          </w:tcPr>
          <w:p w14:paraId="3FDD2A81" w14:textId="04B979F3"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22B47606" w14:textId="3D5F0C80" w:rsidR="00252BC8" w:rsidRPr="00E11FE9" w:rsidRDefault="00252BC8" w:rsidP="00252BC8">
            <w:pPr>
              <w:spacing w:before="60"/>
              <w:ind w:right="144"/>
              <w:jc w:val="right"/>
              <w:rPr>
                <w:rFonts w:cs="Calibri"/>
                <w:color w:val="000000"/>
                <w:szCs w:val="22"/>
              </w:rPr>
            </w:pPr>
            <w:r w:rsidRPr="003D550F">
              <w:rPr>
                <w:rFonts w:cs="Calibri"/>
                <w:color w:val="000000"/>
                <w:szCs w:val="22"/>
              </w:rPr>
              <w:t>0</w:t>
            </w:r>
          </w:p>
        </w:tc>
      </w:tr>
      <w:tr w:rsidR="00252BC8" w14:paraId="6E5F69B0"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7C894C70" w14:textId="77777777" w:rsidR="00252BC8" w:rsidRDefault="00252BC8" w:rsidP="00252BC8">
            <w:pPr>
              <w:spacing w:before="60"/>
            </w:pPr>
            <w:r w:rsidRPr="00E2717D">
              <w:rPr>
                <w:color w:val="auto"/>
              </w:rPr>
              <w:t>B-1</w:t>
            </w:r>
          </w:p>
        </w:tc>
        <w:tc>
          <w:tcPr>
            <w:tcW w:w="1980" w:type="dxa"/>
          </w:tcPr>
          <w:p w14:paraId="3A464D84" w14:textId="2C9275B0" w:rsidR="00252BC8" w:rsidRPr="00890027" w:rsidRDefault="003D550F" w:rsidP="00252BC8">
            <w:pPr>
              <w:spacing w:before="60"/>
              <w:ind w:right="144"/>
              <w:jc w:val="right"/>
            </w:pPr>
            <w:r w:rsidRPr="003D550F">
              <w:rPr>
                <w:rFonts w:cs="Calibri"/>
                <w:color w:val="000000"/>
                <w:szCs w:val="22"/>
              </w:rPr>
              <w:t>374</w:t>
            </w:r>
          </w:p>
        </w:tc>
        <w:tc>
          <w:tcPr>
            <w:tcW w:w="1980" w:type="dxa"/>
          </w:tcPr>
          <w:p w14:paraId="36188750" w14:textId="5A881C0B" w:rsidR="00252BC8" w:rsidRPr="00890027" w:rsidRDefault="00252BC8" w:rsidP="00252BC8">
            <w:pPr>
              <w:spacing w:before="60"/>
              <w:ind w:right="144"/>
              <w:jc w:val="right"/>
              <w:rPr>
                <w:rFonts w:cs="Calibri"/>
                <w:color w:val="000000"/>
                <w:szCs w:val="22"/>
              </w:rPr>
            </w:pPr>
            <w:r w:rsidRPr="003D550F">
              <w:rPr>
                <w:rFonts w:cs="Calibri"/>
                <w:color w:val="000000"/>
                <w:szCs w:val="22"/>
              </w:rPr>
              <w:t>3</w:t>
            </w:r>
          </w:p>
        </w:tc>
        <w:tc>
          <w:tcPr>
            <w:tcW w:w="1980" w:type="dxa"/>
          </w:tcPr>
          <w:p w14:paraId="660BD10A" w14:textId="026F56B5" w:rsidR="00252BC8" w:rsidRPr="00E11FE9" w:rsidRDefault="003D550F" w:rsidP="00252BC8">
            <w:pPr>
              <w:spacing w:before="60"/>
              <w:ind w:right="144"/>
              <w:jc w:val="right"/>
              <w:rPr>
                <w:rFonts w:cs="Calibri"/>
                <w:color w:val="000000"/>
                <w:szCs w:val="22"/>
              </w:rPr>
            </w:pPr>
            <w:r w:rsidRPr="003D550F">
              <w:rPr>
                <w:rFonts w:cs="Calibri"/>
                <w:color w:val="000000"/>
                <w:szCs w:val="22"/>
              </w:rPr>
              <w:t>377</w:t>
            </w:r>
          </w:p>
        </w:tc>
      </w:tr>
      <w:tr w:rsidR="00252BC8" w14:paraId="0E4DE50E"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5D6664D8" w14:textId="77777777" w:rsidR="00252BC8" w:rsidRDefault="00252BC8" w:rsidP="00252BC8">
            <w:pPr>
              <w:spacing w:before="60"/>
            </w:pPr>
            <w:r w:rsidRPr="00E2717D">
              <w:rPr>
                <w:color w:val="auto"/>
              </w:rPr>
              <w:t>B-2</w:t>
            </w:r>
          </w:p>
        </w:tc>
        <w:tc>
          <w:tcPr>
            <w:tcW w:w="1980" w:type="dxa"/>
          </w:tcPr>
          <w:p w14:paraId="3C379F7D" w14:textId="09B9A7E6" w:rsidR="00252BC8" w:rsidRPr="00890027" w:rsidRDefault="003D550F" w:rsidP="00252BC8">
            <w:pPr>
              <w:spacing w:before="60"/>
              <w:ind w:right="144"/>
              <w:jc w:val="right"/>
            </w:pPr>
            <w:r w:rsidRPr="003D550F">
              <w:rPr>
                <w:rFonts w:cs="Calibri"/>
                <w:color w:val="000000"/>
                <w:szCs w:val="22"/>
              </w:rPr>
              <w:t>648</w:t>
            </w:r>
          </w:p>
        </w:tc>
        <w:tc>
          <w:tcPr>
            <w:tcW w:w="1980" w:type="dxa"/>
          </w:tcPr>
          <w:p w14:paraId="3CEE6344" w14:textId="32A8B7C0" w:rsidR="00252BC8" w:rsidRPr="00890027" w:rsidRDefault="003D550F" w:rsidP="00252BC8">
            <w:pPr>
              <w:spacing w:before="60"/>
              <w:ind w:right="144"/>
              <w:jc w:val="right"/>
              <w:rPr>
                <w:rFonts w:cs="Calibri"/>
                <w:color w:val="000000"/>
                <w:szCs w:val="22"/>
              </w:rPr>
            </w:pPr>
            <w:r w:rsidRPr="003D550F">
              <w:rPr>
                <w:rFonts w:cs="Calibri"/>
                <w:color w:val="000000"/>
                <w:szCs w:val="22"/>
              </w:rPr>
              <w:t>173</w:t>
            </w:r>
          </w:p>
        </w:tc>
        <w:tc>
          <w:tcPr>
            <w:tcW w:w="1980" w:type="dxa"/>
          </w:tcPr>
          <w:p w14:paraId="2062EDEA" w14:textId="045E06D2" w:rsidR="00252BC8" w:rsidRPr="00E11FE9" w:rsidRDefault="003D550F" w:rsidP="00252BC8">
            <w:pPr>
              <w:spacing w:before="60"/>
              <w:ind w:right="144"/>
              <w:jc w:val="right"/>
              <w:rPr>
                <w:rFonts w:cs="Calibri"/>
                <w:color w:val="000000"/>
                <w:szCs w:val="22"/>
              </w:rPr>
            </w:pPr>
            <w:r w:rsidRPr="003D550F">
              <w:rPr>
                <w:rFonts w:cs="Calibri"/>
                <w:color w:val="000000"/>
                <w:szCs w:val="22"/>
              </w:rPr>
              <w:t>821</w:t>
            </w:r>
          </w:p>
        </w:tc>
      </w:tr>
      <w:tr w:rsidR="00252BC8" w14:paraId="60B9765A"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5D5902A8" w14:textId="77777777" w:rsidR="00252BC8" w:rsidRDefault="00252BC8" w:rsidP="00252BC8">
            <w:pPr>
              <w:spacing w:before="60"/>
            </w:pPr>
            <w:r w:rsidRPr="00E2717D">
              <w:rPr>
                <w:color w:val="auto"/>
              </w:rPr>
              <w:t>HB</w:t>
            </w:r>
          </w:p>
        </w:tc>
        <w:tc>
          <w:tcPr>
            <w:tcW w:w="1980" w:type="dxa"/>
          </w:tcPr>
          <w:p w14:paraId="3AC7C631" w14:textId="326AD68E" w:rsidR="00252BC8" w:rsidRPr="00890027" w:rsidRDefault="00252BC8" w:rsidP="00252BC8">
            <w:pPr>
              <w:spacing w:before="60"/>
              <w:ind w:right="144"/>
              <w:jc w:val="right"/>
            </w:pPr>
            <w:r w:rsidRPr="003D550F">
              <w:rPr>
                <w:rFonts w:cs="Calibri"/>
                <w:color w:val="000000"/>
                <w:szCs w:val="22"/>
              </w:rPr>
              <w:t>11</w:t>
            </w:r>
          </w:p>
        </w:tc>
        <w:tc>
          <w:tcPr>
            <w:tcW w:w="1980" w:type="dxa"/>
          </w:tcPr>
          <w:p w14:paraId="1D0B1381" w14:textId="0D9E0DDB"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4CF7FD33" w14:textId="26384816" w:rsidR="00252BC8" w:rsidRPr="00E11FE9" w:rsidRDefault="00252BC8" w:rsidP="00252BC8">
            <w:pPr>
              <w:spacing w:before="60"/>
              <w:ind w:right="144"/>
              <w:jc w:val="right"/>
              <w:rPr>
                <w:rFonts w:cs="Calibri"/>
                <w:color w:val="000000"/>
                <w:szCs w:val="22"/>
              </w:rPr>
            </w:pPr>
            <w:r w:rsidRPr="003D550F">
              <w:rPr>
                <w:rFonts w:cs="Calibri"/>
                <w:color w:val="000000"/>
                <w:szCs w:val="22"/>
              </w:rPr>
              <w:t>11</w:t>
            </w:r>
          </w:p>
        </w:tc>
      </w:tr>
      <w:tr w:rsidR="00252BC8" w14:paraId="40B1F451"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45FE38F4" w14:textId="77777777" w:rsidR="00252BC8" w:rsidRDefault="00252BC8" w:rsidP="00252BC8">
            <w:pPr>
              <w:spacing w:before="60"/>
            </w:pPr>
            <w:r w:rsidRPr="00E2717D">
              <w:rPr>
                <w:color w:val="auto"/>
              </w:rPr>
              <w:t>SCC</w:t>
            </w:r>
          </w:p>
        </w:tc>
        <w:tc>
          <w:tcPr>
            <w:tcW w:w="1980" w:type="dxa"/>
          </w:tcPr>
          <w:p w14:paraId="44DBD5D0" w14:textId="47B5E1AC" w:rsidR="00252BC8" w:rsidRPr="00890027" w:rsidRDefault="003D550F" w:rsidP="00252BC8">
            <w:pPr>
              <w:spacing w:before="60"/>
              <w:ind w:right="144"/>
              <w:jc w:val="right"/>
            </w:pPr>
            <w:r w:rsidRPr="003D550F">
              <w:rPr>
                <w:rFonts w:cs="Calibri"/>
                <w:color w:val="000000"/>
                <w:szCs w:val="22"/>
              </w:rPr>
              <w:t>600</w:t>
            </w:r>
          </w:p>
        </w:tc>
        <w:tc>
          <w:tcPr>
            <w:tcW w:w="1980" w:type="dxa"/>
          </w:tcPr>
          <w:p w14:paraId="40A658FD" w14:textId="03863A84" w:rsidR="00252BC8" w:rsidRPr="00890027" w:rsidRDefault="003D550F" w:rsidP="00252BC8">
            <w:pPr>
              <w:spacing w:before="60"/>
              <w:ind w:right="144"/>
              <w:jc w:val="right"/>
              <w:rPr>
                <w:rFonts w:cs="Calibri"/>
                <w:color w:val="000000"/>
                <w:szCs w:val="22"/>
              </w:rPr>
            </w:pPr>
            <w:r w:rsidRPr="003D550F">
              <w:rPr>
                <w:rFonts w:cs="Calibri"/>
                <w:color w:val="000000"/>
                <w:szCs w:val="22"/>
              </w:rPr>
              <w:t>592</w:t>
            </w:r>
          </w:p>
        </w:tc>
        <w:tc>
          <w:tcPr>
            <w:tcW w:w="1980" w:type="dxa"/>
          </w:tcPr>
          <w:p w14:paraId="48B0C63D" w14:textId="58323B63" w:rsidR="00252BC8" w:rsidRPr="00E11FE9" w:rsidRDefault="00252BC8" w:rsidP="00252BC8">
            <w:pPr>
              <w:spacing w:before="60"/>
              <w:ind w:right="144"/>
              <w:jc w:val="right"/>
              <w:rPr>
                <w:rFonts w:cs="Calibri"/>
                <w:color w:val="000000"/>
                <w:szCs w:val="22"/>
              </w:rPr>
            </w:pPr>
            <w:r w:rsidRPr="003D550F">
              <w:rPr>
                <w:rFonts w:cs="Calibri"/>
                <w:color w:val="000000"/>
                <w:szCs w:val="22"/>
              </w:rPr>
              <w:t>1,</w:t>
            </w:r>
            <w:r w:rsidR="003D550F" w:rsidRPr="003D550F">
              <w:rPr>
                <w:rFonts w:cs="Calibri"/>
                <w:color w:val="000000"/>
                <w:szCs w:val="22"/>
              </w:rPr>
              <w:t>192</w:t>
            </w:r>
          </w:p>
        </w:tc>
      </w:tr>
      <w:tr w:rsidR="00252BC8" w14:paraId="37BA739F"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05F69F52" w14:textId="77777777" w:rsidR="00252BC8" w:rsidRDefault="00252BC8" w:rsidP="00252BC8">
            <w:pPr>
              <w:spacing w:before="60"/>
            </w:pPr>
            <w:r w:rsidRPr="00E2717D">
              <w:rPr>
                <w:color w:val="auto"/>
              </w:rPr>
              <w:t>LCC</w:t>
            </w:r>
          </w:p>
        </w:tc>
        <w:tc>
          <w:tcPr>
            <w:tcW w:w="1980" w:type="dxa"/>
          </w:tcPr>
          <w:p w14:paraId="614AC2BC" w14:textId="279F6664" w:rsidR="00252BC8" w:rsidRPr="00890027" w:rsidRDefault="003D550F" w:rsidP="00252BC8">
            <w:pPr>
              <w:spacing w:before="60"/>
              <w:ind w:right="144"/>
              <w:jc w:val="right"/>
            </w:pPr>
            <w:r w:rsidRPr="003D550F">
              <w:rPr>
                <w:rFonts w:cs="Calibri"/>
                <w:color w:val="000000"/>
                <w:szCs w:val="22"/>
              </w:rPr>
              <w:t>56</w:t>
            </w:r>
          </w:p>
        </w:tc>
        <w:tc>
          <w:tcPr>
            <w:tcW w:w="1980" w:type="dxa"/>
          </w:tcPr>
          <w:p w14:paraId="0C1D9E1C" w14:textId="4F7F9705"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67475CA7" w14:textId="1A1D39E5" w:rsidR="00252BC8" w:rsidRPr="00E11FE9" w:rsidRDefault="003D550F" w:rsidP="00252BC8">
            <w:pPr>
              <w:spacing w:before="60"/>
              <w:ind w:right="144"/>
              <w:jc w:val="right"/>
              <w:rPr>
                <w:rFonts w:cs="Calibri"/>
                <w:color w:val="000000"/>
                <w:szCs w:val="22"/>
              </w:rPr>
            </w:pPr>
            <w:r w:rsidRPr="003D550F">
              <w:rPr>
                <w:rFonts w:cs="Calibri"/>
                <w:color w:val="000000"/>
                <w:szCs w:val="22"/>
              </w:rPr>
              <w:t>56</w:t>
            </w:r>
          </w:p>
        </w:tc>
      </w:tr>
      <w:tr w:rsidR="00252BC8" w14:paraId="67E4AE84"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06F26565" w14:textId="77777777" w:rsidR="00252BC8" w:rsidRDefault="00252BC8" w:rsidP="00252BC8">
            <w:pPr>
              <w:spacing w:before="60"/>
            </w:pPr>
            <w:r w:rsidRPr="00E2717D">
              <w:rPr>
                <w:color w:val="auto"/>
              </w:rPr>
              <w:t>CBD</w:t>
            </w:r>
          </w:p>
        </w:tc>
        <w:tc>
          <w:tcPr>
            <w:tcW w:w="1980" w:type="dxa"/>
          </w:tcPr>
          <w:p w14:paraId="1C2883DF" w14:textId="2927DB2D" w:rsidR="00252BC8" w:rsidRPr="00890027" w:rsidRDefault="00252BC8" w:rsidP="00252BC8">
            <w:pPr>
              <w:spacing w:before="60"/>
              <w:ind w:right="144"/>
              <w:jc w:val="right"/>
            </w:pPr>
            <w:r w:rsidRPr="003D550F">
              <w:rPr>
                <w:rFonts w:cs="Calibri"/>
                <w:color w:val="000000"/>
                <w:szCs w:val="22"/>
              </w:rPr>
              <w:t>2,</w:t>
            </w:r>
            <w:r w:rsidR="003D550F" w:rsidRPr="003D550F">
              <w:rPr>
                <w:rFonts w:cs="Calibri"/>
                <w:color w:val="000000"/>
                <w:szCs w:val="22"/>
              </w:rPr>
              <w:t>558</w:t>
            </w:r>
          </w:p>
        </w:tc>
        <w:tc>
          <w:tcPr>
            <w:tcW w:w="1980" w:type="dxa"/>
          </w:tcPr>
          <w:p w14:paraId="5957D3FB" w14:textId="6CD17614"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196C3973" w14:textId="6E42B7CB" w:rsidR="00252BC8" w:rsidRPr="00E11FE9" w:rsidRDefault="00252BC8" w:rsidP="00252BC8">
            <w:pPr>
              <w:spacing w:before="60"/>
              <w:ind w:right="144"/>
              <w:jc w:val="right"/>
              <w:rPr>
                <w:rFonts w:cs="Calibri"/>
                <w:color w:val="000000"/>
                <w:szCs w:val="22"/>
              </w:rPr>
            </w:pPr>
            <w:r w:rsidRPr="003D550F">
              <w:rPr>
                <w:rFonts w:cs="Calibri"/>
                <w:color w:val="000000"/>
                <w:szCs w:val="22"/>
              </w:rPr>
              <w:t>2,</w:t>
            </w:r>
            <w:r w:rsidR="003D550F" w:rsidRPr="003D550F">
              <w:rPr>
                <w:rFonts w:cs="Calibri"/>
                <w:color w:val="000000"/>
                <w:szCs w:val="22"/>
              </w:rPr>
              <w:t>558</w:t>
            </w:r>
          </w:p>
        </w:tc>
      </w:tr>
      <w:tr w:rsidR="00252BC8" w14:paraId="588F8F5D"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4B07F191" w14:textId="77777777" w:rsidR="00252BC8" w:rsidRDefault="00252BC8" w:rsidP="00252BC8">
            <w:pPr>
              <w:spacing w:before="60"/>
            </w:pPr>
            <w:r w:rsidRPr="00E2717D">
              <w:rPr>
                <w:color w:val="auto"/>
              </w:rPr>
              <w:t>GC</w:t>
            </w:r>
          </w:p>
        </w:tc>
        <w:tc>
          <w:tcPr>
            <w:tcW w:w="1980" w:type="dxa"/>
          </w:tcPr>
          <w:p w14:paraId="0ACB2BEF" w14:textId="791026CF" w:rsidR="00252BC8" w:rsidRPr="00890027" w:rsidRDefault="003D550F" w:rsidP="00252BC8">
            <w:pPr>
              <w:spacing w:before="60"/>
              <w:ind w:right="144"/>
              <w:jc w:val="right"/>
            </w:pPr>
            <w:r w:rsidRPr="003D550F">
              <w:rPr>
                <w:rFonts w:cs="Calibri"/>
                <w:color w:val="000000"/>
                <w:szCs w:val="22"/>
              </w:rPr>
              <w:t>4,224</w:t>
            </w:r>
          </w:p>
        </w:tc>
        <w:tc>
          <w:tcPr>
            <w:tcW w:w="1980" w:type="dxa"/>
          </w:tcPr>
          <w:p w14:paraId="2F6124A6" w14:textId="3AABC03F" w:rsidR="00252BC8" w:rsidRPr="00890027" w:rsidRDefault="003D550F" w:rsidP="00252BC8">
            <w:pPr>
              <w:spacing w:before="60"/>
              <w:ind w:right="144"/>
              <w:jc w:val="right"/>
              <w:rPr>
                <w:rFonts w:cs="Calibri"/>
                <w:color w:val="000000"/>
                <w:szCs w:val="22"/>
              </w:rPr>
            </w:pPr>
            <w:r w:rsidRPr="003D550F">
              <w:rPr>
                <w:rFonts w:cs="Calibri"/>
                <w:color w:val="000000"/>
                <w:szCs w:val="22"/>
              </w:rPr>
              <w:t>406</w:t>
            </w:r>
          </w:p>
        </w:tc>
        <w:tc>
          <w:tcPr>
            <w:tcW w:w="1980" w:type="dxa"/>
          </w:tcPr>
          <w:p w14:paraId="3CC7D051" w14:textId="1091CA08" w:rsidR="00252BC8" w:rsidRPr="00E11FE9" w:rsidRDefault="003D550F" w:rsidP="00252BC8">
            <w:pPr>
              <w:spacing w:before="60"/>
              <w:ind w:right="144"/>
              <w:jc w:val="right"/>
              <w:rPr>
                <w:rFonts w:cs="Calibri"/>
                <w:color w:val="000000"/>
                <w:szCs w:val="22"/>
              </w:rPr>
            </w:pPr>
            <w:r w:rsidRPr="003D550F">
              <w:rPr>
                <w:rFonts w:cs="Calibri"/>
                <w:color w:val="000000"/>
                <w:szCs w:val="22"/>
              </w:rPr>
              <w:t>4,631</w:t>
            </w:r>
          </w:p>
        </w:tc>
      </w:tr>
      <w:tr w:rsidR="00252BC8" w14:paraId="7966FE56"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167BB7C2" w14:textId="77777777" w:rsidR="00252BC8" w:rsidRDefault="00252BC8" w:rsidP="00252BC8">
            <w:pPr>
              <w:spacing w:before="60"/>
            </w:pPr>
            <w:r w:rsidRPr="00E2717D">
              <w:rPr>
                <w:color w:val="auto"/>
              </w:rPr>
              <w:t>M-1</w:t>
            </w:r>
          </w:p>
        </w:tc>
        <w:tc>
          <w:tcPr>
            <w:tcW w:w="1980" w:type="dxa"/>
          </w:tcPr>
          <w:p w14:paraId="23454035" w14:textId="7BADCEC1" w:rsidR="00252BC8" w:rsidRPr="00890027" w:rsidRDefault="00252BC8" w:rsidP="00252BC8">
            <w:pPr>
              <w:spacing w:before="60"/>
              <w:ind w:right="144"/>
              <w:jc w:val="right"/>
            </w:pPr>
            <w:r w:rsidRPr="003D550F">
              <w:rPr>
                <w:rFonts w:cs="Calibri"/>
                <w:color w:val="000000"/>
                <w:szCs w:val="22"/>
              </w:rPr>
              <w:t>8,</w:t>
            </w:r>
            <w:r w:rsidR="003D550F" w:rsidRPr="003D550F">
              <w:rPr>
                <w:rFonts w:cs="Calibri"/>
                <w:color w:val="000000"/>
                <w:szCs w:val="22"/>
              </w:rPr>
              <w:t>337</w:t>
            </w:r>
          </w:p>
        </w:tc>
        <w:tc>
          <w:tcPr>
            <w:tcW w:w="1980" w:type="dxa"/>
          </w:tcPr>
          <w:p w14:paraId="32BCE39B" w14:textId="69FB08C6" w:rsidR="00252BC8" w:rsidRPr="00890027" w:rsidRDefault="003D550F" w:rsidP="00252BC8">
            <w:pPr>
              <w:spacing w:before="60"/>
              <w:ind w:right="144"/>
              <w:jc w:val="right"/>
              <w:rPr>
                <w:rFonts w:cs="Calibri"/>
                <w:color w:val="000000"/>
                <w:szCs w:val="22"/>
              </w:rPr>
            </w:pPr>
            <w:r w:rsidRPr="003D550F">
              <w:rPr>
                <w:rFonts w:cs="Calibri"/>
                <w:color w:val="000000"/>
                <w:szCs w:val="22"/>
              </w:rPr>
              <w:t>6,313</w:t>
            </w:r>
          </w:p>
        </w:tc>
        <w:tc>
          <w:tcPr>
            <w:tcW w:w="1980" w:type="dxa"/>
          </w:tcPr>
          <w:p w14:paraId="13748D8C" w14:textId="44003BF2" w:rsidR="00252BC8" w:rsidRPr="00E11FE9" w:rsidRDefault="00252BC8" w:rsidP="00252BC8">
            <w:pPr>
              <w:spacing w:before="60"/>
              <w:ind w:right="144"/>
              <w:jc w:val="right"/>
              <w:rPr>
                <w:rFonts w:cs="Calibri"/>
                <w:color w:val="000000"/>
                <w:szCs w:val="22"/>
              </w:rPr>
            </w:pPr>
            <w:r w:rsidRPr="003D550F">
              <w:rPr>
                <w:rFonts w:cs="Calibri"/>
                <w:color w:val="000000"/>
                <w:szCs w:val="22"/>
              </w:rPr>
              <w:t>14,</w:t>
            </w:r>
            <w:r w:rsidR="003D550F" w:rsidRPr="003D550F">
              <w:rPr>
                <w:rFonts w:cs="Calibri"/>
                <w:color w:val="000000"/>
                <w:szCs w:val="22"/>
              </w:rPr>
              <w:t>650</w:t>
            </w:r>
          </w:p>
        </w:tc>
      </w:tr>
      <w:tr w:rsidR="00252BC8" w14:paraId="2A2C3DFF"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7F381835" w14:textId="77777777" w:rsidR="00252BC8" w:rsidRDefault="00252BC8" w:rsidP="00252BC8">
            <w:pPr>
              <w:spacing w:before="60"/>
            </w:pPr>
            <w:r w:rsidRPr="00E2717D">
              <w:rPr>
                <w:color w:val="auto"/>
              </w:rPr>
              <w:t>M-2</w:t>
            </w:r>
          </w:p>
        </w:tc>
        <w:tc>
          <w:tcPr>
            <w:tcW w:w="1980" w:type="dxa"/>
          </w:tcPr>
          <w:p w14:paraId="2605A9E8" w14:textId="55E1B02F" w:rsidR="00252BC8" w:rsidRPr="00890027" w:rsidRDefault="00252BC8" w:rsidP="00252BC8">
            <w:pPr>
              <w:spacing w:before="60"/>
              <w:ind w:right="144"/>
              <w:jc w:val="right"/>
            </w:pPr>
            <w:r w:rsidRPr="003D550F">
              <w:rPr>
                <w:rFonts w:cs="Calibri"/>
                <w:color w:val="000000"/>
                <w:szCs w:val="22"/>
              </w:rPr>
              <w:t>334</w:t>
            </w:r>
          </w:p>
        </w:tc>
        <w:tc>
          <w:tcPr>
            <w:tcW w:w="1980" w:type="dxa"/>
          </w:tcPr>
          <w:p w14:paraId="4253FE7A" w14:textId="5E8C969A"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2B5655F4" w14:textId="58087EBE" w:rsidR="00252BC8" w:rsidRPr="00E11FE9" w:rsidRDefault="00252BC8" w:rsidP="00252BC8">
            <w:pPr>
              <w:spacing w:before="60"/>
              <w:ind w:right="144"/>
              <w:jc w:val="right"/>
              <w:rPr>
                <w:rFonts w:cs="Calibri"/>
                <w:color w:val="000000"/>
                <w:szCs w:val="22"/>
              </w:rPr>
            </w:pPr>
            <w:r w:rsidRPr="003D550F">
              <w:rPr>
                <w:rFonts w:cs="Calibri"/>
                <w:color w:val="000000"/>
                <w:szCs w:val="22"/>
              </w:rPr>
              <w:t>334</w:t>
            </w:r>
          </w:p>
        </w:tc>
      </w:tr>
      <w:tr w:rsidR="00252BC8" w14:paraId="7EC5889B"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7E5316A1" w14:textId="77777777" w:rsidR="00252BC8" w:rsidRDefault="00252BC8" w:rsidP="00252BC8">
            <w:pPr>
              <w:spacing w:before="60"/>
            </w:pPr>
            <w:r w:rsidRPr="00E2717D">
              <w:rPr>
                <w:color w:val="auto"/>
              </w:rPr>
              <w:t>RD</w:t>
            </w:r>
          </w:p>
        </w:tc>
        <w:tc>
          <w:tcPr>
            <w:tcW w:w="1980" w:type="dxa"/>
          </w:tcPr>
          <w:p w14:paraId="54982B21" w14:textId="4E30CE78" w:rsidR="00252BC8" w:rsidRPr="00890027" w:rsidRDefault="00252BC8" w:rsidP="00252BC8">
            <w:pPr>
              <w:spacing w:before="60"/>
              <w:ind w:right="144"/>
              <w:jc w:val="right"/>
            </w:pPr>
            <w:r w:rsidRPr="003D550F">
              <w:rPr>
                <w:rFonts w:cs="Calibri"/>
                <w:color w:val="000000"/>
                <w:szCs w:val="22"/>
              </w:rPr>
              <w:t>1,</w:t>
            </w:r>
            <w:r w:rsidR="003D550F" w:rsidRPr="003D550F">
              <w:rPr>
                <w:rFonts w:cs="Calibri"/>
                <w:color w:val="000000"/>
                <w:szCs w:val="22"/>
              </w:rPr>
              <w:t>997</w:t>
            </w:r>
          </w:p>
        </w:tc>
        <w:tc>
          <w:tcPr>
            <w:tcW w:w="1980" w:type="dxa"/>
          </w:tcPr>
          <w:p w14:paraId="6CBB6894" w14:textId="527A89C1"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6CA7DC91" w14:textId="58F311F8" w:rsidR="00252BC8" w:rsidRPr="00E11FE9" w:rsidRDefault="00252BC8" w:rsidP="00252BC8">
            <w:pPr>
              <w:spacing w:before="60"/>
              <w:ind w:right="144"/>
              <w:jc w:val="right"/>
              <w:rPr>
                <w:rFonts w:cs="Calibri"/>
                <w:color w:val="000000"/>
                <w:szCs w:val="22"/>
              </w:rPr>
            </w:pPr>
            <w:r w:rsidRPr="003D550F">
              <w:rPr>
                <w:rFonts w:cs="Calibri"/>
                <w:color w:val="000000"/>
                <w:szCs w:val="22"/>
              </w:rPr>
              <w:t>1,</w:t>
            </w:r>
            <w:r w:rsidR="003D550F" w:rsidRPr="003D550F">
              <w:rPr>
                <w:rFonts w:cs="Calibri"/>
                <w:color w:val="000000"/>
                <w:szCs w:val="22"/>
              </w:rPr>
              <w:t>997</w:t>
            </w:r>
          </w:p>
        </w:tc>
      </w:tr>
      <w:tr w:rsidR="00252BC8" w14:paraId="25A4AA91"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7B168BBB" w14:textId="77777777" w:rsidR="00252BC8" w:rsidRDefault="00252BC8" w:rsidP="00252BC8">
            <w:pPr>
              <w:spacing w:before="60"/>
            </w:pPr>
            <w:r w:rsidRPr="00E2717D">
              <w:rPr>
                <w:color w:val="auto"/>
              </w:rPr>
              <w:t>AS</w:t>
            </w:r>
          </w:p>
        </w:tc>
        <w:tc>
          <w:tcPr>
            <w:tcW w:w="1980" w:type="dxa"/>
          </w:tcPr>
          <w:p w14:paraId="2AFB74A7" w14:textId="416DB1CD" w:rsidR="00252BC8" w:rsidRPr="00890027" w:rsidRDefault="00252BC8" w:rsidP="00252BC8">
            <w:pPr>
              <w:spacing w:before="60"/>
              <w:ind w:right="144"/>
              <w:jc w:val="right"/>
            </w:pPr>
            <w:r w:rsidRPr="003D550F">
              <w:rPr>
                <w:rFonts w:cs="Calibri"/>
                <w:color w:val="000000"/>
                <w:szCs w:val="22"/>
              </w:rPr>
              <w:t>0</w:t>
            </w:r>
          </w:p>
        </w:tc>
        <w:tc>
          <w:tcPr>
            <w:tcW w:w="1980" w:type="dxa"/>
          </w:tcPr>
          <w:p w14:paraId="0BB6FDEB" w14:textId="42039BF6"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0637CC48" w14:textId="000533DC" w:rsidR="00252BC8" w:rsidRPr="00E11FE9" w:rsidRDefault="00252BC8" w:rsidP="00252BC8">
            <w:pPr>
              <w:spacing w:before="60"/>
              <w:ind w:right="144"/>
              <w:jc w:val="right"/>
              <w:rPr>
                <w:rFonts w:cs="Calibri"/>
                <w:color w:val="000000"/>
                <w:szCs w:val="22"/>
              </w:rPr>
            </w:pPr>
            <w:r w:rsidRPr="003D550F">
              <w:rPr>
                <w:rFonts w:cs="Calibri"/>
                <w:color w:val="000000"/>
                <w:szCs w:val="22"/>
              </w:rPr>
              <w:t>0</w:t>
            </w:r>
          </w:p>
        </w:tc>
      </w:tr>
      <w:tr w:rsidR="00252BC8" w14:paraId="0FF438D7" w14:textId="77777777" w:rsidTr="00AD1C46">
        <w:trPr>
          <w:cnfStyle w:val="010000000000" w:firstRow="0" w:lastRow="1" w:firstColumn="0" w:lastColumn="0" w:oddVBand="0" w:evenVBand="0" w:oddHBand="0" w:evenHBand="0" w:firstRowFirstColumn="0" w:firstRowLastColumn="0" w:lastRowFirstColumn="0" w:lastRowLastColumn="0"/>
          <w:cantSplit/>
        </w:trPr>
        <w:tc>
          <w:tcPr>
            <w:tcW w:w="1080" w:type="dxa"/>
          </w:tcPr>
          <w:p w14:paraId="3930504C" w14:textId="77777777" w:rsidR="00252BC8" w:rsidRPr="00E2717D" w:rsidRDefault="00252BC8" w:rsidP="00252BC8">
            <w:pPr>
              <w:spacing w:before="60"/>
              <w:rPr>
                <w:color w:val="auto"/>
              </w:rPr>
            </w:pPr>
            <w:r w:rsidRPr="00256DF0">
              <w:rPr>
                <w:rStyle w:val="Bold"/>
              </w:rPr>
              <w:t>Total</w:t>
            </w:r>
          </w:p>
        </w:tc>
        <w:tc>
          <w:tcPr>
            <w:tcW w:w="1980" w:type="dxa"/>
          </w:tcPr>
          <w:p w14:paraId="0D85425D" w14:textId="284AE801" w:rsidR="00252BC8" w:rsidRPr="00252BC8" w:rsidRDefault="003D550F" w:rsidP="00252BC8">
            <w:pPr>
              <w:spacing w:before="60"/>
              <w:ind w:right="144"/>
              <w:jc w:val="right"/>
              <w:rPr>
                <w:rStyle w:val="Bold"/>
              </w:rPr>
            </w:pPr>
            <w:r w:rsidRPr="003D550F">
              <w:rPr>
                <w:rStyle w:val="Bold"/>
              </w:rPr>
              <w:t>19,140</w:t>
            </w:r>
          </w:p>
        </w:tc>
        <w:tc>
          <w:tcPr>
            <w:tcW w:w="1980" w:type="dxa"/>
          </w:tcPr>
          <w:p w14:paraId="4C4F9997" w14:textId="1F8306F5" w:rsidR="00252BC8" w:rsidRPr="00252BC8" w:rsidRDefault="003D550F" w:rsidP="00252BC8">
            <w:pPr>
              <w:spacing w:before="60"/>
              <w:ind w:right="144"/>
              <w:jc w:val="right"/>
              <w:rPr>
                <w:rStyle w:val="Bold"/>
              </w:rPr>
            </w:pPr>
            <w:r w:rsidRPr="003D550F">
              <w:rPr>
                <w:rStyle w:val="Bold"/>
              </w:rPr>
              <w:t>7,487</w:t>
            </w:r>
          </w:p>
        </w:tc>
        <w:tc>
          <w:tcPr>
            <w:tcW w:w="1980" w:type="dxa"/>
          </w:tcPr>
          <w:p w14:paraId="24C40B5A" w14:textId="62A32D73" w:rsidR="00252BC8" w:rsidRPr="00252BC8" w:rsidRDefault="003D550F" w:rsidP="00252BC8">
            <w:pPr>
              <w:spacing w:before="60"/>
              <w:ind w:right="144"/>
              <w:jc w:val="right"/>
              <w:rPr>
                <w:rStyle w:val="Bold"/>
              </w:rPr>
            </w:pPr>
            <w:r w:rsidRPr="003D550F">
              <w:rPr>
                <w:rStyle w:val="Bold"/>
              </w:rPr>
              <w:t>26,627</w:t>
            </w:r>
          </w:p>
        </w:tc>
      </w:tr>
    </w:tbl>
    <w:p w14:paraId="75535E89" w14:textId="77777777" w:rsidR="00CD78E4" w:rsidRDefault="00CD78E4" w:rsidP="000E5A53">
      <w:pPr>
        <w:pStyle w:val="Heading2"/>
      </w:pPr>
      <w:bookmarkStart w:id="666" w:name="_Toc217302870"/>
      <w:r>
        <w:lastRenderedPageBreak/>
        <w:t>Planning and Regulatory Context</w:t>
      </w:r>
      <w:bookmarkEnd w:id="666"/>
      <w:r>
        <w:t xml:space="preserve"> </w:t>
      </w:r>
    </w:p>
    <w:p w14:paraId="446CA6F6" w14:textId="40570B0E" w:rsidR="00F95524" w:rsidRDefault="003662E7" w:rsidP="00F95524">
      <w:r>
        <w:t xml:space="preserve">Beyond the Comprehensive Plan Land Use Element, </w:t>
      </w:r>
      <w:r w:rsidR="00F95524">
        <w:t>Regulations and Plans shaping the design of the built environment include</w:t>
      </w:r>
      <w:r w:rsidR="005A73FA">
        <w:t xml:space="preserve"> </w:t>
      </w:r>
      <w:r w:rsidR="0005336B">
        <w:t xml:space="preserve">the City’s zoning </w:t>
      </w:r>
      <w:r>
        <w:t>ordinance and a series of functional plans guiding infrastructure. Each is addressed below.</w:t>
      </w:r>
    </w:p>
    <w:p w14:paraId="174DFF24" w14:textId="77777777" w:rsidR="00F95524" w:rsidRPr="005A73FA" w:rsidRDefault="00F95524">
      <w:pPr>
        <w:pStyle w:val="Heading3"/>
        <w:rPr>
          <w:rStyle w:val="BERKbold"/>
          <w:rPrChange w:id="667" w:author="Lisa Grueter" w:date="2025-12-22T07:34:00Z" w16du:dateUtc="2025-12-22T15:34:00Z">
            <w:rPr/>
          </w:rPrChange>
        </w:rPr>
        <w:pPrChange w:id="668" w:author="Lisa Grueter" w:date="2025-12-22T07:40:00Z" w16du:dateUtc="2025-12-22T15:40:00Z">
          <w:pPr/>
        </w:pPrChange>
      </w:pPr>
      <w:r w:rsidRPr="005A73FA">
        <w:rPr>
          <w:rStyle w:val="BERKbold"/>
          <w:rPrChange w:id="669" w:author="Lisa Grueter" w:date="2025-12-22T07:34:00Z" w16du:dateUtc="2025-12-22T15:34:00Z">
            <w:rPr/>
          </w:rPrChange>
        </w:rPr>
        <w:t>Title 15 – Yakima Urban Area Zoning Ordinance</w:t>
      </w:r>
    </w:p>
    <w:p w14:paraId="43324358" w14:textId="25DFE947" w:rsidR="00F95524" w:rsidRDefault="00F95524" w:rsidP="00F95524">
      <w:r>
        <w:t>Title 15 of the Yakima Municipal Code provides standards for the various zoning districts and permitted</w:t>
      </w:r>
      <w:r w:rsidR="002A3343">
        <w:t xml:space="preserve"> </w:t>
      </w:r>
      <w:r>
        <w:t xml:space="preserve">uses throughout the </w:t>
      </w:r>
      <w:proofErr w:type="gramStart"/>
      <w:r>
        <w:t>City</w:t>
      </w:r>
      <w:proofErr w:type="gramEnd"/>
      <w:r>
        <w:t>. Key provisions affecting the design of development include:</w:t>
      </w:r>
    </w:p>
    <w:p w14:paraId="531487CC" w14:textId="14FC9DDB" w:rsidR="00185AFE" w:rsidRDefault="00F95524" w:rsidP="00E42F1C">
      <w:r>
        <w:t>Permitted uses (Chapter 15.04) and associated land use classification system. While nearly all cities</w:t>
      </w:r>
      <w:r w:rsidR="00044C93">
        <w:t xml:space="preserve"> </w:t>
      </w:r>
      <w:r>
        <w:t>contain lists of permitted outright, conditional, and permitted uses, Yakima has a system of review approvals from Class 1 to 3.</w:t>
      </w:r>
      <w:r w:rsidR="00A544C6">
        <w:t xml:space="preserve"> </w:t>
      </w:r>
      <w:r w:rsidR="00A544C6">
        <w:fldChar w:fldCharType="begin" w:fldLock="1"/>
      </w:r>
      <w:r w:rsidR="00A544C6">
        <w:instrText xml:space="preserve"> REF _Ref217377954 \h </w:instrText>
      </w:r>
      <w:r w:rsidR="00A544C6">
        <w:fldChar w:fldCharType="separate"/>
      </w:r>
      <w:r w:rsidR="00A544C6" w:rsidRPr="0074134E">
        <w:t xml:space="preserve">Exhibit </w:t>
      </w:r>
      <w:r w:rsidR="00A544C6">
        <w:rPr>
          <w:noProof/>
        </w:rPr>
        <w:t>2</w:t>
      </w:r>
      <w:r w:rsidR="00A544C6" w:rsidRPr="0074134E">
        <w:noBreakHyphen/>
      </w:r>
      <w:r w:rsidR="00A544C6">
        <w:rPr>
          <w:noProof/>
        </w:rPr>
        <w:t>28</w:t>
      </w:r>
      <w:r w:rsidR="00A544C6">
        <w:fldChar w:fldCharType="end"/>
      </w:r>
      <w:r w:rsidR="002D676B">
        <w:t xml:space="preserve"> shows </w:t>
      </w:r>
      <w:proofErr w:type="gramStart"/>
      <w:r w:rsidR="00F9745B">
        <w:t>difference use</w:t>
      </w:r>
      <w:proofErr w:type="gramEnd"/>
      <w:r w:rsidR="00F9745B">
        <w:t xml:space="preserve"> classifications. </w:t>
      </w:r>
    </w:p>
    <w:p w14:paraId="1817A75A" w14:textId="7570A49B" w:rsidR="004E5BC2" w:rsidRPr="0074134E" w:rsidRDefault="00FC48BD" w:rsidP="004012BE">
      <w:pPr>
        <w:pStyle w:val="Caption"/>
      </w:pPr>
      <w:bookmarkStart w:id="670" w:name="_Ref217377954"/>
      <w:bookmarkStart w:id="671" w:name="_Ref217377928"/>
      <w:bookmarkStart w:id="672" w:name="_Toc218594858"/>
      <w:r w:rsidRPr="0074134E">
        <w:t xml:space="preserve">Exhibit </w:t>
      </w:r>
      <w:r w:rsidR="007C6D93">
        <w:fldChar w:fldCharType="begin"/>
      </w:r>
      <w:r w:rsidR="007C6D93">
        <w:instrText xml:space="preserve"> STYLEREF 1 \s </w:instrText>
      </w:r>
      <w:r w:rsidR="007C6D93">
        <w:fldChar w:fldCharType="separate"/>
      </w:r>
      <w:r w:rsidR="007C6D93">
        <w:rPr>
          <w:noProof/>
        </w:rPr>
        <w:t>2</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29</w:t>
      </w:r>
      <w:r w:rsidR="007C6D93">
        <w:fldChar w:fldCharType="end"/>
      </w:r>
      <w:bookmarkEnd w:id="670"/>
      <w:r w:rsidRPr="0074134E">
        <w:t xml:space="preserve"> Use </w:t>
      </w:r>
      <w:r w:rsidR="00BD38CE" w:rsidRPr="0074134E">
        <w:t>Classes</w:t>
      </w:r>
      <w:r w:rsidR="00D662C0" w:rsidRPr="0074134E">
        <w:t xml:space="preserve"> </w:t>
      </w:r>
      <w:r w:rsidR="0074134E" w:rsidRPr="0074134E">
        <w:t>for Permitting</w:t>
      </w:r>
      <w:bookmarkEnd w:id="671"/>
      <w:bookmarkEnd w:id="672"/>
    </w:p>
    <w:tbl>
      <w:tblPr>
        <w:tblStyle w:val="BERKtabledefault"/>
        <w:tblW w:w="9990" w:type="dxa"/>
        <w:tblLook w:val="04E0" w:firstRow="1" w:lastRow="1" w:firstColumn="1" w:lastColumn="0" w:noHBand="0" w:noVBand="1"/>
      </w:tblPr>
      <w:tblGrid>
        <w:gridCol w:w="1530"/>
        <w:gridCol w:w="5670"/>
        <w:gridCol w:w="2790"/>
      </w:tblGrid>
      <w:tr w:rsidR="00F260E4" w14:paraId="6DB87FF3" w14:textId="77777777" w:rsidTr="0004268A">
        <w:trPr>
          <w:cnfStyle w:val="100000000000" w:firstRow="1" w:lastRow="0" w:firstColumn="0" w:lastColumn="0" w:oddVBand="0" w:evenVBand="0" w:oddHBand="0" w:evenHBand="0" w:firstRowFirstColumn="0" w:firstRowLastColumn="0" w:lastRowFirstColumn="0" w:lastRowLastColumn="0"/>
          <w:cantSplit/>
          <w:tblHeader/>
        </w:trPr>
        <w:tc>
          <w:tcPr>
            <w:tcW w:w="1530" w:type="dxa"/>
          </w:tcPr>
          <w:p w14:paraId="50E47509" w14:textId="06999F16" w:rsidR="00F260E4" w:rsidRDefault="00B75EB0" w:rsidP="00031554">
            <w:pPr>
              <w:pStyle w:val="Tableheading"/>
            </w:pPr>
            <w:r>
              <w:t>Class</w:t>
            </w:r>
            <w:r w:rsidR="00072579">
              <w:t xml:space="preserve"> Type </w:t>
            </w:r>
          </w:p>
        </w:tc>
        <w:tc>
          <w:tcPr>
            <w:tcW w:w="5670" w:type="dxa"/>
          </w:tcPr>
          <w:p w14:paraId="676AB35B" w14:textId="7A9C6D76" w:rsidR="00F260E4" w:rsidRDefault="00285ADD" w:rsidP="00031554">
            <w:pPr>
              <w:pStyle w:val="Tableheading"/>
            </w:pPr>
            <w:r>
              <w:t>Description</w:t>
            </w:r>
          </w:p>
        </w:tc>
        <w:tc>
          <w:tcPr>
            <w:tcW w:w="2790" w:type="dxa"/>
          </w:tcPr>
          <w:p w14:paraId="036FA924" w14:textId="5A58DD78" w:rsidR="00F260E4" w:rsidRDefault="000553A4" w:rsidP="00031554">
            <w:pPr>
              <w:pStyle w:val="Tableheading"/>
            </w:pPr>
            <w:r>
              <w:t>Example</w:t>
            </w:r>
            <w:r w:rsidR="00E42F1C">
              <w:t xml:space="preserve"> of uses in zones</w:t>
            </w:r>
          </w:p>
        </w:tc>
      </w:tr>
      <w:tr w:rsidR="00F260E4" w14:paraId="6547369E" w14:textId="77777777" w:rsidTr="0004268A">
        <w:trPr>
          <w:cnfStyle w:val="000000100000" w:firstRow="0" w:lastRow="0" w:firstColumn="0" w:lastColumn="0" w:oddVBand="0" w:evenVBand="0" w:oddHBand="1" w:evenHBand="0" w:firstRowFirstColumn="0" w:firstRowLastColumn="0" w:lastRowFirstColumn="0" w:lastRowLastColumn="0"/>
          <w:cantSplit/>
        </w:trPr>
        <w:tc>
          <w:tcPr>
            <w:tcW w:w="1530" w:type="dxa"/>
          </w:tcPr>
          <w:p w14:paraId="6C203404" w14:textId="07C01A91" w:rsidR="00F260E4" w:rsidRPr="00890027" w:rsidRDefault="0038647F" w:rsidP="0074134E">
            <w:pPr>
              <w:pStyle w:val="Exhibit"/>
            </w:pPr>
            <w:r>
              <w:t>Cla</w:t>
            </w:r>
            <w:r w:rsidR="00EA1E79">
              <w:t>ss</w:t>
            </w:r>
            <w:r w:rsidR="00F260E4">
              <w:t xml:space="preserve"> 1</w:t>
            </w:r>
          </w:p>
        </w:tc>
        <w:tc>
          <w:tcPr>
            <w:tcW w:w="5670" w:type="dxa"/>
          </w:tcPr>
          <w:p w14:paraId="2A78659B" w14:textId="77325DBB" w:rsidR="00F260E4" w:rsidRPr="00890027" w:rsidRDefault="00285ADD" w:rsidP="0074134E">
            <w:pPr>
              <w:pStyle w:val="Exhibit"/>
              <w:rPr>
                <w:rFonts w:cs="Calibri"/>
                <w:color w:val="000000"/>
                <w:szCs w:val="22"/>
              </w:rPr>
            </w:pPr>
            <w:r>
              <w:rPr>
                <w:rFonts w:cs="Calibri"/>
                <w:color w:val="000000"/>
                <w:szCs w:val="22"/>
              </w:rPr>
              <w:t xml:space="preserve">Permitted </w:t>
            </w:r>
            <w:r w:rsidR="000553A4" w:rsidRPr="000553A4">
              <w:rPr>
                <w:rFonts w:cs="Calibri"/>
                <w:color w:val="000000"/>
                <w:szCs w:val="22"/>
              </w:rPr>
              <w:t>subject to administrative approval</w:t>
            </w:r>
          </w:p>
        </w:tc>
        <w:tc>
          <w:tcPr>
            <w:tcW w:w="2790" w:type="dxa"/>
          </w:tcPr>
          <w:p w14:paraId="67DEB15D" w14:textId="0C78139C" w:rsidR="00F260E4" w:rsidRPr="00E11FE9" w:rsidRDefault="00F06DF1" w:rsidP="0074134E">
            <w:pPr>
              <w:pStyle w:val="Exhibit"/>
              <w:rPr>
                <w:rFonts w:cs="Calibri"/>
                <w:color w:val="000000"/>
                <w:szCs w:val="22"/>
              </w:rPr>
            </w:pPr>
            <w:r>
              <w:rPr>
                <w:rFonts w:cs="Calibri"/>
                <w:color w:val="000000"/>
                <w:szCs w:val="22"/>
              </w:rPr>
              <w:t xml:space="preserve">Attached or </w:t>
            </w:r>
            <w:r w:rsidR="00EB7DA5">
              <w:rPr>
                <w:rFonts w:cs="Calibri"/>
                <w:color w:val="000000"/>
                <w:szCs w:val="22"/>
              </w:rPr>
              <w:t>residential</w:t>
            </w:r>
            <w:r>
              <w:rPr>
                <w:rFonts w:cs="Calibri"/>
                <w:color w:val="000000"/>
                <w:szCs w:val="22"/>
              </w:rPr>
              <w:t xml:space="preserve"> uses in </w:t>
            </w:r>
            <w:r w:rsidR="00EB7DA5">
              <w:rPr>
                <w:rFonts w:cs="Calibri"/>
                <w:color w:val="000000"/>
                <w:szCs w:val="22"/>
              </w:rPr>
              <w:t>R-1 or R-2 zones</w:t>
            </w:r>
            <w:r w:rsidR="006A19EA">
              <w:rPr>
                <w:rFonts w:cs="Calibri"/>
                <w:color w:val="000000"/>
                <w:szCs w:val="22"/>
              </w:rPr>
              <w:t xml:space="preserve"> </w:t>
            </w:r>
          </w:p>
        </w:tc>
      </w:tr>
      <w:tr w:rsidR="00CF72F9" w14:paraId="0AB93B37" w14:textId="77777777" w:rsidTr="0004268A">
        <w:trPr>
          <w:cnfStyle w:val="000000010000" w:firstRow="0" w:lastRow="0" w:firstColumn="0" w:lastColumn="0" w:oddVBand="0" w:evenVBand="0" w:oddHBand="0" w:evenHBand="1" w:firstRowFirstColumn="0" w:firstRowLastColumn="0" w:lastRowFirstColumn="0" w:lastRowLastColumn="0"/>
          <w:cantSplit/>
        </w:trPr>
        <w:tc>
          <w:tcPr>
            <w:tcW w:w="1530" w:type="dxa"/>
          </w:tcPr>
          <w:p w14:paraId="7C0AB158" w14:textId="14802613" w:rsidR="00CF72F9" w:rsidRDefault="00CF72F9" w:rsidP="00CF72F9">
            <w:pPr>
              <w:pStyle w:val="Exhibit"/>
            </w:pPr>
            <w:r>
              <w:t>Class 2</w:t>
            </w:r>
          </w:p>
        </w:tc>
        <w:tc>
          <w:tcPr>
            <w:tcW w:w="5670" w:type="dxa"/>
          </w:tcPr>
          <w:p w14:paraId="41427F32" w14:textId="134167DE" w:rsidR="00CF72F9" w:rsidRDefault="00CF72F9" w:rsidP="00CF72F9">
            <w:pPr>
              <w:pStyle w:val="Exhibit"/>
              <w:rPr>
                <w:rFonts w:cs="Calibri"/>
                <w:color w:val="000000"/>
                <w:szCs w:val="22"/>
              </w:rPr>
            </w:pPr>
            <w:r>
              <w:rPr>
                <w:rFonts w:cs="Calibri"/>
                <w:color w:val="000000"/>
                <w:szCs w:val="22"/>
              </w:rPr>
              <w:t>P</w:t>
            </w:r>
            <w:r w:rsidRPr="000553A4">
              <w:rPr>
                <w:rFonts w:cs="Calibri"/>
                <w:color w:val="000000"/>
                <w:szCs w:val="22"/>
              </w:rPr>
              <w:t xml:space="preserve">ermitted uses also subject to administrative </w:t>
            </w:r>
            <w:proofErr w:type="gramStart"/>
            <w:r w:rsidRPr="000553A4">
              <w:rPr>
                <w:rFonts w:cs="Calibri"/>
                <w:color w:val="000000"/>
                <w:szCs w:val="22"/>
              </w:rPr>
              <w:t>approval, but</w:t>
            </w:r>
            <w:proofErr w:type="gramEnd"/>
            <w:r w:rsidRPr="000553A4">
              <w:rPr>
                <w:rFonts w:cs="Calibri"/>
                <w:color w:val="000000"/>
                <w:szCs w:val="22"/>
              </w:rPr>
              <w:t xml:space="preserve"> allows the administrative official to add conditions to mitigate impacts or require Class 2 uses to undergo a Class 3 review if certain conditions are present. Since there are very little design related standards in Title 15, this system adds a level of uncertainty and unpredictability to the review of uses that can be challenging both to applicants and the administrative official</w:t>
            </w:r>
            <w:r>
              <w:rPr>
                <w:rFonts w:cs="Calibri"/>
                <w:color w:val="000000"/>
                <w:szCs w:val="22"/>
              </w:rPr>
              <w:t>.</w:t>
            </w:r>
          </w:p>
        </w:tc>
        <w:tc>
          <w:tcPr>
            <w:tcW w:w="2790" w:type="dxa"/>
          </w:tcPr>
          <w:p w14:paraId="2F166F51" w14:textId="4F3A75A2" w:rsidR="00CF72F9" w:rsidRDefault="00CF72F9" w:rsidP="00CF72F9">
            <w:pPr>
              <w:pStyle w:val="Exhibit"/>
              <w:rPr>
                <w:rFonts w:cs="Calibri"/>
                <w:color w:val="000000"/>
                <w:szCs w:val="22"/>
              </w:rPr>
            </w:pPr>
            <w:r w:rsidRPr="00DE60CB">
              <w:rPr>
                <w:rFonts w:cs="Calibri"/>
                <w:color w:val="000000"/>
                <w:szCs w:val="22"/>
              </w:rPr>
              <w:t>Parts and Accessories (tires, batteries, etc.)</w:t>
            </w:r>
            <w:r>
              <w:rPr>
                <w:rFonts w:cs="Calibri"/>
                <w:color w:val="000000"/>
                <w:szCs w:val="22"/>
              </w:rPr>
              <w:t xml:space="preserve"> </w:t>
            </w:r>
            <w:proofErr w:type="gramStart"/>
            <w:r>
              <w:rPr>
                <w:rFonts w:cs="Calibri"/>
                <w:color w:val="000000"/>
                <w:szCs w:val="22"/>
              </w:rPr>
              <w:t>uses</w:t>
            </w:r>
            <w:proofErr w:type="gramEnd"/>
            <w:r>
              <w:rPr>
                <w:rFonts w:cs="Calibri"/>
                <w:color w:val="000000"/>
                <w:szCs w:val="22"/>
              </w:rPr>
              <w:t xml:space="preserve"> in B2 zone.</w:t>
            </w:r>
          </w:p>
        </w:tc>
      </w:tr>
      <w:tr w:rsidR="00CF72F9" w14:paraId="7EBBEE94" w14:textId="77777777" w:rsidTr="0004268A">
        <w:trPr>
          <w:cnfStyle w:val="000000100000" w:firstRow="0" w:lastRow="0" w:firstColumn="0" w:lastColumn="0" w:oddVBand="0" w:evenVBand="0" w:oddHBand="1" w:evenHBand="0" w:firstRowFirstColumn="0" w:firstRowLastColumn="0" w:lastRowFirstColumn="0" w:lastRowLastColumn="0"/>
          <w:cantSplit/>
        </w:trPr>
        <w:tc>
          <w:tcPr>
            <w:tcW w:w="1530" w:type="dxa"/>
          </w:tcPr>
          <w:p w14:paraId="73AF3711" w14:textId="5DF23DDA" w:rsidR="00CF72F9" w:rsidRDefault="00CF72F9" w:rsidP="00CF72F9">
            <w:pPr>
              <w:pStyle w:val="Exhibit"/>
            </w:pPr>
            <w:r>
              <w:t>Class 3</w:t>
            </w:r>
          </w:p>
        </w:tc>
        <w:tc>
          <w:tcPr>
            <w:tcW w:w="5670" w:type="dxa"/>
          </w:tcPr>
          <w:p w14:paraId="23E0704D" w14:textId="313BB65A" w:rsidR="00CF72F9" w:rsidRDefault="00CF72F9" w:rsidP="00CF72F9">
            <w:pPr>
              <w:pStyle w:val="Exhibit"/>
              <w:rPr>
                <w:rFonts w:cs="Calibri"/>
                <w:color w:val="000000"/>
                <w:szCs w:val="22"/>
              </w:rPr>
            </w:pPr>
            <w:r w:rsidRPr="00341DE0">
              <w:rPr>
                <w:bCs/>
              </w:rPr>
              <w:t xml:space="preserve">Uses are generally not permitted in a </w:t>
            </w:r>
            <w:proofErr w:type="gramStart"/>
            <w:r w:rsidRPr="00341DE0">
              <w:rPr>
                <w:bCs/>
              </w:rPr>
              <w:t>district, but</w:t>
            </w:r>
            <w:proofErr w:type="gramEnd"/>
            <w:r w:rsidRPr="00341DE0">
              <w:rPr>
                <w:bCs/>
              </w:rPr>
              <w:t xml:space="preserve"> may be approved by the hearing examiner after Type III review and a public hearing. The hearing examiner may impose conditions to </w:t>
            </w:r>
            <w:proofErr w:type="gramStart"/>
            <w:r w:rsidRPr="00341DE0">
              <w:rPr>
                <w:bCs/>
              </w:rPr>
              <w:t>an approval</w:t>
            </w:r>
            <w:proofErr w:type="gramEnd"/>
            <w:r w:rsidRPr="00341DE0">
              <w:rPr>
                <w:bCs/>
              </w:rPr>
              <w:t>. As with Class 2 approvals, without the benefit of design standards within Title 15, this procedure can add a level of uncertainty and unpredictability to the review of such uses</w:t>
            </w:r>
            <w:r>
              <w:rPr>
                <w:bCs/>
              </w:rPr>
              <w:t>.</w:t>
            </w:r>
          </w:p>
        </w:tc>
        <w:tc>
          <w:tcPr>
            <w:tcW w:w="2790" w:type="dxa"/>
          </w:tcPr>
          <w:p w14:paraId="74410DD1" w14:textId="5ACF7296" w:rsidR="00CF72F9" w:rsidRDefault="00CF72F9" w:rsidP="00CF72F9">
            <w:pPr>
              <w:pStyle w:val="Exhibit"/>
              <w:rPr>
                <w:rFonts w:cs="Calibri"/>
                <w:color w:val="000000"/>
                <w:szCs w:val="22"/>
              </w:rPr>
            </w:pPr>
            <w:r w:rsidRPr="00957FD8">
              <w:rPr>
                <w:rFonts w:cs="Calibri"/>
                <w:bCs/>
                <w:color w:val="000000"/>
                <w:szCs w:val="22"/>
              </w:rPr>
              <w:t>Office Contractor Building and Trade (Plumbing, Heating, Electrical, and Painting) in R-3 zone.</w:t>
            </w:r>
          </w:p>
        </w:tc>
      </w:tr>
      <w:tr w:rsidR="00CF72F9" w14:paraId="181B002F" w14:textId="77777777" w:rsidTr="00CF72F9">
        <w:trPr>
          <w:cnfStyle w:val="010000000000" w:firstRow="0" w:lastRow="1" w:firstColumn="0" w:lastColumn="0" w:oddVBand="0" w:evenVBand="0" w:oddHBand="0" w:evenHBand="0" w:firstRowFirstColumn="0" w:firstRowLastColumn="0" w:lastRowFirstColumn="0" w:lastRowLastColumn="0"/>
          <w:cantSplit/>
          <w:trHeight w:val="45"/>
        </w:trPr>
        <w:tc>
          <w:tcPr>
            <w:tcW w:w="1530" w:type="dxa"/>
          </w:tcPr>
          <w:p w14:paraId="472C0FD0" w14:textId="71AE38B6" w:rsidR="00CF72F9" w:rsidRPr="00890027" w:rsidRDefault="00CF72F9" w:rsidP="00CF72F9">
            <w:pPr>
              <w:pStyle w:val="Exhibit"/>
            </w:pPr>
          </w:p>
        </w:tc>
        <w:tc>
          <w:tcPr>
            <w:tcW w:w="5670" w:type="dxa"/>
          </w:tcPr>
          <w:p w14:paraId="00677350" w14:textId="0073B332" w:rsidR="00CF72F9" w:rsidRPr="00890027" w:rsidRDefault="00CF72F9" w:rsidP="00CF72F9">
            <w:pPr>
              <w:pStyle w:val="Exhibit"/>
              <w:rPr>
                <w:rFonts w:cs="Calibri"/>
                <w:color w:val="000000"/>
                <w:szCs w:val="22"/>
              </w:rPr>
            </w:pPr>
          </w:p>
        </w:tc>
        <w:tc>
          <w:tcPr>
            <w:tcW w:w="2790" w:type="dxa"/>
          </w:tcPr>
          <w:p w14:paraId="1BBF61E3" w14:textId="27303BD2" w:rsidR="00CF72F9" w:rsidRPr="00E11FE9" w:rsidRDefault="00CF72F9" w:rsidP="00CF72F9">
            <w:pPr>
              <w:pStyle w:val="Exhibit"/>
              <w:rPr>
                <w:rFonts w:cs="Calibri"/>
                <w:color w:val="000000"/>
                <w:szCs w:val="22"/>
              </w:rPr>
            </w:pPr>
          </w:p>
        </w:tc>
      </w:tr>
    </w:tbl>
    <w:p w14:paraId="69835411" w14:textId="5E76CAC0" w:rsidR="009D46CE" w:rsidRDefault="009D46CE" w:rsidP="009D46CE">
      <w:pPr>
        <w:pStyle w:val="Bullets"/>
        <w:numPr>
          <w:ilvl w:val="0"/>
          <w:numId w:val="0"/>
        </w:numPr>
      </w:pPr>
      <w:r w:rsidRPr="009D46CE">
        <w:t>Site design and improvement standards (Chapter 15.05) address</w:t>
      </w:r>
      <w:r w:rsidR="00771D5E">
        <w:t xml:space="preserve"> the following </w:t>
      </w:r>
      <w:r w:rsidR="0047550F">
        <w:t xml:space="preserve">aspects. These </w:t>
      </w:r>
      <w:r w:rsidR="00F539E7">
        <w:t xml:space="preserve">standards implement various land use </w:t>
      </w:r>
      <w:r w:rsidR="00201D48">
        <w:t>policies of the Plan</w:t>
      </w:r>
      <w:r w:rsidRPr="009D46CE">
        <w:t>:</w:t>
      </w:r>
    </w:p>
    <w:p w14:paraId="370AD2A1" w14:textId="77777777" w:rsidR="00265E2F" w:rsidRDefault="00265E2F" w:rsidP="00265E2F">
      <w:pPr>
        <w:pStyle w:val="Bullets"/>
      </w:pPr>
      <w:proofErr w:type="gramStart"/>
      <w:r>
        <w:t>Maximum lot</w:t>
      </w:r>
      <w:proofErr w:type="gramEnd"/>
      <w:r>
        <w:t xml:space="preserve"> coverage (percentage of land area covered by structure and other impervious areas)</w:t>
      </w:r>
    </w:p>
    <w:p w14:paraId="70A957AC" w14:textId="77777777" w:rsidR="00265E2F" w:rsidRDefault="00265E2F" w:rsidP="00265E2F">
      <w:pPr>
        <w:pStyle w:val="Bullets"/>
      </w:pPr>
      <w:r>
        <w:t>Minimum front, side, and rear setbacks (which vary depending on adjacent street classification)</w:t>
      </w:r>
    </w:p>
    <w:p w14:paraId="203BC1C7" w14:textId="77777777" w:rsidR="00265E2F" w:rsidRDefault="00265E2F" w:rsidP="00265E2F">
      <w:pPr>
        <w:pStyle w:val="Bullets"/>
      </w:pPr>
      <w:r>
        <w:t>Maximum height</w:t>
      </w:r>
    </w:p>
    <w:p w14:paraId="7893C20E" w14:textId="77777777" w:rsidR="00265E2F" w:rsidRDefault="00265E2F" w:rsidP="00265E2F">
      <w:pPr>
        <w:pStyle w:val="Bullets"/>
      </w:pPr>
      <w:r>
        <w:t>Fence and wall height standards</w:t>
      </w:r>
    </w:p>
    <w:p w14:paraId="705E4492" w14:textId="77777777" w:rsidR="00265E2F" w:rsidRDefault="00265E2F" w:rsidP="00265E2F">
      <w:pPr>
        <w:pStyle w:val="Bullets"/>
      </w:pPr>
      <w:r>
        <w:lastRenderedPageBreak/>
        <w:t>Access requirement (frontage by a public road or acceptable access easement)</w:t>
      </w:r>
    </w:p>
    <w:p w14:paraId="10CA4FCD" w14:textId="2104AF0B" w:rsidR="00356AF4" w:rsidRDefault="00265E2F" w:rsidP="00356AF4">
      <w:pPr>
        <w:pStyle w:val="Bullets"/>
      </w:pPr>
      <w:r>
        <w:t>Sidewalks are required on one side of the street (except for single family structures). If no sidewalks existing within 200 feet of the use, no sidewalks are required.</w:t>
      </w:r>
    </w:p>
    <w:p w14:paraId="05751E9A" w14:textId="77777777" w:rsidR="00356AF4" w:rsidRDefault="00265E2F" w:rsidP="00356AF4">
      <w:pPr>
        <w:pStyle w:val="Bullets"/>
      </w:pPr>
      <w:r>
        <w:t>Maximum density calculations (dwelling unit/acre)</w:t>
      </w:r>
    </w:p>
    <w:p w14:paraId="638D3452" w14:textId="77777777" w:rsidR="00356AF4" w:rsidRDefault="00265E2F" w:rsidP="00356AF4">
      <w:pPr>
        <w:pStyle w:val="Bullets"/>
      </w:pPr>
      <w:r>
        <w:t>Minimum lot size and width (which varies depending on housing type and zone)</w:t>
      </w:r>
    </w:p>
    <w:p w14:paraId="1F47EA42" w14:textId="77777777" w:rsidR="00356AF4" w:rsidRDefault="00265E2F" w:rsidP="00356AF4">
      <w:pPr>
        <w:pStyle w:val="Bullets"/>
      </w:pPr>
      <w:r>
        <w:t>Other development standards in Title 15 of the Yakima Municipal Code. This includes:</w:t>
      </w:r>
    </w:p>
    <w:p w14:paraId="036312EC" w14:textId="77777777" w:rsidR="00356AF4" w:rsidRDefault="00265E2F" w:rsidP="00356AF4">
      <w:pPr>
        <w:pStyle w:val="Bullets"/>
      </w:pPr>
      <w:r>
        <w:t>Off-street parking and loading (Chapter 15.06), which addresses minimum parking requirements,</w:t>
      </w:r>
      <w:r w:rsidR="00356AF4">
        <w:t xml:space="preserve"> </w:t>
      </w:r>
      <w:r>
        <w:t xml:space="preserve">driveway locations, parking lot landscaping and lighting, and </w:t>
      </w:r>
      <w:proofErr w:type="gramStart"/>
      <w:r>
        <w:t>off street</w:t>
      </w:r>
      <w:proofErr w:type="gramEnd"/>
      <w:r>
        <w:t xml:space="preserve"> loading requirements.</w:t>
      </w:r>
    </w:p>
    <w:p w14:paraId="5E114372" w14:textId="77777777" w:rsidR="00356AF4" w:rsidRDefault="00265E2F" w:rsidP="00356AF4">
      <w:pPr>
        <w:pStyle w:val="Bullets"/>
      </w:pPr>
      <w:r>
        <w:t>Site screening standards (Chapter 15.07), which requires 3-10-feet of landscape screening or fencing</w:t>
      </w:r>
      <w:r w:rsidR="00356AF4">
        <w:t xml:space="preserve"> </w:t>
      </w:r>
      <w:r>
        <w:t>for uses along edges of zoning districts.</w:t>
      </w:r>
    </w:p>
    <w:p w14:paraId="42CF9BA2" w14:textId="77777777" w:rsidR="00356AF4" w:rsidRDefault="00265E2F" w:rsidP="00356AF4">
      <w:pPr>
        <w:pStyle w:val="Bullets"/>
      </w:pPr>
      <w:r>
        <w:t>Sign standards (Chapter 15.08)</w:t>
      </w:r>
    </w:p>
    <w:p w14:paraId="0282E7B6" w14:textId="77777777" w:rsidR="00356AF4" w:rsidRDefault="00265E2F" w:rsidP="00356AF4">
      <w:pPr>
        <w:pStyle w:val="Bullets"/>
      </w:pPr>
      <w:r>
        <w:t>Special development standards (Chapter 15.09) for specific uses</w:t>
      </w:r>
    </w:p>
    <w:p w14:paraId="43F67902" w14:textId="77777777" w:rsidR="00356AF4" w:rsidRDefault="00265E2F" w:rsidP="00356AF4">
      <w:pPr>
        <w:pStyle w:val="Bullets"/>
      </w:pPr>
      <w:r>
        <w:t>Critical areas provisions (Chapter 15.27)</w:t>
      </w:r>
    </w:p>
    <w:p w14:paraId="4B235EDF" w14:textId="77777777" w:rsidR="00356AF4" w:rsidRDefault="00265E2F" w:rsidP="00356AF4">
      <w:pPr>
        <w:pStyle w:val="Bullets"/>
      </w:pPr>
      <w:r>
        <w:t>Master planned development overlay provisions (Chapter 15.28)</w:t>
      </w:r>
    </w:p>
    <w:p w14:paraId="0578A521" w14:textId="77777777" w:rsidR="00356AF4" w:rsidRDefault="00265E2F" w:rsidP="00356AF4">
      <w:pPr>
        <w:pStyle w:val="Bullets"/>
      </w:pPr>
      <w:r>
        <w:t>Wireless communication facilities provisions (Chapter 15.29)</w:t>
      </w:r>
    </w:p>
    <w:p w14:paraId="7D45A840" w14:textId="77777777" w:rsidR="00265E2F" w:rsidRDefault="00265E2F" w:rsidP="00356AF4">
      <w:pPr>
        <w:pStyle w:val="Bullets"/>
      </w:pPr>
      <w:r>
        <w:t>Overlay zone provisions (Chapters 15.28, 15.30, and 15.31 regarding master planned development,</w:t>
      </w:r>
      <w:r w:rsidR="00356AF4">
        <w:t xml:space="preserve"> </w:t>
      </w:r>
      <w:r>
        <w:t>airport safety, and institutional overlays)</w:t>
      </w:r>
    </w:p>
    <w:p w14:paraId="5EB1A245" w14:textId="77777777" w:rsidR="006506A2" w:rsidRPr="00CE09CA" w:rsidRDefault="006506A2" w:rsidP="0092435E">
      <w:pPr>
        <w:pStyle w:val="Heading3"/>
        <w:rPr>
          <w:rStyle w:val="BERKbold"/>
          <w:rFonts w:asciiTheme="majorHAnsi" w:hAnsiTheme="majorHAnsi"/>
        </w:rPr>
      </w:pPr>
      <w:r w:rsidRPr="00CE09CA">
        <w:rPr>
          <w:rStyle w:val="BERKbold"/>
          <w:rFonts w:asciiTheme="majorHAnsi" w:hAnsiTheme="majorHAnsi"/>
        </w:rPr>
        <w:t>Adopted Plans and Projects</w:t>
      </w:r>
    </w:p>
    <w:p w14:paraId="5A68E87B" w14:textId="5571FE42" w:rsidR="000B4644" w:rsidRPr="00CE09CA" w:rsidRDefault="000B4644" w:rsidP="000B4644">
      <w:pPr>
        <w:pStyle w:val="Heading5"/>
        <w:rPr>
          <w:rPrChange w:id="673" w:author="Lisa Grueter" w:date="2025-12-22T07:41:00Z" w16du:dateUtc="2025-12-22T15:41:00Z">
            <w:rPr>
              <w:rStyle w:val="BOLD0"/>
              <w:rFonts w:asciiTheme="minorHAnsi" w:eastAsia="Times" w:hAnsiTheme="minorHAnsi" w:cs="Times New Roman"/>
              <w:b/>
              <w:bCs w:val="0"/>
              <w:color w:val="262626" w:themeColor="text1" w:themeTint="D9"/>
              <w:sz w:val="22"/>
              <w:szCs w:val="23"/>
              <w:u w:val="none"/>
            </w:rPr>
          </w:rPrChange>
        </w:rPr>
      </w:pPr>
      <w:r w:rsidRPr="0092435E">
        <w:t xml:space="preserve">Yakima </w:t>
      </w:r>
      <w:r w:rsidR="00D91504">
        <w:t>Housing Action</w:t>
      </w:r>
      <w:r w:rsidRPr="0092435E">
        <w:t xml:space="preserve"> Plan </w:t>
      </w:r>
      <w:r w:rsidR="00D91504">
        <w:t>2021</w:t>
      </w:r>
      <w:r w:rsidRPr="0092435E">
        <w:t xml:space="preserve"> </w:t>
      </w:r>
    </w:p>
    <w:p w14:paraId="05ABACED" w14:textId="18C99D52" w:rsidR="000B4644" w:rsidRDefault="000B4644" w:rsidP="000B4644">
      <w:r>
        <w:t xml:space="preserve">The </w:t>
      </w:r>
      <w:r w:rsidR="00572F8F">
        <w:t xml:space="preserve">Housing Action Plan </w:t>
      </w:r>
      <w:r w:rsidR="000B49E2">
        <w:t>develop</w:t>
      </w:r>
      <w:r w:rsidR="00EC2534">
        <w:t>ed</w:t>
      </w:r>
      <w:r w:rsidR="000B49E2">
        <w:t xml:space="preserve"> </w:t>
      </w:r>
      <w:r w:rsidR="001B5E79">
        <w:t xml:space="preserve">objectives and </w:t>
      </w:r>
      <w:r w:rsidR="006E49D9">
        <w:t>strategies</w:t>
      </w:r>
      <w:r w:rsidR="000B49E2">
        <w:t xml:space="preserve"> for Yakima to</w:t>
      </w:r>
      <w:r w:rsidR="001B5E79">
        <w:t xml:space="preserve"> promote affordable housing</w:t>
      </w:r>
      <w:r w:rsidRPr="00023747">
        <w:t>.</w:t>
      </w:r>
      <w:ins w:id="674" w:author="Lisa Grueter" w:date="2025-12-22T07:44:00Z" w16du:dateUtc="2025-12-22T15:44:00Z">
        <w:r>
          <w:t xml:space="preserve"> </w:t>
        </w:r>
      </w:ins>
      <w:r w:rsidR="00A342E6">
        <w:t>Objectives</w:t>
      </w:r>
      <w:r w:rsidR="000C5654">
        <w:t xml:space="preserve"> </w:t>
      </w:r>
      <w:r w:rsidR="00EC2534">
        <w:t>were</w:t>
      </w:r>
      <w:r w:rsidR="000C5654">
        <w:t xml:space="preserve"> set </w:t>
      </w:r>
      <w:r w:rsidR="00C6270F">
        <w:t>to increase housing supply and affordability</w:t>
      </w:r>
      <w:r w:rsidR="003C69AE">
        <w:t xml:space="preserve">, increase </w:t>
      </w:r>
      <w:r w:rsidR="00EC2534">
        <w:t>home</w:t>
      </w:r>
      <w:r w:rsidR="003C69AE">
        <w:t xml:space="preserve"> </w:t>
      </w:r>
      <w:r w:rsidR="00A342E6">
        <w:t xml:space="preserve">ownership, and prevent </w:t>
      </w:r>
      <w:r w:rsidR="00EC2534">
        <w:t>displacement</w:t>
      </w:r>
      <w:r w:rsidR="00A342E6">
        <w:t xml:space="preserve">. </w:t>
      </w:r>
      <w:r w:rsidR="00E51B46">
        <w:t xml:space="preserve">It </w:t>
      </w:r>
      <w:r w:rsidR="007F05EF">
        <w:t xml:space="preserve">set priorities for </w:t>
      </w:r>
      <w:r w:rsidR="00250DEC">
        <w:t>various strategies for implementation</w:t>
      </w:r>
      <w:r w:rsidR="00CD3790">
        <w:t xml:space="preserve"> to be led by the </w:t>
      </w:r>
      <w:proofErr w:type="gramStart"/>
      <w:r w:rsidR="00CD3790">
        <w:t>City</w:t>
      </w:r>
      <w:proofErr w:type="gramEnd"/>
      <w:r w:rsidR="00CD3790">
        <w:t xml:space="preserve"> </w:t>
      </w:r>
      <w:r w:rsidR="008B717D">
        <w:t>or</w:t>
      </w:r>
      <w:r w:rsidR="00CD3790">
        <w:t xml:space="preserve"> </w:t>
      </w:r>
      <w:r w:rsidR="008B717D">
        <w:t xml:space="preserve">its </w:t>
      </w:r>
      <w:r w:rsidR="00CD3790">
        <w:t>partner</w:t>
      </w:r>
      <w:r w:rsidR="008B717D">
        <w:t>s</w:t>
      </w:r>
      <w:r w:rsidR="009318FB">
        <w:t xml:space="preserve">. </w:t>
      </w:r>
    </w:p>
    <w:p w14:paraId="686A1F17" w14:textId="3EEB58EE" w:rsidR="001C34F1" w:rsidRPr="00CE09CA" w:rsidRDefault="001C34F1" w:rsidP="0092435E">
      <w:pPr>
        <w:pStyle w:val="Heading5"/>
        <w:rPr>
          <w:rPrChange w:id="675" w:author="Lisa Grueter" w:date="2025-12-22T07:41:00Z" w16du:dateUtc="2025-12-22T15:41:00Z">
            <w:rPr>
              <w:rStyle w:val="BOLD0"/>
              <w:rFonts w:asciiTheme="minorHAnsi" w:eastAsia="Times" w:hAnsiTheme="minorHAnsi" w:cs="Times New Roman"/>
              <w:b/>
              <w:bCs w:val="0"/>
              <w:color w:val="262626" w:themeColor="text1" w:themeTint="D9"/>
              <w:sz w:val="22"/>
              <w:szCs w:val="23"/>
              <w:u w:val="none"/>
            </w:rPr>
          </w:rPrChange>
        </w:rPr>
      </w:pPr>
      <w:r w:rsidRPr="0092435E">
        <w:t>Yakima Parks and Recreation Comprehensive Plan 20</w:t>
      </w:r>
      <w:r w:rsidR="00384F74" w:rsidRPr="0092435E">
        <w:t>2</w:t>
      </w:r>
      <w:r w:rsidRPr="0092435E">
        <w:t>2-20</w:t>
      </w:r>
      <w:r w:rsidR="00384F74" w:rsidRPr="0092435E">
        <w:t>2</w:t>
      </w:r>
      <w:r w:rsidRPr="0092435E">
        <w:t xml:space="preserve">7 </w:t>
      </w:r>
    </w:p>
    <w:p w14:paraId="6BBE5B9C" w14:textId="308668C6" w:rsidR="00C77A31" w:rsidRDefault="00F54292" w:rsidP="00023747">
      <w:r>
        <w:t xml:space="preserve">The </w:t>
      </w:r>
      <w:r w:rsidRPr="00F54292">
        <w:rPr>
          <w:rPrChange w:id="676" w:author="Lisa Grueter" w:date="2025-12-22T07:38:00Z" w16du:dateUtc="2025-12-22T15:38:00Z">
            <w:rPr>
              <w:rStyle w:val="BOLD0"/>
            </w:rPr>
          </w:rPrChange>
        </w:rPr>
        <w:t>Parks and Recreation Comprehensive Plan</w:t>
      </w:r>
      <w:r w:rsidR="00CE09CA">
        <w:t>, adopted in 2022,</w:t>
      </w:r>
      <w:r w:rsidRPr="005135EA">
        <w:rPr>
          <w:rStyle w:val="BOLD0"/>
        </w:rPr>
        <w:t xml:space="preserve"> </w:t>
      </w:r>
      <w:r w:rsidR="00023747" w:rsidRPr="00023747">
        <w:t xml:space="preserve">is the required </w:t>
      </w:r>
      <w:r>
        <w:t>six</w:t>
      </w:r>
      <w:r w:rsidR="00023747" w:rsidRPr="00023747">
        <w:t>-year park plan update, which includes an inventory of park and recreational</w:t>
      </w:r>
      <w:r w:rsidR="00023747">
        <w:t xml:space="preserve"> </w:t>
      </w:r>
      <w:r w:rsidR="00023747" w:rsidRPr="00023747">
        <w:t>facilities, needs inventory, opportunities, goals and objectives, industry standards, demands, and needs,</w:t>
      </w:r>
      <w:r w:rsidR="00023747">
        <w:t xml:space="preserve"> </w:t>
      </w:r>
      <w:r w:rsidR="00023747" w:rsidRPr="00023747">
        <w:t>and a capital improvement program.</w:t>
      </w:r>
      <w:ins w:id="677" w:author="Lisa Grueter" w:date="2025-12-22T07:44:00Z" w16du:dateUtc="2025-12-22T15:44:00Z">
        <w:r w:rsidR="00CE09CA">
          <w:t xml:space="preserve"> </w:t>
        </w:r>
      </w:ins>
    </w:p>
    <w:p w14:paraId="038EE402" w14:textId="53383FC2" w:rsidR="0047467A" w:rsidRPr="00CE09CA" w:rsidRDefault="0047467A" w:rsidP="00925F06">
      <w:pPr>
        <w:pStyle w:val="Heading5"/>
        <w:rPr>
          <w:rPrChange w:id="678" w:author="Lisa Grueter" w:date="2025-12-22T07:44:00Z" w16du:dateUtc="2025-12-22T15:44:00Z">
            <w:rPr>
              <w:rStyle w:val="BOLD0"/>
              <w:rFonts w:asciiTheme="minorHAnsi" w:eastAsia="Times" w:hAnsiTheme="minorHAnsi" w:cs="Times New Roman"/>
              <w:b/>
              <w:bCs w:val="0"/>
              <w:color w:val="262626" w:themeColor="text1" w:themeTint="D9"/>
              <w:sz w:val="22"/>
              <w:szCs w:val="23"/>
              <w:u w:val="none"/>
            </w:rPr>
          </w:rPrChange>
        </w:rPr>
      </w:pPr>
      <w:r w:rsidRPr="0092435E">
        <w:t xml:space="preserve">Historic Preservation Element (July </w:t>
      </w:r>
      <w:r w:rsidR="00C44A2E" w:rsidRPr="0092435E">
        <w:t>15, 2016</w:t>
      </w:r>
      <w:r w:rsidRPr="0092435E">
        <w:t>)</w:t>
      </w:r>
    </w:p>
    <w:p w14:paraId="1BCDDB79" w14:textId="6D8C2400" w:rsidR="0047467A" w:rsidRDefault="00F54292" w:rsidP="0047467A">
      <w:r>
        <w:t xml:space="preserve">The </w:t>
      </w:r>
      <w:r w:rsidR="00C44A2E">
        <w:t xml:space="preserve">Yakima Historic Preservation </w:t>
      </w:r>
      <w:r w:rsidR="003B50A1">
        <w:t>Commission</w:t>
      </w:r>
      <w:r w:rsidR="00C44A2E">
        <w:t xml:space="preserve"> </w:t>
      </w:r>
      <w:r w:rsidR="003B50A1">
        <w:t xml:space="preserve">completed this Element </w:t>
      </w:r>
      <w:proofErr w:type="gramStart"/>
      <w:r w:rsidR="003F643F">
        <w:t>consistent</w:t>
      </w:r>
      <w:proofErr w:type="gramEnd"/>
      <w:r w:rsidR="003F643F">
        <w:t xml:space="preserve"> with the GMA</w:t>
      </w:r>
      <w:r w:rsidR="000B0004">
        <w:t xml:space="preserve">. </w:t>
      </w:r>
      <w:r w:rsidR="003F643F">
        <w:t xml:space="preserve"> </w:t>
      </w:r>
      <w:r w:rsidR="000B0004">
        <w:t>It was</w:t>
      </w:r>
      <w:r w:rsidR="003B50A1">
        <w:t xml:space="preserve"> incorporated with the </w:t>
      </w:r>
      <w:r w:rsidR="000B0004">
        <w:t xml:space="preserve">2040 </w:t>
      </w:r>
      <w:r w:rsidR="003B50A1">
        <w:t>Comprehensive Plan</w:t>
      </w:r>
      <w:r w:rsidR="000B0004">
        <w:t xml:space="preserve"> in 2017</w:t>
      </w:r>
      <w:r w:rsidR="003B50A1">
        <w:t>.</w:t>
      </w:r>
      <w:r w:rsidR="000B0004">
        <w:t xml:space="preserve"> </w:t>
      </w:r>
      <w:r w:rsidR="0047467A">
        <w:t xml:space="preserve"> </w:t>
      </w:r>
      <w:r w:rsidR="00153357">
        <w:t xml:space="preserve">YMC </w:t>
      </w:r>
      <w:r w:rsidR="00E67D8F">
        <w:t>11.62</w:t>
      </w:r>
      <w:r w:rsidR="000044B7">
        <w:t>, Historic Preservation Ordinance for Special Evaluation</w:t>
      </w:r>
      <w:r w:rsidR="00B171E2">
        <w:t xml:space="preserve"> provides </w:t>
      </w:r>
      <w:r w:rsidR="00FE21E5">
        <w:t xml:space="preserve">implementation code for this element. </w:t>
      </w:r>
      <w:r w:rsidR="000044B7">
        <w:t xml:space="preserve"> </w:t>
      </w:r>
      <w:r w:rsidR="00E67D8F">
        <w:t xml:space="preserve"> </w:t>
      </w:r>
    </w:p>
    <w:p w14:paraId="2097477A" w14:textId="67BEDAFC" w:rsidR="002217B9" w:rsidRPr="00CE09CA" w:rsidRDefault="002217B9" w:rsidP="00925F06">
      <w:pPr>
        <w:pStyle w:val="Heading5"/>
        <w:rPr>
          <w:rPrChange w:id="679" w:author="Lisa Grueter" w:date="2025-12-22T07:44:00Z" w16du:dateUtc="2025-12-22T15:44:00Z">
            <w:rPr>
              <w:rStyle w:val="BOLD0"/>
              <w:rFonts w:asciiTheme="minorHAnsi" w:eastAsia="Times" w:hAnsiTheme="minorHAnsi" w:cs="Times New Roman"/>
              <w:b/>
              <w:bCs w:val="0"/>
              <w:color w:val="262626" w:themeColor="text1" w:themeTint="D9"/>
              <w:sz w:val="22"/>
              <w:szCs w:val="23"/>
              <w:u w:val="none"/>
            </w:rPr>
          </w:rPrChange>
        </w:rPr>
      </w:pPr>
      <w:r w:rsidRPr="0092435E">
        <w:t>2040 Transportation System Plan (adopted in 20</w:t>
      </w:r>
      <w:r w:rsidR="00416EF2" w:rsidRPr="0092435E">
        <w:t>17</w:t>
      </w:r>
      <w:r w:rsidRPr="0092435E">
        <w:t>)</w:t>
      </w:r>
    </w:p>
    <w:p w14:paraId="1E3F5AFE" w14:textId="77777777" w:rsidR="002217B9" w:rsidRDefault="000166E0" w:rsidP="00A37F95">
      <w:r>
        <w:t xml:space="preserve">The Transportation </w:t>
      </w:r>
      <w:r w:rsidR="00A37F95">
        <w:t>S</w:t>
      </w:r>
      <w:r>
        <w:t>ystem</w:t>
      </w:r>
      <w:r w:rsidR="00A37F95">
        <w:t xml:space="preserve"> Plan</w:t>
      </w:r>
      <w:r>
        <w:t xml:space="preserve"> </w:t>
      </w:r>
      <w:r w:rsidR="00A37F95">
        <w:t xml:space="preserve">is intended to serve as a guide for making transportation decisions to address both </w:t>
      </w:r>
      <w:proofErr w:type="gramStart"/>
      <w:r w:rsidR="00A37F95">
        <w:t>short and long term</w:t>
      </w:r>
      <w:proofErr w:type="gramEnd"/>
      <w:r w:rsidR="00A37F95">
        <w:t xml:space="preserve"> needs. To meet Growth Management Act (GMA) requirements, the </w:t>
      </w:r>
      <w:r w:rsidR="00A37F95">
        <w:lastRenderedPageBreak/>
        <w:t>Transportation Systems Plan must identify existing transportation system characteristics, establish standards for levels of service, and identify existing and future deficiencies based on land use growth projections</w:t>
      </w:r>
      <w:r w:rsidR="002217B9" w:rsidRPr="00023747">
        <w:t>.</w:t>
      </w:r>
    </w:p>
    <w:p w14:paraId="7F927FA3" w14:textId="5A84AB8B" w:rsidR="000E565E" w:rsidRPr="005135EA" w:rsidRDefault="000E565E" w:rsidP="0092435E">
      <w:pPr>
        <w:pStyle w:val="Heading5"/>
        <w:rPr>
          <w:rStyle w:val="BOLD0"/>
          <w:b/>
        </w:rPr>
      </w:pPr>
      <w:r w:rsidRPr="005135EA">
        <w:rPr>
          <w:rStyle w:val="BOLD0"/>
        </w:rPr>
        <w:t>Six Year Transportation Improvement Plan (From 2025 to 2030)</w:t>
      </w:r>
    </w:p>
    <w:p w14:paraId="2D70B0A2" w14:textId="284F61E0" w:rsidR="000E565E" w:rsidRDefault="000E565E" w:rsidP="000E565E">
      <w:r>
        <w:t xml:space="preserve">The Transportation </w:t>
      </w:r>
      <w:r w:rsidR="009C6E80">
        <w:t>Improvement</w:t>
      </w:r>
      <w:r>
        <w:t xml:space="preserve"> Plan </w:t>
      </w:r>
      <w:r w:rsidR="00FE6824">
        <w:t xml:space="preserve">identifies major projects and funding sources for a six-year time frame. </w:t>
      </w:r>
      <w:r w:rsidR="00EA749D">
        <w:t xml:space="preserve">Yakima’s </w:t>
      </w:r>
      <w:r w:rsidR="00941C03">
        <w:t xml:space="preserve">Transportation </w:t>
      </w:r>
      <w:r w:rsidR="003D6200">
        <w:t>Element</w:t>
      </w:r>
      <w:r w:rsidR="004272D5">
        <w:t xml:space="preserve"> will be updated </w:t>
      </w:r>
      <w:r w:rsidR="003D6200">
        <w:t>as part of the Comprehensive Plan, in coordination with Yakima Valley Regio</w:t>
      </w:r>
      <w:r w:rsidR="001D43AA">
        <w:t>n</w:t>
      </w:r>
      <w:r w:rsidR="003D6200">
        <w:t>al</w:t>
      </w:r>
      <w:r w:rsidR="001D43AA">
        <w:t xml:space="preserve"> Council’s (YVCOG) data.  </w:t>
      </w:r>
      <w:r w:rsidR="003D6200">
        <w:t xml:space="preserve"> </w:t>
      </w:r>
      <w:r w:rsidR="00941C03">
        <w:t xml:space="preserve">  </w:t>
      </w:r>
    </w:p>
    <w:p w14:paraId="629276F8" w14:textId="3F292E90" w:rsidR="00DE7F46" w:rsidRPr="00CE09CA" w:rsidRDefault="00DE7F46" w:rsidP="00925F06">
      <w:pPr>
        <w:pStyle w:val="Heading5"/>
        <w:rPr>
          <w:rPrChange w:id="680" w:author="Lisa Grueter" w:date="2025-12-22T07:43:00Z" w16du:dateUtc="2025-12-22T15:43:00Z">
            <w:rPr>
              <w:rStyle w:val="BOLD0"/>
              <w:rFonts w:asciiTheme="minorHAnsi" w:eastAsia="Times" w:hAnsiTheme="minorHAnsi" w:cs="Times New Roman"/>
              <w:b/>
              <w:bCs w:val="0"/>
              <w:color w:val="262626" w:themeColor="text1" w:themeTint="D9"/>
              <w:sz w:val="22"/>
              <w:szCs w:val="23"/>
              <w:u w:val="none"/>
            </w:rPr>
          </w:rPrChange>
        </w:rPr>
      </w:pPr>
      <w:r w:rsidRPr="0092435E">
        <w:t>Downtown Master Plan</w:t>
      </w:r>
    </w:p>
    <w:p w14:paraId="27EAF0D8" w14:textId="56AF031B" w:rsidR="00DE7F46" w:rsidRDefault="006877BB" w:rsidP="006877BB">
      <w:r>
        <w:t xml:space="preserve">In November of 2013, the City Council approved an Action Plan </w:t>
      </w:r>
      <w:proofErr w:type="gramStart"/>
      <w:r>
        <w:t>of</w:t>
      </w:r>
      <w:proofErr w:type="gramEnd"/>
      <w:r>
        <w:t xml:space="preserve"> steps to be taken to accomplish this priority. The Action Plan was a summary of the Yakima Downtown Master Plan Report prepared in 2013</w:t>
      </w:r>
      <w:r w:rsidR="00A505AD">
        <w:t xml:space="preserve"> </w:t>
      </w:r>
      <w:r>
        <w:t>by Crandall Arambula for the City Council.</w:t>
      </w:r>
      <w:r w:rsidR="00A505AD">
        <w:t xml:space="preserve"> The Plan provided several </w:t>
      </w:r>
      <w:r w:rsidR="007D0E46">
        <w:t>action recommendations</w:t>
      </w:r>
      <w:r w:rsidR="00DE7F46">
        <w:t>.</w:t>
      </w:r>
      <w:r w:rsidR="00111B4A">
        <w:t xml:space="preserve"> Some of the actions have been completed such as </w:t>
      </w:r>
      <w:r w:rsidR="00C232EC" w:rsidRPr="00C232EC">
        <w:t>a parking plan, and Chestnut Avenue improvement</w:t>
      </w:r>
      <w:r w:rsidR="00C232EC">
        <w:t xml:space="preserve">. </w:t>
      </w:r>
      <w:r w:rsidR="00B8323C" w:rsidRPr="00B8323C">
        <w:t xml:space="preserve">The </w:t>
      </w:r>
      <w:proofErr w:type="gramStart"/>
      <w:r w:rsidR="00B8323C" w:rsidRPr="00B8323C">
        <w:t>City</w:t>
      </w:r>
      <w:proofErr w:type="gramEnd"/>
      <w:r w:rsidR="00B8323C" w:rsidRPr="00B8323C">
        <w:t xml:space="preserve"> is </w:t>
      </w:r>
      <w:r w:rsidR="00CE09CA">
        <w:t>considering</w:t>
      </w:r>
      <w:r w:rsidR="00B8323C" w:rsidRPr="00B8323C">
        <w:t xml:space="preserve"> a new strategic plan</w:t>
      </w:r>
      <w:r w:rsidR="00B8323C">
        <w:t xml:space="preserve"> in 2026</w:t>
      </w:r>
      <w:r w:rsidR="00B8323C" w:rsidRPr="00B8323C">
        <w:t xml:space="preserve"> to identify goals and actions for Yakima’s downtown</w:t>
      </w:r>
      <w:r w:rsidR="00B8323C">
        <w:t xml:space="preserve">. </w:t>
      </w:r>
      <w:r w:rsidR="00DE7F46">
        <w:t xml:space="preserve"> </w:t>
      </w:r>
    </w:p>
    <w:p w14:paraId="54DC1373" w14:textId="6625AFDE" w:rsidR="00952424" w:rsidRPr="00CE09CA" w:rsidRDefault="009554C0" w:rsidP="00CE09CA">
      <w:pPr>
        <w:pStyle w:val="Heading5"/>
      </w:pPr>
      <w:r w:rsidRPr="00CE09CA">
        <w:t xml:space="preserve">Wastewater Collection System Master Plan </w:t>
      </w:r>
    </w:p>
    <w:p w14:paraId="19E30550" w14:textId="48A2644B" w:rsidR="00952424" w:rsidRDefault="009554C0" w:rsidP="006E65A1">
      <w:r>
        <w:t xml:space="preserve">This </w:t>
      </w:r>
      <w:r w:rsidR="00CE09CA">
        <w:t xml:space="preserve">master plan </w:t>
      </w:r>
      <w:r>
        <w:t xml:space="preserve">was prepared in 2023 </w:t>
      </w:r>
      <w:r w:rsidR="00CE09CA">
        <w:t xml:space="preserve">and </w:t>
      </w:r>
      <w:r w:rsidR="003506F3">
        <w:t>describes the City’s wastewater collection system, the planning area characteristics, hydraulic criteria, and the hydraulic model development</w:t>
      </w:r>
      <w:r w:rsidR="00952424">
        <w:t>.</w:t>
      </w:r>
      <w:r w:rsidR="006E65A1">
        <w:t xml:space="preserve"> The prioritized capital improvement program accounts for growth through the Yakima Urban Growth Area and includes suggested construction triggers for the orderly expansion of the wastewater collection system</w:t>
      </w:r>
      <w:r w:rsidR="003042C2">
        <w:t xml:space="preserve">. </w:t>
      </w:r>
      <w:r w:rsidR="00952424">
        <w:t xml:space="preserve"> </w:t>
      </w:r>
    </w:p>
    <w:p w14:paraId="187F1948" w14:textId="1D3376B6" w:rsidR="00855745" w:rsidRPr="00CE09CA" w:rsidRDefault="00855745" w:rsidP="00D91DA5">
      <w:pPr>
        <w:pStyle w:val="Heading5"/>
        <w:rPr>
          <w:rPrChange w:id="681" w:author="Lisa Grueter" w:date="2025-12-22T07:45:00Z" w16du:dateUtc="2025-12-22T15:45:00Z">
            <w:rPr>
              <w:rStyle w:val="BOLD0"/>
              <w:rFonts w:asciiTheme="minorHAnsi" w:eastAsia="Times" w:hAnsiTheme="minorHAnsi" w:cs="Times New Roman"/>
              <w:b/>
              <w:bCs w:val="0"/>
              <w:color w:val="262626" w:themeColor="text1" w:themeTint="D9"/>
              <w:sz w:val="22"/>
              <w:szCs w:val="23"/>
              <w:u w:val="none"/>
            </w:rPr>
          </w:rPrChange>
        </w:rPr>
      </w:pPr>
      <w:r w:rsidRPr="00925F06">
        <w:t xml:space="preserve">Yakima </w:t>
      </w:r>
      <w:proofErr w:type="gramStart"/>
      <w:r w:rsidRPr="00925F06">
        <w:t>Waste Water</w:t>
      </w:r>
      <w:proofErr w:type="gramEnd"/>
      <w:r w:rsidRPr="00925F06">
        <w:t xml:space="preserve"> </w:t>
      </w:r>
      <w:r w:rsidR="00E53EC9" w:rsidRPr="00925F06">
        <w:t xml:space="preserve">Treatment </w:t>
      </w:r>
      <w:r w:rsidRPr="00925F06">
        <w:t>Plan</w:t>
      </w:r>
      <w:ins w:id="682" w:author="Lisa Grueter" w:date="2025-12-22T07:48:00Z" w16du:dateUtc="2025-12-22T15:48:00Z">
        <w:r w:rsidR="000A7500">
          <w:t>t</w:t>
        </w:r>
      </w:ins>
      <w:r w:rsidRPr="00CE09CA">
        <w:rPr>
          <w:rPrChange w:id="683" w:author="Lisa Grueter" w:date="2025-12-22T07:45:00Z" w16du:dateUtc="2025-12-22T15:45:00Z">
            <w:rPr>
              <w:rStyle w:val="BOLD0"/>
              <w:rFonts w:asciiTheme="minorHAnsi" w:eastAsia="Times" w:hAnsiTheme="minorHAnsi" w:cs="Times New Roman"/>
              <w:b/>
              <w:bCs w:val="0"/>
              <w:color w:val="262626" w:themeColor="text1" w:themeTint="D9"/>
              <w:sz w:val="22"/>
              <w:szCs w:val="23"/>
              <w:u w:val="none"/>
            </w:rPr>
          </w:rPrChange>
        </w:rPr>
        <w:t xml:space="preserve"> </w:t>
      </w:r>
      <w:r w:rsidR="00E53EC9" w:rsidRPr="00CE09CA">
        <w:rPr>
          <w:rPrChange w:id="684" w:author="Lisa Grueter" w:date="2025-12-22T07:45:00Z" w16du:dateUtc="2025-12-22T15:45:00Z">
            <w:rPr>
              <w:rStyle w:val="BOLD0"/>
              <w:rFonts w:asciiTheme="minorHAnsi" w:eastAsia="Times" w:hAnsiTheme="minorHAnsi" w:cs="Times New Roman"/>
              <w:b/>
              <w:bCs w:val="0"/>
              <w:color w:val="262626" w:themeColor="text1" w:themeTint="D9"/>
              <w:sz w:val="22"/>
              <w:szCs w:val="23"/>
              <w:u w:val="none"/>
            </w:rPr>
          </w:rPrChange>
        </w:rPr>
        <w:t xml:space="preserve">Facility </w:t>
      </w:r>
      <w:r w:rsidR="00FE7338" w:rsidRPr="00CE09CA">
        <w:rPr>
          <w:rPrChange w:id="685" w:author="Lisa Grueter" w:date="2025-12-22T07:45:00Z" w16du:dateUtc="2025-12-22T15:45:00Z">
            <w:rPr>
              <w:rStyle w:val="BOLD0"/>
              <w:rFonts w:asciiTheme="minorHAnsi" w:eastAsia="Times" w:hAnsiTheme="minorHAnsi" w:cs="Times New Roman"/>
              <w:b/>
              <w:bCs w:val="0"/>
              <w:color w:val="262626" w:themeColor="text1" w:themeTint="D9"/>
              <w:sz w:val="22"/>
              <w:szCs w:val="23"/>
              <w:u w:val="none"/>
            </w:rPr>
          </w:rPrChange>
        </w:rPr>
        <w:t>M</w:t>
      </w:r>
      <w:r w:rsidR="00E53EC9" w:rsidRPr="00CE09CA">
        <w:rPr>
          <w:rPrChange w:id="686" w:author="Lisa Grueter" w:date="2025-12-22T07:45:00Z" w16du:dateUtc="2025-12-22T15:45:00Z">
            <w:rPr>
              <w:rStyle w:val="BOLD0"/>
              <w:rFonts w:asciiTheme="minorHAnsi" w:eastAsia="Times" w:hAnsiTheme="minorHAnsi" w:cs="Times New Roman"/>
              <w:b/>
              <w:bCs w:val="0"/>
              <w:color w:val="262626" w:themeColor="text1" w:themeTint="D9"/>
              <w:sz w:val="22"/>
              <w:szCs w:val="23"/>
              <w:u w:val="none"/>
            </w:rPr>
          </w:rPrChange>
        </w:rPr>
        <w:t>aster Plan</w:t>
      </w:r>
      <w:r w:rsidR="00C86EDC">
        <w:t>, 2022</w:t>
      </w:r>
      <w:r w:rsidR="00E53EC9" w:rsidRPr="00CE09CA">
        <w:rPr>
          <w:rPrChange w:id="687" w:author="Lisa Grueter" w:date="2025-12-22T07:45:00Z" w16du:dateUtc="2025-12-22T15:45:00Z">
            <w:rPr>
              <w:rStyle w:val="BOLD0"/>
              <w:rFonts w:asciiTheme="minorHAnsi" w:eastAsia="Times" w:hAnsiTheme="minorHAnsi" w:cs="Times New Roman"/>
              <w:b/>
              <w:bCs w:val="0"/>
              <w:color w:val="262626" w:themeColor="text1" w:themeTint="D9"/>
              <w:sz w:val="22"/>
              <w:szCs w:val="23"/>
              <w:u w:val="none"/>
            </w:rPr>
          </w:rPrChange>
        </w:rPr>
        <w:t xml:space="preserve"> </w:t>
      </w:r>
    </w:p>
    <w:p w14:paraId="3B4949A8" w14:textId="5459BF81" w:rsidR="000E565E" w:rsidRDefault="00FE7338" w:rsidP="00FE7338">
      <w:r>
        <w:t xml:space="preserve">The purpose of this Plan is to review the overall condition of the </w:t>
      </w:r>
      <w:r w:rsidR="000A7500">
        <w:t xml:space="preserve">treatment plan </w:t>
      </w:r>
      <w:r>
        <w:t>facility and its capability to meet capacity needs and regulatory requirements through the planning period. The primary factors that will drive WWTP</w:t>
      </w:r>
      <w:r w:rsidR="00011A3D">
        <w:t xml:space="preserve"> </w:t>
      </w:r>
      <w:r>
        <w:t xml:space="preserve">improvements are generally conditions, capacity, and/or regulatory based. This </w:t>
      </w:r>
      <w:r w:rsidR="00FD7A30">
        <w:t>p</w:t>
      </w:r>
      <w:r>
        <w:t>lan identifies</w:t>
      </w:r>
      <w:r w:rsidR="00011A3D">
        <w:t xml:space="preserve"> </w:t>
      </w:r>
      <w:r>
        <w:t xml:space="preserve">existing and future needs or deficiencies of </w:t>
      </w:r>
      <w:proofErr w:type="gramStart"/>
      <w:r>
        <w:t>the WWTP</w:t>
      </w:r>
      <w:proofErr w:type="gramEnd"/>
      <w:r>
        <w:t xml:space="preserve"> and recommends improvements to remedy</w:t>
      </w:r>
      <w:r w:rsidR="00011A3D">
        <w:t xml:space="preserve"> </w:t>
      </w:r>
      <w:r>
        <w:t>these items.</w:t>
      </w:r>
      <w:r w:rsidR="00890DBC">
        <w:t xml:space="preserve"> The </w:t>
      </w:r>
      <w:r w:rsidR="00627955">
        <w:t xml:space="preserve">Treatment Plan </w:t>
      </w:r>
      <w:r w:rsidR="00C317F1">
        <w:t>is projected</w:t>
      </w:r>
      <w:r w:rsidR="009208F0">
        <w:t xml:space="preserve"> to serve 147,090 </w:t>
      </w:r>
      <w:r w:rsidR="007416F2">
        <w:t>people by 2040</w:t>
      </w:r>
      <w:r w:rsidR="00CB76CB">
        <w:t xml:space="preserve">, </w:t>
      </w:r>
      <w:r w:rsidR="004D29DB">
        <w:t>identify</w:t>
      </w:r>
      <w:r w:rsidR="00CB76CB">
        <w:t xml:space="preserve"> g</w:t>
      </w:r>
      <w:r w:rsidR="004D29DB">
        <w:t xml:space="preserve">aps and </w:t>
      </w:r>
      <w:r w:rsidR="00CB76CB">
        <w:t>includes recommendations</w:t>
      </w:r>
      <w:r w:rsidR="004D29DB">
        <w:t>.</w:t>
      </w:r>
    </w:p>
    <w:p w14:paraId="70DAF64F" w14:textId="77777777" w:rsidR="00B73B38" w:rsidRPr="00D91DA5" w:rsidRDefault="00B73B38">
      <w:pPr>
        <w:pStyle w:val="Heading5"/>
        <w:pPrChange w:id="688" w:author="Lisa Grueter" w:date="2025-12-22T07:45:00Z" w16du:dateUtc="2025-12-22T15:45:00Z">
          <w:pPr/>
        </w:pPrChange>
      </w:pPr>
      <w:r w:rsidRPr="00925F06">
        <w:t>Yakima 2017 Water System Plan</w:t>
      </w:r>
      <w:r w:rsidRPr="00CE09CA">
        <w:rPr>
          <w:rPrChange w:id="689" w:author="Lisa Grueter" w:date="2025-12-22T07:45:00Z" w16du:dateUtc="2025-12-22T15:45:00Z">
            <w:rPr>
              <w:rStyle w:val="BOLD0"/>
            </w:rPr>
          </w:rPrChange>
        </w:rPr>
        <w:t xml:space="preserve"> </w:t>
      </w:r>
    </w:p>
    <w:p w14:paraId="669DE36B" w14:textId="62739D95" w:rsidR="00B73B38" w:rsidRPr="00023747" w:rsidRDefault="003B413B" w:rsidP="00B73B38">
      <w:pPr>
        <w:sectPr w:rsidR="00B73B38" w:rsidRPr="00023747" w:rsidSect="00850A79">
          <w:footerReference w:type="first" r:id="rId38"/>
          <w:pgSz w:w="12240" w:h="15840" w:code="1"/>
          <w:pgMar w:top="1080" w:right="1080" w:bottom="1080" w:left="1080" w:header="288" w:footer="432" w:gutter="0"/>
          <w:pgNumType w:chapStyle="1"/>
          <w:cols w:space="720"/>
          <w:noEndnote/>
          <w:titlePg/>
          <w:docGrid w:linePitch="326"/>
        </w:sectPr>
      </w:pPr>
      <w:r>
        <w:t>T</w:t>
      </w:r>
      <w:r w:rsidR="0068762E">
        <w:t>he City’s water</w:t>
      </w:r>
      <w:r w:rsidR="007D202A">
        <w:t xml:space="preserve"> system</w:t>
      </w:r>
      <w:r w:rsidR="00AD6ED0">
        <w:t xml:space="preserve"> plan was developed in 2017 to analyze the </w:t>
      </w:r>
      <w:r w:rsidR="007D202A">
        <w:t xml:space="preserve">service area, </w:t>
      </w:r>
      <w:r w:rsidR="00AD6ED0">
        <w:t xml:space="preserve">water system and </w:t>
      </w:r>
      <w:r w:rsidR="007D202A">
        <w:t>forecast water demand</w:t>
      </w:r>
      <w:r w:rsidR="008F236D">
        <w:t>.</w:t>
      </w:r>
      <w:r w:rsidR="00EB1B29">
        <w:t xml:space="preserve"> </w:t>
      </w:r>
      <w:r w:rsidR="00761DDE">
        <w:t>Th</w:t>
      </w:r>
      <w:r w:rsidR="004E7C1A">
        <w:t xml:space="preserve">is plan identifies policies for </w:t>
      </w:r>
      <w:r w:rsidR="006276F9">
        <w:t xml:space="preserve">providing </w:t>
      </w:r>
      <w:r w:rsidR="004E7C1A">
        <w:t>servi</w:t>
      </w:r>
      <w:r w:rsidR="006276F9">
        <w:t xml:space="preserve">ces such as annexation requirements, </w:t>
      </w:r>
      <w:r w:rsidR="00D91DA5">
        <w:t xml:space="preserve">performance standards etc. </w:t>
      </w:r>
      <w:r w:rsidR="00EB1B29">
        <w:t xml:space="preserve">The </w:t>
      </w:r>
      <w:proofErr w:type="gramStart"/>
      <w:r w:rsidR="00EB1B29">
        <w:t>City</w:t>
      </w:r>
      <w:proofErr w:type="gramEnd"/>
      <w:r w:rsidR="00026B20">
        <w:t xml:space="preserve"> </w:t>
      </w:r>
      <w:r w:rsidR="00062AB8">
        <w:t xml:space="preserve">aims to </w:t>
      </w:r>
      <w:r w:rsidR="00FB0E6F">
        <w:t xml:space="preserve">connect underserved areas </w:t>
      </w:r>
      <w:r w:rsidR="00202D1A">
        <w:t>to northeast</w:t>
      </w:r>
      <w:r w:rsidR="00061336">
        <w:t xml:space="preserve"> and </w:t>
      </w:r>
      <w:r w:rsidR="00061336" w:rsidRPr="00061336">
        <w:t xml:space="preserve">south-central areas in the </w:t>
      </w:r>
      <w:proofErr w:type="gramStart"/>
      <w:r w:rsidR="00061336" w:rsidRPr="00061336">
        <w:t>City</w:t>
      </w:r>
      <w:proofErr w:type="gramEnd"/>
      <w:r w:rsidR="00061336" w:rsidRPr="00061336">
        <w:t xml:space="preserve"> where utility services currently do not exist</w:t>
      </w:r>
      <w:r w:rsidR="00061336">
        <w:t xml:space="preserve">. </w:t>
      </w:r>
    </w:p>
    <w:p w14:paraId="7029B611" w14:textId="3E59B125" w:rsidR="001D53FE" w:rsidRDefault="001D53FE" w:rsidP="000E5A53">
      <w:pPr>
        <w:pStyle w:val="Heading1"/>
      </w:pPr>
      <w:bookmarkStart w:id="690" w:name="_Toc217302871"/>
      <w:bookmarkEnd w:id="1"/>
      <w:bookmarkEnd w:id="2"/>
      <w:r>
        <w:lastRenderedPageBreak/>
        <w:t>Housing</w:t>
      </w:r>
      <w:r w:rsidR="009956EF">
        <w:t xml:space="preserve"> Analysis</w:t>
      </w:r>
      <w:bookmarkEnd w:id="690"/>
      <w:r>
        <w:t xml:space="preserve"> </w:t>
      </w:r>
    </w:p>
    <w:p w14:paraId="65AF3060" w14:textId="77777777" w:rsidR="0035779D" w:rsidRPr="000F0F33" w:rsidRDefault="0035779D" w:rsidP="000E5A53">
      <w:pPr>
        <w:pStyle w:val="Heading2"/>
      </w:pPr>
      <w:bookmarkStart w:id="691" w:name="_Toc217302872"/>
      <w:r>
        <w:t>Overview</w:t>
      </w:r>
      <w:bookmarkEnd w:id="691"/>
    </w:p>
    <w:p w14:paraId="0CDFB602" w14:textId="77777777" w:rsidR="0035779D" w:rsidRPr="00740F28" w:rsidRDefault="0035779D" w:rsidP="0035779D">
      <w:r>
        <w:t xml:space="preserve">The City of Yakima’s Housing Element provides a framework for the </w:t>
      </w:r>
      <w:proofErr w:type="gramStart"/>
      <w:r>
        <w:t>City</w:t>
      </w:r>
      <w:proofErr w:type="gramEnd"/>
      <w:r>
        <w:t xml:space="preserve"> to support and encourage housing supply that meets local housing needs. The Housing Element will plan to increase housing choice and affordability for Yakima residents and workers of all income levels. </w:t>
      </w:r>
    </w:p>
    <w:p w14:paraId="7D562A1D" w14:textId="77777777" w:rsidR="0035779D" w:rsidRDefault="0035779D" w:rsidP="0035779D">
      <w:r>
        <w:t xml:space="preserve">This Housing Existing Conditions Report will serve as an appendix to the Housing Element. The purpose of this report is to provide an understanding of the Yakima community and its housing conditions. Overall, this report answers the following questions: </w:t>
      </w:r>
    </w:p>
    <w:p w14:paraId="6D9A8DFF" w14:textId="77777777" w:rsidR="0035779D" w:rsidRPr="0041673D" w:rsidRDefault="0035779D" w:rsidP="0035779D">
      <w:pPr>
        <w:pStyle w:val="Bullets"/>
      </w:pPr>
      <w:r w:rsidRPr="0041673D">
        <w:t>Who lives and works in Yakima and what are their socioeconomic characteristics?</w:t>
      </w:r>
    </w:p>
    <w:p w14:paraId="5D466C64" w14:textId="77777777" w:rsidR="0035779D" w:rsidRPr="0041673D" w:rsidRDefault="0035779D" w:rsidP="0035779D">
      <w:pPr>
        <w:pStyle w:val="Bullets"/>
      </w:pPr>
      <w:r w:rsidRPr="0041673D">
        <w:t>What types of housing are available in Yakima?</w:t>
      </w:r>
    </w:p>
    <w:p w14:paraId="71B922CC" w14:textId="77777777" w:rsidR="0035779D" w:rsidRDefault="0035779D" w:rsidP="0035779D">
      <w:r>
        <w:t xml:space="preserve">This report includes a Community Profile and Housing Inventory. The Community Profile analyzes Yakima’s population trends and projections, and includes data on age, race and ethnicity, household size, residents with special housing needs such as homelessness, disability status, farm workers, and employment. The Housing Inventory summarizes characteristics of Yakima’s housing stock, including housing types, location, tenure, unit sizes, conditions, and affordability for both rental and owned housing. </w:t>
      </w:r>
    </w:p>
    <w:p w14:paraId="6678F095" w14:textId="3D22070F" w:rsidR="0035779D" w:rsidRDefault="0035779D" w:rsidP="0035779D">
      <w:r>
        <w:t xml:space="preserve">Based on this understanding, we conduct analysis to assess future housing needs. </w:t>
      </w:r>
    </w:p>
    <w:p w14:paraId="1838EE4E" w14:textId="77777777" w:rsidR="0035779D" w:rsidRPr="007D13A9" w:rsidRDefault="0035779D" w:rsidP="000E5A53">
      <w:pPr>
        <w:pStyle w:val="Heading2"/>
      </w:pPr>
      <w:bookmarkStart w:id="692" w:name="_Toc217302873"/>
      <w:r w:rsidRPr="007D13A9">
        <w:t>Summary of Key Findings</w:t>
      </w:r>
      <w:bookmarkEnd w:id="692"/>
    </w:p>
    <w:p w14:paraId="5B1AD311" w14:textId="77777777" w:rsidR="0035779D" w:rsidRPr="00591263" w:rsidRDefault="0035779D" w:rsidP="0035779D">
      <w:pPr>
        <w:pStyle w:val="Bullets"/>
        <w:spacing w:before="0" w:after="90" w:line="288" w:lineRule="auto"/>
      </w:pPr>
      <w:r w:rsidRPr="00591263">
        <w:rPr>
          <w:b/>
          <w:bCs/>
        </w:rPr>
        <w:t>There is a housing shortage in Yakima</w:t>
      </w:r>
      <w:r w:rsidRPr="00591263">
        <w:t xml:space="preserve">. Only </w:t>
      </w:r>
      <w:r w:rsidRPr="00591263">
        <w:rPr>
          <w:b/>
          <w:bCs/>
        </w:rPr>
        <w:t>2.4%</w:t>
      </w:r>
      <w:r w:rsidRPr="00591263">
        <w:t xml:space="preserve"> of rental housing units in Yakima are vacant, </w:t>
      </w:r>
      <w:r>
        <w:t xml:space="preserve">which is lower than what is considered a </w:t>
      </w:r>
      <w:r w:rsidRPr="00591263">
        <w:t>healthy rate of 5</w:t>
      </w:r>
      <w:r>
        <w:t>%</w:t>
      </w:r>
      <w:r w:rsidRPr="00591263">
        <w:t xml:space="preserve"> to 6%. The supply of ownership housing is also constrained. When vacancy rates </w:t>
      </w:r>
      <w:r>
        <w:t xml:space="preserve">and supply </w:t>
      </w:r>
      <w:r w:rsidRPr="00591263">
        <w:t>are low, people looking for homes have fewer options, increasing competition for the limited units available. This drives up both rents and housing prices</w:t>
      </w:r>
      <w:r>
        <w:t>.</w:t>
      </w:r>
    </w:p>
    <w:p w14:paraId="2F201DE0" w14:textId="77777777" w:rsidR="0035779D" w:rsidRPr="00105E85" w:rsidRDefault="0035779D" w:rsidP="0035779D">
      <w:pPr>
        <w:pStyle w:val="Bullets"/>
        <w:spacing w:before="0" w:after="90" w:line="288" w:lineRule="auto"/>
      </w:pPr>
      <w:r w:rsidRPr="00105E85">
        <w:rPr>
          <w:b/>
          <w:bCs/>
        </w:rPr>
        <w:t>Housing prices are rising faster than incomes.</w:t>
      </w:r>
      <w:r w:rsidRPr="00105E85">
        <w:t xml:space="preserve"> The typical home value in Yakima has risen by </w:t>
      </w:r>
      <w:r>
        <w:rPr>
          <w:b/>
          <w:bCs/>
        </w:rPr>
        <w:t>99</w:t>
      </w:r>
      <w:r w:rsidRPr="00105E85">
        <w:rPr>
          <w:b/>
          <w:bCs/>
        </w:rPr>
        <w:t>%</w:t>
      </w:r>
      <w:r w:rsidRPr="00105E85">
        <w:rPr>
          <w:rStyle w:val="Bold"/>
          <w:rFonts w:asciiTheme="minorHAnsi" w:hAnsiTheme="minorHAnsi"/>
        </w:rPr>
        <w:t xml:space="preserve">, </w:t>
      </w:r>
      <w:r>
        <w:rPr>
          <w:rStyle w:val="Bold"/>
          <w:rFonts w:asciiTheme="minorHAnsi" w:hAnsiTheme="minorHAnsi"/>
        </w:rPr>
        <w:t>nearly</w:t>
      </w:r>
      <w:r w:rsidRPr="00105E85">
        <w:rPr>
          <w:rStyle w:val="Bold"/>
          <w:rFonts w:asciiTheme="minorHAnsi" w:hAnsiTheme="minorHAnsi"/>
        </w:rPr>
        <w:t xml:space="preserve"> doubling,</w:t>
      </w:r>
      <w:r w:rsidRPr="00105E85">
        <w:t xml:space="preserve"> between 2014 to 202</w:t>
      </w:r>
      <w:r>
        <w:t>2</w:t>
      </w:r>
      <w:r w:rsidRPr="00105E85">
        <w:t xml:space="preserve">. Over the same period, the median family income only increased by </w:t>
      </w:r>
      <w:r>
        <w:rPr>
          <w:b/>
          <w:bCs/>
        </w:rPr>
        <w:t>43</w:t>
      </w:r>
      <w:r w:rsidRPr="00105E85">
        <w:rPr>
          <w:b/>
          <w:bCs/>
        </w:rPr>
        <w:t>%.</w:t>
      </w:r>
      <w:r w:rsidRPr="00105E85">
        <w:t xml:space="preserve"> This indicates homeownership is getting further out of reach for many prospective buyers.</w:t>
      </w:r>
    </w:p>
    <w:p w14:paraId="7E26E706" w14:textId="77777777" w:rsidR="0035779D" w:rsidRPr="005661F9" w:rsidRDefault="0035779D" w:rsidP="0035779D">
      <w:pPr>
        <w:pStyle w:val="Bullets"/>
        <w:spacing w:before="0" w:after="90" w:line="288" w:lineRule="auto"/>
      </w:pPr>
      <w:r w:rsidRPr="005661F9">
        <w:rPr>
          <w:b/>
          <w:bCs/>
        </w:rPr>
        <w:t xml:space="preserve">Many households in Yakima are </w:t>
      </w:r>
      <w:proofErr w:type="gramStart"/>
      <w:r w:rsidRPr="005661F9">
        <w:rPr>
          <w:b/>
          <w:bCs/>
        </w:rPr>
        <w:t>cost-burdened</w:t>
      </w:r>
      <w:proofErr w:type="gramEnd"/>
      <w:r w:rsidRPr="005661F9">
        <w:t xml:space="preserve">. Between 2017 and 2021, </w:t>
      </w:r>
      <w:r w:rsidRPr="005661F9">
        <w:rPr>
          <w:b/>
          <w:bCs/>
        </w:rPr>
        <w:t>32%</w:t>
      </w:r>
      <w:r w:rsidRPr="005661F9">
        <w:t xml:space="preserve"> of all households in Yakima were cost burdened. Nearly half (</w:t>
      </w:r>
      <w:r w:rsidRPr="005661F9">
        <w:rPr>
          <w:rStyle w:val="Bold"/>
          <w:rFonts w:asciiTheme="minorHAnsi" w:hAnsiTheme="minorHAnsi"/>
          <w:b/>
          <w:bCs w:val="0"/>
        </w:rPr>
        <w:t>44%</w:t>
      </w:r>
      <w:r w:rsidRPr="005661F9">
        <w:rPr>
          <w:rStyle w:val="Bold"/>
          <w:rFonts w:asciiTheme="minorHAnsi" w:hAnsiTheme="minorHAnsi"/>
        </w:rPr>
        <w:t>)</w:t>
      </w:r>
      <w:r w:rsidRPr="005661F9">
        <w:t xml:space="preserve"> of </w:t>
      </w:r>
      <w:proofErr w:type="gramStart"/>
      <w:r w:rsidRPr="005661F9">
        <w:t>renter</w:t>
      </w:r>
      <w:proofErr w:type="gramEnd"/>
      <w:r w:rsidRPr="005661F9">
        <w:t xml:space="preserve"> households, and just under a quarter (</w:t>
      </w:r>
      <w:r w:rsidRPr="005661F9">
        <w:rPr>
          <w:b/>
          <w:bCs/>
        </w:rPr>
        <w:t>23%</w:t>
      </w:r>
      <w:r w:rsidRPr="005661F9">
        <w:t xml:space="preserve">) of owner households, were </w:t>
      </w:r>
      <w:proofErr w:type="gramStart"/>
      <w:r w:rsidRPr="005661F9">
        <w:t>cost-burdened</w:t>
      </w:r>
      <w:proofErr w:type="gramEnd"/>
      <w:r w:rsidRPr="005661F9">
        <w:t>. Cost-burdened households spend a large portion (over 30%) of their available income on housing costs. This leaves less money available for other vital needs like food, transportation,</w:t>
      </w:r>
      <w:r>
        <w:t xml:space="preserve"> healthcare</w:t>
      </w:r>
      <w:r w:rsidRPr="005661F9">
        <w:t xml:space="preserve">, and education. </w:t>
      </w:r>
    </w:p>
    <w:p w14:paraId="3579CA6A" w14:textId="77777777" w:rsidR="0035779D" w:rsidRPr="0023759F" w:rsidRDefault="0035779D" w:rsidP="0035779D">
      <w:pPr>
        <w:pStyle w:val="Bullets"/>
        <w:spacing w:before="0" w:after="90" w:line="288" w:lineRule="auto"/>
        <w:rPr>
          <w:b/>
          <w:bCs/>
        </w:rPr>
      </w:pPr>
      <w:r w:rsidRPr="0023759F">
        <w:rPr>
          <w:b/>
          <w:bCs/>
        </w:rPr>
        <w:t xml:space="preserve">Needs are greatest among low-income households. </w:t>
      </w:r>
      <w:r w:rsidRPr="0023759F">
        <w:t xml:space="preserve">About </w:t>
      </w:r>
      <w:r>
        <w:t>75%</w:t>
      </w:r>
      <w:r w:rsidRPr="0023759F">
        <w:t xml:space="preserve"> of all households with incomes below 50% of the Area Median Income (AMI) are </w:t>
      </w:r>
      <w:proofErr w:type="gramStart"/>
      <w:r w:rsidRPr="0023759F">
        <w:t>cost-burdened</w:t>
      </w:r>
      <w:proofErr w:type="gramEnd"/>
      <w:r w:rsidRPr="0023759F">
        <w:t xml:space="preserve">. Over half of these households are severely cost-burdened, meaning they spend over 50% of their income on housing costs. While </w:t>
      </w:r>
      <w:r w:rsidRPr="0023759F">
        <w:lastRenderedPageBreak/>
        <w:t>there are low-income households living in neighborhoods across the city, the greatest concentration of low-income households is in eastern Yakima, and many of these households are of Hispanic/Latino ethnicity.</w:t>
      </w:r>
    </w:p>
    <w:p w14:paraId="1C571A74" w14:textId="71DEC2FD" w:rsidR="0035779D" w:rsidRPr="009B778F" w:rsidRDefault="0035779D" w:rsidP="00EF3A10">
      <w:pPr>
        <w:pStyle w:val="Bullets"/>
      </w:pPr>
      <w:r w:rsidRPr="00D36FAF">
        <w:rPr>
          <w:b/>
          <w:bCs/>
        </w:rPr>
        <w:t>There is considerable need among elderly residents.</w:t>
      </w:r>
      <w:r w:rsidRPr="00D36FAF">
        <w:t xml:space="preserve"> </w:t>
      </w:r>
      <w:r w:rsidR="00EF3A10" w:rsidRPr="00454A3F">
        <w:t xml:space="preserve">There are </w:t>
      </w:r>
      <w:r w:rsidR="00EF3A10">
        <w:t>3,405 cost-burdened</w:t>
      </w:r>
      <w:r w:rsidR="00EF3A10" w:rsidRPr="00454A3F">
        <w:t xml:space="preserve"> </w:t>
      </w:r>
      <w:r w:rsidR="00EF3A10">
        <w:t>e</w:t>
      </w:r>
      <w:r w:rsidR="00EF3A10" w:rsidRPr="00454A3F">
        <w:t>lderly households in Yakima</w:t>
      </w:r>
      <w:r w:rsidR="00EF3A10">
        <w:t>. About a third</w:t>
      </w:r>
      <w:r w:rsidRPr="00D36FAF">
        <w:t xml:space="preserve"> of these </w:t>
      </w:r>
      <w:r w:rsidR="00EF3A10">
        <w:t xml:space="preserve">households are elderly </w:t>
      </w:r>
      <w:proofErr w:type="gramStart"/>
      <w:r w:rsidR="00EF3A10">
        <w:t>persons</w:t>
      </w:r>
      <w:proofErr w:type="gramEnd"/>
      <w:r w:rsidR="00EF3A10">
        <w:t xml:space="preserve"> (age 62+) living alone, and nearly all have incomes well below the county median. These </w:t>
      </w:r>
      <w:r w:rsidRPr="00D36FAF">
        <w:t xml:space="preserve">residents are </w:t>
      </w:r>
      <w:r w:rsidR="00EF3A10">
        <w:t>spending more than 30% of their income on housing costs and often</w:t>
      </w:r>
      <w:r w:rsidRPr="00D36FAF">
        <w:t xml:space="preserve"> </w:t>
      </w:r>
      <w:r>
        <w:t>have</w:t>
      </w:r>
      <w:r w:rsidRPr="00D36FAF">
        <w:t xml:space="preserve"> fixed incomes </w:t>
      </w:r>
      <w:r>
        <w:t>that don’t keep pace with</w:t>
      </w:r>
      <w:r w:rsidRPr="00D36FAF">
        <w:t xml:space="preserve"> </w:t>
      </w:r>
      <w:r w:rsidR="00EF3A10">
        <w:t xml:space="preserve">rising </w:t>
      </w:r>
      <w:r w:rsidRPr="009B778F">
        <w:t>housing costs</w:t>
      </w:r>
      <w:r w:rsidR="00EF3A10">
        <w:t xml:space="preserve"> over time</w:t>
      </w:r>
      <w:r w:rsidRPr="009B778F">
        <w:t>.</w:t>
      </w:r>
    </w:p>
    <w:p w14:paraId="549E94BA" w14:textId="455480EE" w:rsidR="0035779D" w:rsidRPr="009B778F" w:rsidRDefault="0035779D" w:rsidP="00EF3A10">
      <w:pPr>
        <w:pStyle w:val="Bullets"/>
      </w:pPr>
      <w:r w:rsidRPr="009B778F">
        <w:rPr>
          <w:b/>
          <w:bCs/>
        </w:rPr>
        <w:t xml:space="preserve">Yakima needs more </w:t>
      </w:r>
      <w:proofErr w:type="gramStart"/>
      <w:r w:rsidRPr="009B778F">
        <w:rPr>
          <w:b/>
          <w:bCs/>
        </w:rPr>
        <w:t>housing diversity</w:t>
      </w:r>
      <w:proofErr w:type="gramEnd"/>
      <w:r w:rsidRPr="009B778F">
        <w:rPr>
          <w:b/>
          <w:bCs/>
        </w:rPr>
        <w:t>.</w:t>
      </w:r>
      <w:r w:rsidRPr="009B778F">
        <w:t xml:space="preserve"> Over 60% of all housing in </w:t>
      </w:r>
      <w:r>
        <w:t xml:space="preserve">the </w:t>
      </w:r>
      <w:r w:rsidRPr="009B778F">
        <w:t>City of Yakima are single-family homes. Not all households require, or can afford, that much space. For example, 30% of all households in Yakima are individuals living alone. Yet only 6% of housing units in Yakima are studios and only 11% have just one bedroom. Increasing the diversity of housing options available will increase housing supply and provide more choices for residents seeking more affordable housing that meets their current needs.</w:t>
      </w:r>
    </w:p>
    <w:p w14:paraId="62BC9370" w14:textId="77777777" w:rsidR="0035779D" w:rsidRDefault="0035779D" w:rsidP="0035779D">
      <w:pPr>
        <w:suppressAutoHyphens w:val="0"/>
        <w:autoSpaceDE/>
        <w:autoSpaceDN/>
        <w:adjustRightInd/>
        <w:spacing w:before="0" w:after="0" w:line="240" w:lineRule="auto"/>
        <w:textAlignment w:val="auto"/>
      </w:pPr>
      <w:bookmarkStart w:id="693" w:name="_Community_Profile"/>
      <w:bookmarkStart w:id="694" w:name="_Affordable_Housing"/>
      <w:bookmarkStart w:id="695" w:name="_American_Community_Survey"/>
      <w:bookmarkStart w:id="696" w:name="_Area_Median_Income"/>
      <w:bookmarkStart w:id="697" w:name="_Cost_Burden"/>
      <w:bookmarkStart w:id="698" w:name="_Household_Income"/>
      <w:bookmarkStart w:id="699" w:name="_Income-Restricted_Housing"/>
      <w:bookmarkStart w:id="700" w:name="_Low-Income"/>
      <w:bookmarkEnd w:id="693"/>
      <w:bookmarkEnd w:id="694"/>
      <w:bookmarkEnd w:id="695"/>
      <w:bookmarkEnd w:id="696"/>
      <w:bookmarkEnd w:id="697"/>
      <w:bookmarkEnd w:id="698"/>
      <w:bookmarkEnd w:id="699"/>
      <w:bookmarkEnd w:id="700"/>
      <w:r>
        <w:br w:type="page"/>
      </w:r>
    </w:p>
    <w:p w14:paraId="3921F1A4" w14:textId="3FB5E209" w:rsidR="003D170B" w:rsidRDefault="003D170B" w:rsidP="000E5A53">
      <w:pPr>
        <w:pStyle w:val="Heading2"/>
      </w:pPr>
      <w:bookmarkStart w:id="701" w:name="_Toc217302874"/>
      <w:r>
        <w:lastRenderedPageBreak/>
        <w:t>Community Profile</w:t>
      </w:r>
      <w:bookmarkEnd w:id="701"/>
    </w:p>
    <w:p w14:paraId="036017C3" w14:textId="4470DED9" w:rsidR="000905B8" w:rsidRPr="00C61351" w:rsidRDefault="000905B8" w:rsidP="000E5A53">
      <w:pPr>
        <w:pStyle w:val="Heading3"/>
      </w:pPr>
      <w:r w:rsidRPr="00C61351">
        <w:t>Population</w:t>
      </w:r>
    </w:p>
    <w:p w14:paraId="5EDB15AD" w14:textId="06F370C0" w:rsidR="000905B8" w:rsidRPr="002176CE" w:rsidRDefault="000905B8" w:rsidP="00AB0FE8">
      <w:bookmarkStart w:id="702" w:name="_Hlk36113719"/>
      <w:r w:rsidRPr="00F42C32">
        <w:t xml:space="preserve">During the last </w:t>
      </w:r>
      <w:r>
        <w:t>ten</w:t>
      </w:r>
      <w:r w:rsidRPr="00F42C32">
        <w:t xml:space="preserve"> years, Yakima County had an annual average population growth rate of about 0.6%, which was </w:t>
      </w:r>
      <w:r>
        <w:t>less</w:t>
      </w:r>
      <w:r w:rsidRPr="00F42C32">
        <w:t xml:space="preserve"> than </w:t>
      </w:r>
      <w:proofErr w:type="gramStart"/>
      <w:r>
        <w:t>half</w:t>
      </w:r>
      <w:proofErr w:type="gramEnd"/>
      <w:r>
        <w:t xml:space="preserve"> </w:t>
      </w:r>
      <w:r w:rsidRPr="00F42C32">
        <w:t xml:space="preserve">Washington’s </w:t>
      </w:r>
      <w:r>
        <w:t>statewide</w:t>
      </w:r>
      <w:r w:rsidRPr="00F42C32">
        <w:t xml:space="preserve"> growth rate</w:t>
      </w:r>
      <w:r>
        <w:t xml:space="preserve"> of </w:t>
      </w:r>
      <w:r w:rsidRPr="00F42C32">
        <w:t xml:space="preserve">1.4%. Yakima County’s population was estimated </w:t>
      </w:r>
      <w:r>
        <w:t>to be</w:t>
      </w:r>
      <w:r w:rsidRPr="00F42C32">
        <w:t xml:space="preserve"> 263,200 in 2024, up from the 248,229 county residents in 2014. </w:t>
      </w:r>
      <w:r>
        <w:t>As</w:t>
      </w:r>
      <w:r w:rsidRPr="00F42C32">
        <w:t xml:space="preserve"> the </w:t>
      </w:r>
      <w:r>
        <w:t>county’s largest</w:t>
      </w:r>
      <w:r w:rsidRPr="00F42C32">
        <w:t xml:space="preserve"> population </w:t>
      </w:r>
      <w:r>
        <w:t>center, t</w:t>
      </w:r>
      <w:r w:rsidRPr="00FD4FE6">
        <w:t xml:space="preserve">he City of Yakima has </w:t>
      </w:r>
      <w:r>
        <w:t xml:space="preserve">also </w:t>
      </w:r>
      <w:r w:rsidRPr="00FD4FE6">
        <w:t>grown steadily</w:t>
      </w:r>
      <w:r>
        <w:t xml:space="preserve"> in recent years. In 2024, the city had an</w:t>
      </w:r>
      <w:r w:rsidRPr="00FD4FE6">
        <w:t xml:space="preserve"> estimated population of </w:t>
      </w:r>
      <w:r w:rsidRPr="00540F7F">
        <w:t xml:space="preserve">99,370 </w:t>
      </w:r>
      <w:r w:rsidRPr="00FD4FE6">
        <w:t xml:space="preserve">residents. </w:t>
      </w:r>
      <w:bookmarkEnd w:id="702"/>
    </w:p>
    <w:p w14:paraId="15DB715B" w14:textId="2975ECDF" w:rsidR="000905B8" w:rsidRPr="00446B8D" w:rsidRDefault="009602AA" w:rsidP="000905B8">
      <w:r>
        <w:t>While Yakima has grown at a steady rate, t</w:t>
      </w:r>
      <w:r w:rsidR="000905B8" w:rsidRPr="00FD4FE6">
        <w:t xml:space="preserve">he </w:t>
      </w:r>
      <w:r>
        <w:t>city slow</w:t>
      </w:r>
      <w:r w:rsidR="000905B8" w:rsidRPr="00FD4FE6">
        <w:t xml:space="preserve">er growth than </w:t>
      </w:r>
      <w:r w:rsidR="000905B8">
        <w:t>most peer cities in eastern and central Washington,</w:t>
      </w:r>
      <w:r w:rsidR="000905B8" w:rsidRPr="00FD4FE6">
        <w:t xml:space="preserve"> as shown in </w:t>
      </w:r>
      <w:r w:rsidR="000905B8">
        <w:fldChar w:fldCharType="begin" w:fldLock="1"/>
      </w:r>
      <w:r w:rsidR="000905B8">
        <w:instrText xml:space="preserve"> REF _Ref208407429 \h </w:instrText>
      </w:r>
      <w:r w:rsidR="000905B8">
        <w:fldChar w:fldCharType="separate"/>
      </w:r>
      <w:r w:rsidR="00F75376">
        <w:t xml:space="preserve">Exhibit </w:t>
      </w:r>
      <w:r w:rsidR="00F75376">
        <w:rPr>
          <w:noProof/>
        </w:rPr>
        <w:t>3</w:t>
      </w:r>
      <w:r w:rsidR="00F75376">
        <w:noBreakHyphen/>
      </w:r>
      <w:r w:rsidR="00DF7C2A">
        <w:rPr>
          <w:noProof/>
        </w:rPr>
        <w:t>1</w:t>
      </w:r>
      <w:r w:rsidR="00F75376" w:rsidRPr="009D51A4">
        <w:t xml:space="preserve">. Population Growth in City of Yakima and </w:t>
      </w:r>
      <w:r w:rsidR="00F75376">
        <w:t>Peer</w:t>
      </w:r>
      <w:r w:rsidR="00F75376" w:rsidRPr="009D51A4">
        <w:t xml:space="preserve"> </w:t>
      </w:r>
      <w:r w:rsidR="00F75376">
        <w:t>Cities</w:t>
      </w:r>
      <w:r w:rsidR="00F75376" w:rsidRPr="009D51A4">
        <w:t>, 201</w:t>
      </w:r>
      <w:r w:rsidR="00F75376">
        <w:t>6</w:t>
      </w:r>
      <w:r w:rsidR="00F75376" w:rsidRPr="009D51A4">
        <w:t>-20</w:t>
      </w:r>
      <w:r w:rsidR="00F75376">
        <w:t>24</w:t>
      </w:r>
      <w:r w:rsidR="000905B8">
        <w:fldChar w:fldCharType="end"/>
      </w:r>
      <w:r w:rsidR="000905B8" w:rsidRPr="00FD4FE6">
        <w:t>.</w:t>
      </w:r>
    </w:p>
    <w:p w14:paraId="1E986BEE" w14:textId="7C8DB518" w:rsidR="000905B8" w:rsidRPr="009D51A4" w:rsidRDefault="000905B8" w:rsidP="004012BE">
      <w:pPr>
        <w:pStyle w:val="Caption"/>
      </w:pPr>
      <w:bookmarkStart w:id="703" w:name="_Toc37850180"/>
      <w:bookmarkStart w:id="704" w:name="_Ref208407429"/>
      <w:bookmarkStart w:id="705" w:name="_Toc218594859"/>
      <w:bookmarkStart w:id="706" w:name="_Hlk37240255"/>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w:t>
      </w:r>
      <w:r w:rsidR="007C6D93">
        <w:fldChar w:fldCharType="end"/>
      </w:r>
      <w:r w:rsidRPr="009D51A4">
        <w:t xml:space="preserve">. Population Growth in City of Yakima and </w:t>
      </w:r>
      <w:r>
        <w:t>Peer</w:t>
      </w:r>
      <w:r w:rsidRPr="009D51A4">
        <w:t xml:space="preserve"> </w:t>
      </w:r>
      <w:r>
        <w:t>Cities</w:t>
      </w:r>
      <w:r w:rsidRPr="009D51A4">
        <w:t>, 201</w:t>
      </w:r>
      <w:r w:rsidR="005D69FC">
        <w:t>4</w:t>
      </w:r>
      <w:r w:rsidRPr="009D51A4">
        <w:t>-20</w:t>
      </w:r>
      <w:bookmarkEnd w:id="703"/>
      <w:r>
        <w:t>24</w:t>
      </w:r>
      <w:bookmarkEnd w:id="704"/>
      <w:bookmarkEnd w:id="705"/>
    </w:p>
    <w:bookmarkEnd w:id="706"/>
    <w:p w14:paraId="587141F5" w14:textId="7C5425DC" w:rsidR="000905B8" w:rsidRPr="009D51A4" w:rsidRDefault="000905B8" w:rsidP="000905B8">
      <w:pPr>
        <w:pStyle w:val="Exhibit"/>
      </w:pPr>
      <w:r w:rsidRPr="009D51A4">
        <w:t xml:space="preserve"> </w:t>
      </w:r>
      <w:r w:rsidR="00393057">
        <w:rPr>
          <w:noProof/>
        </w:rPr>
        <w:drawing>
          <wp:inline distT="0" distB="0" distL="0" distR="0" wp14:anchorId="542DF38A" wp14:editId="247C104A">
            <wp:extent cx="6381806" cy="3200400"/>
            <wp:effectExtent l="0" t="0" r="0" b="0"/>
            <wp:docPr id="4309688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68823" name="Picture 2"/>
                    <pic:cNvPicPr>
                      <a:picLocks noChangeAspect="1" noChangeArrowheads="1"/>
                    </pic:cNvPicPr>
                  </pic:nvPicPr>
                  <pic:blipFill>
                    <a:blip r:embed="rId39">
                      <a:extLst>
                        <a:ext uri="{96DAC541-7B7A-43D3-8B79-37D633B846F1}">
                          <asvg:svgBlip xmlns:asvg="http://schemas.microsoft.com/office/drawing/2016/SVG/main" r:embed="rId40"/>
                        </a:ext>
                      </a:extLst>
                    </a:blip>
                    <a:stretch>
                      <a:fillRect/>
                    </a:stretch>
                  </pic:blipFill>
                  <pic:spPr bwMode="auto">
                    <a:xfrm>
                      <a:off x="0" y="0"/>
                      <a:ext cx="6381806" cy="3200400"/>
                    </a:xfrm>
                    <a:prstGeom prst="rect">
                      <a:avLst/>
                    </a:prstGeom>
                  </pic:spPr>
                </pic:pic>
              </a:graphicData>
            </a:graphic>
          </wp:inline>
        </w:drawing>
      </w:r>
    </w:p>
    <w:p w14:paraId="0BFC2C33" w14:textId="77777777" w:rsidR="000905B8" w:rsidRPr="009D51A4" w:rsidRDefault="000905B8" w:rsidP="000905B8">
      <w:pPr>
        <w:pStyle w:val="Source"/>
      </w:pPr>
      <w:bookmarkStart w:id="707" w:name="_Hlk37240271"/>
      <w:r w:rsidRPr="009D51A4">
        <w:t>Source</w:t>
      </w:r>
      <w:r>
        <w:t>s</w:t>
      </w:r>
      <w:r w:rsidRPr="009D51A4">
        <w:t>: W</w:t>
      </w:r>
      <w:r>
        <w:t>ashington</w:t>
      </w:r>
      <w:r w:rsidRPr="009D51A4">
        <w:t xml:space="preserve"> Office of Financial Management, 20</w:t>
      </w:r>
      <w:r>
        <w:t>24</w:t>
      </w:r>
      <w:r w:rsidRPr="009D51A4">
        <w:t>; BERK, 202</w:t>
      </w:r>
      <w:r>
        <w:t>5</w:t>
      </w:r>
      <w:r w:rsidRPr="009D51A4">
        <w:t>.</w:t>
      </w:r>
    </w:p>
    <w:bookmarkEnd w:id="707"/>
    <w:p w14:paraId="64384BFC" w14:textId="77777777" w:rsidR="000905B8" w:rsidRPr="00857EB5" w:rsidRDefault="000905B8" w:rsidP="000E5A53">
      <w:pPr>
        <w:pStyle w:val="Heading4"/>
      </w:pPr>
      <w:r w:rsidRPr="00857EB5">
        <w:t>Age of Population</w:t>
      </w:r>
    </w:p>
    <w:p w14:paraId="5EC7E9DF" w14:textId="172BDACC" w:rsidR="000905B8" w:rsidRPr="00857EB5" w:rsidRDefault="000905B8" w:rsidP="000905B8">
      <w:r w:rsidRPr="00857EB5">
        <w:t xml:space="preserve">The City of Yakima’s age distribution aligns closely with Yakima County, with </w:t>
      </w:r>
      <w:r>
        <w:t xml:space="preserve">a </w:t>
      </w:r>
      <w:r w:rsidRPr="00857EB5">
        <w:t xml:space="preserve">slightly </w:t>
      </w:r>
      <w:r>
        <w:t>smaller proportion of</w:t>
      </w:r>
      <w:r w:rsidRPr="00857EB5">
        <w:t xml:space="preserve"> younger residents (0 – 24 years old) and </w:t>
      </w:r>
      <w:r>
        <w:t xml:space="preserve">a </w:t>
      </w:r>
      <w:r w:rsidRPr="00857EB5">
        <w:t xml:space="preserve">slightly </w:t>
      </w:r>
      <w:r>
        <w:t>larger proportion of</w:t>
      </w:r>
      <w:r w:rsidRPr="00857EB5">
        <w:t xml:space="preserve"> older residents (70+ years old)</w:t>
      </w:r>
      <w:r>
        <w:t xml:space="preserve"> than the county</w:t>
      </w:r>
      <w:r w:rsidRPr="00857EB5">
        <w:t xml:space="preserve">, as shown in </w:t>
      </w:r>
      <w:r>
        <w:fldChar w:fldCharType="begin" w:fldLock="1"/>
      </w:r>
      <w:r>
        <w:instrText xml:space="preserve"> REF _Ref208407440 \h </w:instrText>
      </w:r>
      <w:r>
        <w:fldChar w:fldCharType="separate"/>
      </w:r>
      <w:r w:rsidR="00F75376">
        <w:t xml:space="preserve">Exhibit </w:t>
      </w:r>
      <w:r w:rsidR="00F75376">
        <w:rPr>
          <w:noProof/>
        </w:rPr>
        <w:t>3</w:t>
      </w:r>
      <w:r w:rsidR="00F75376">
        <w:noBreakHyphen/>
      </w:r>
      <w:r w:rsidR="00DF7C2A">
        <w:rPr>
          <w:noProof/>
        </w:rPr>
        <w:t>2</w:t>
      </w:r>
      <w:r w:rsidR="00F75376" w:rsidRPr="005137CB">
        <w:rPr>
          <w:noProof/>
        </w:rPr>
        <w:t>.</w:t>
      </w:r>
      <w:r w:rsidR="00F75376" w:rsidRPr="005137CB">
        <w:t xml:space="preserve"> Age Distribution in City of Yakima and Yakima County, 2022</w:t>
      </w:r>
      <w:r>
        <w:fldChar w:fldCharType="end"/>
      </w:r>
      <w:r w:rsidRPr="00857EB5">
        <w:t xml:space="preserve">. The City of Yakima </w:t>
      </w:r>
      <w:r>
        <w:t>has a large population of children, with 29,558 aged 19 years old or younger (31% of the total population).</w:t>
      </w:r>
    </w:p>
    <w:p w14:paraId="3663FC5C" w14:textId="0619D38D" w:rsidR="000905B8" w:rsidRPr="005137CB" w:rsidRDefault="000905B8" w:rsidP="004012BE">
      <w:pPr>
        <w:pStyle w:val="Caption"/>
      </w:pPr>
      <w:bookmarkStart w:id="708" w:name="_Toc37850181"/>
      <w:bookmarkStart w:id="709" w:name="_Ref208407440"/>
      <w:bookmarkStart w:id="710" w:name="_Toc218594860"/>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w:t>
      </w:r>
      <w:r w:rsidR="007C6D93">
        <w:fldChar w:fldCharType="end"/>
      </w:r>
      <w:r w:rsidRPr="005137CB">
        <w:rPr>
          <w:noProof/>
        </w:rPr>
        <w:t>.</w:t>
      </w:r>
      <w:r w:rsidRPr="005137CB">
        <w:t xml:space="preserve"> </w:t>
      </w:r>
      <w:bookmarkStart w:id="711" w:name="_Hlk37240287"/>
      <w:r w:rsidRPr="005137CB">
        <w:t>Age Distribution in City of Yakima and Yakima County, 20</w:t>
      </w:r>
      <w:bookmarkEnd w:id="708"/>
      <w:bookmarkEnd w:id="711"/>
      <w:r w:rsidRPr="005137CB">
        <w:t>22</w:t>
      </w:r>
      <w:bookmarkEnd w:id="709"/>
      <w:bookmarkEnd w:id="710"/>
    </w:p>
    <w:p w14:paraId="34D521ED" w14:textId="77777777" w:rsidR="000905B8" w:rsidRPr="005137CB" w:rsidRDefault="000905B8" w:rsidP="000905B8">
      <w:pPr>
        <w:pStyle w:val="Exhibit"/>
      </w:pPr>
      <w:r w:rsidRPr="005137CB">
        <w:rPr>
          <w:noProof/>
        </w:rPr>
        <w:drawing>
          <wp:inline distT="0" distB="0" distL="0" distR="0" wp14:anchorId="7EBA72E4" wp14:editId="0128FC46">
            <wp:extent cx="6401435" cy="3206750"/>
            <wp:effectExtent l="0" t="0" r="0" b="0"/>
            <wp:docPr id="18403255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325543"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01435" cy="3206750"/>
                    </a:xfrm>
                    <a:prstGeom prst="rect">
                      <a:avLst/>
                    </a:prstGeom>
                    <a:noFill/>
                  </pic:spPr>
                </pic:pic>
              </a:graphicData>
            </a:graphic>
          </wp:inline>
        </w:drawing>
      </w:r>
    </w:p>
    <w:p w14:paraId="6F834607" w14:textId="77777777" w:rsidR="000905B8" w:rsidRPr="005137CB" w:rsidRDefault="000905B8" w:rsidP="000905B8">
      <w:pPr>
        <w:pStyle w:val="Source"/>
      </w:pPr>
      <w:r w:rsidRPr="005137CB">
        <w:t>Source</w:t>
      </w:r>
      <w:r>
        <w:t>s</w:t>
      </w:r>
      <w:r w:rsidRPr="005137CB">
        <w:t xml:space="preserve">: </w:t>
      </w:r>
      <w:r>
        <w:t>US Census Bureau, American Community Survey 5-Yr Estimates, 2018-2022</w:t>
      </w:r>
      <w:r w:rsidRPr="005137CB">
        <w:t>; BERK, 2025.</w:t>
      </w:r>
    </w:p>
    <w:p w14:paraId="1A227EF2" w14:textId="5A331FDC" w:rsidR="000905B8" w:rsidRPr="002E3389" w:rsidRDefault="000905B8" w:rsidP="000905B8">
      <w:r w:rsidRPr="002E3389">
        <w:t xml:space="preserve">Demographic patterns across Yakima vary by geography. As shown in </w:t>
      </w:r>
      <w:r w:rsidR="005C30DF">
        <w:fldChar w:fldCharType="begin" w:fldLock="1"/>
      </w:r>
      <w:r w:rsidR="005C30DF">
        <w:instrText xml:space="preserve"> REF _Ref208407537 \h </w:instrText>
      </w:r>
      <w:r w:rsidR="005C30DF">
        <w:fldChar w:fldCharType="separate"/>
      </w:r>
      <w:r w:rsidR="005C30DF">
        <w:t xml:space="preserve">Exhibit </w:t>
      </w:r>
      <w:r w:rsidR="005C30DF">
        <w:rPr>
          <w:noProof/>
        </w:rPr>
        <w:t>3</w:t>
      </w:r>
      <w:r w:rsidR="005C30DF">
        <w:noBreakHyphen/>
      </w:r>
      <w:r w:rsidR="00DF7C2A">
        <w:rPr>
          <w:noProof/>
        </w:rPr>
        <w:t>3</w:t>
      </w:r>
      <w:r w:rsidR="005C30DF">
        <w:fldChar w:fldCharType="end"/>
      </w:r>
      <w:r w:rsidR="005C30DF">
        <w:t xml:space="preserve">, </w:t>
      </w:r>
      <w:r>
        <w:t xml:space="preserve">residents aged 65 or older are more typically located in the north central and western parts of the city. This aligns with the locations of local retirement communities and assisted living facilities such as The Terraces at </w:t>
      </w:r>
      <w:proofErr w:type="spellStart"/>
      <w:r>
        <w:t>Summitview</w:t>
      </w:r>
      <w:proofErr w:type="spellEnd"/>
      <w:r>
        <w:t xml:space="preserve"> and Fieldstone. Residents under 18 are more typically located in the south central and eastern parts of the city. Many of the areas with larger youth populations have larger proportions of Hispanic or Latino residents, as shown later in</w:t>
      </w:r>
      <w:r w:rsidRPr="00675A1B">
        <w:rPr>
          <w:b/>
          <w:bCs/>
        </w:rPr>
        <w:t xml:space="preserve"> </w:t>
      </w:r>
      <w:r w:rsidRPr="005F2AC8">
        <w:rPr>
          <w:b/>
          <w:bCs/>
        </w:rPr>
        <w:fldChar w:fldCharType="begin" w:fldLock="1"/>
      </w:r>
      <w:r w:rsidRPr="005F2AC8">
        <w:rPr>
          <w:b/>
          <w:bCs/>
        </w:rPr>
        <w:instrText xml:space="preserve"> REF _Ref208407532 \h </w:instrText>
      </w:r>
      <w:r>
        <w:rPr>
          <w:b/>
          <w:bCs/>
        </w:rPr>
        <w:instrText xml:space="preserve"> \* MERGEFORMAT </w:instrText>
      </w:r>
      <w:r w:rsidRPr="005F2AC8">
        <w:rPr>
          <w:b/>
          <w:bCs/>
        </w:rPr>
      </w:r>
      <w:r w:rsidRPr="005F2AC8">
        <w:rPr>
          <w:b/>
          <w:bCs/>
        </w:rPr>
        <w:fldChar w:fldCharType="separate"/>
      </w:r>
      <w:r w:rsidR="00F75376">
        <w:t xml:space="preserve">Exhibit </w:t>
      </w:r>
      <w:r w:rsidR="00F75376">
        <w:rPr>
          <w:noProof/>
        </w:rPr>
        <w:t>3</w:t>
      </w:r>
      <w:r w:rsidR="00F75376">
        <w:rPr>
          <w:noProof/>
        </w:rPr>
        <w:noBreakHyphen/>
      </w:r>
      <w:r w:rsidR="00DF7C2A">
        <w:rPr>
          <w:noProof/>
        </w:rPr>
        <w:t>6</w:t>
      </w:r>
      <w:r w:rsidRPr="005F2AC8">
        <w:rPr>
          <w:b/>
          <w:bCs/>
        </w:rPr>
        <w:fldChar w:fldCharType="end"/>
      </w:r>
      <w:r w:rsidRPr="005F2AC8">
        <w:rPr>
          <w:b/>
          <w:bCs/>
        </w:rPr>
        <w:t>.</w:t>
      </w:r>
    </w:p>
    <w:p w14:paraId="386CBBE4" w14:textId="64E84C23" w:rsidR="000905B8" w:rsidRPr="00ED00C3" w:rsidRDefault="000905B8" w:rsidP="004012BE">
      <w:pPr>
        <w:pStyle w:val="Caption"/>
      </w:pPr>
      <w:bookmarkStart w:id="712" w:name="_Ref208407537"/>
      <w:bookmarkStart w:id="713" w:name="_Toc37850182"/>
      <w:bookmarkStart w:id="714" w:name="_Ref208407457"/>
      <w:bookmarkStart w:id="715" w:name="_Toc218594861"/>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w:t>
      </w:r>
      <w:r w:rsidR="007C6D93">
        <w:fldChar w:fldCharType="end"/>
      </w:r>
      <w:bookmarkEnd w:id="712"/>
      <w:r w:rsidRPr="00ED00C3">
        <w:rPr>
          <w:noProof/>
        </w:rPr>
        <w:t>.</w:t>
      </w:r>
      <w:r w:rsidRPr="00ED00C3">
        <w:t xml:space="preserve"> </w:t>
      </w:r>
      <w:r>
        <w:t xml:space="preserve">Areas with Large Percentages of </w:t>
      </w:r>
      <w:r w:rsidRPr="00ED00C3">
        <w:t xml:space="preserve">Senior </w:t>
      </w:r>
      <w:r>
        <w:t>or</w:t>
      </w:r>
      <w:r w:rsidRPr="00ED00C3">
        <w:t xml:space="preserve"> </w:t>
      </w:r>
      <w:r>
        <w:t>Minor Residents</w:t>
      </w:r>
      <w:r w:rsidRPr="00ED00C3">
        <w:t>, City of Yakima, 20</w:t>
      </w:r>
      <w:bookmarkEnd w:id="713"/>
      <w:r w:rsidRPr="00ED00C3">
        <w:t>2</w:t>
      </w:r>
      <w:r>
        <w:t>2</w:t>
      </w:r>
      <w:bookmarkEnd w:id="714"/>
      <w:bookmarkEnd w:id="715"/>
    </w:p>
    <w:p w14:paraId="3E70F996" w14:textId="77777777" w:rsidR="000905B8" w:rsidRPr="00ED00C3" w:rsidRDefault="000905B8" w:rsidP="000905B8">
      <w:pPr>
        <w:pStyle w:val="Exhibit"/>
        <w:keepNext w:val="0"/>
      </w:pPr>
      <w:r>
        <w:rPr>
          <w:noProof/>
        </w:rPr>
        <w:drawing>
          <wp:inline distT="0" distB="0" distL="0" distR="0" wp14:anchorId="2D01099B" wp14:editId="67716296">
            <wp:extent cx="6400165" cy="2641600"/>
            <wp:effectExtent l="0" t="0" r="635" b="6350"/>
            <wp:docPr id="12066713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671372" name="Picture 15"/>
                    <pic:cNvPicPr/>
                  </pic:nvPicPr>
                  <pic:blipFill rotWithShape="1">
                    <a:blip r:embed="rId42" cstate="print">
                      <a:extLst>
                        <a:ext uri="{28A0092B-C50C-407E-A947-70E740481C1C}">
                          <a14:useLocalDpi xmlns:a14="http://schemas.microsoft.com/office/drawing/2010/main" val="0"/>
                        </a:ext>
                      </a:extLst>
                    </a:blip>
                    <a:srcRect t="8532" b="8920"/>
                    <a:stretch/>
                  </pic:blipFill>
                  <pic:spPr bwMode="auto">
                    <a:xfrm>
                      <a:off x="0" y="0"/>
                      <a:ext cx="6400813" cy="2641867"/>
                    </a:xfrm>
                    <a:prstGeom prst="rect">
                      <a:avLst/>
                    </a:prstGeom>
                    <a:ln>
                      <a:noFill/>
                    </a:ln>
                    <a:extLst>
                      <a:ext uri="{53640926-AAD7-44D8-BBD7-CCE9431645EC}">
                        <a14:shadowObscured xmlns:a14="http://schemas.microsoft.com/office/drawing/2010/main"/>
                      </a:ext>
                    </a:extLst>
                  </pic:spPr>
                </pic:pic>
              </a:graphicData>
            </a:graphic>
          </wp:inline>
        </w:drawing>
      </w:r>
    </w:p>
    <w:p w14:paraId="0F23CE94" w14:textId="77258A15" w:rsidR="000905B8" w:rsidRPr="005137CB" w:rsidRDefault="000905B8" w:rsidP="000905B8">
      <w:pPr>
        <w:pStyle w:val="Source"/>
      </w:pPr>
      <w:r w:rsidRPr="005137CB">
        <w:t>Source</w:t>
      </w:r>
      <w:r>
        <w:t>s</w:t>
      </w:r>
      <w:r w:rsidRPr="005137CB">
        <w:t xml:space="preserve">: </w:t>
      </w:r>
      <w:r>
        <w:t xml:space="preserve">US Census Bureau, </w:t>
      </w:r>
      <w:r w:rsidR="00E06AFF">
        <w:t>American Community Survey</w:t>
      </w:r>
      <w:r w:rsidR="000A7A5E">
        <w:t xml:space="preserve"> 5-Yr Estimates, 2018-2022</w:t>
      </w:r>
      <w:r w:rsidRPr="005137CB">
        <w:t>; BERK, 2025.</w:t>
      </w:r>
    </w:p>
    <w:p w14:paraId="6BB8CA7F" w14:textId="77777777" w:rsidR="000905B8" w:rsidRPr="002F5F12" w:rsidRDefault="000905B8" w:rsidP="000E5A53">
      <w:pPr>
        <w:pStyle w:val="Heading4"/>
      </w:pPr>
      <w:r w:rsidRPr="002F5F12">
        <w:lastRenderedPageBreak/>
        <w:t>Race and Ethnicity</w:t>
      </w:r>
    </w:p>
    <w:p w14:paraId="2B3D55F6" w14:textId="64953FB6" w:rsidR="000905B8" w:rsidRPr="002F5F12" w:rsidRDefault="000905B8" w:rsidP="000905B8">
      <w:r w:rsidRPr="002F5F12">
        <w:t xml:space="preserve">Yakima is ethnically diverse. The City of Yakima’s Hispanic or Latino population comprises 47% of </w:t>
      </w:r>
      <w:r>
        <w:t>the total</w:t>
      </w:r>
      <w:r w:rsidRPr="002F5F12">
        <w:t xml:space="preserve"> population, the largest of any reported comparison geographies besides Yakima County. The </w:t>
      </w:r>
      <w:r>
        <w:t xml:space="preserve">share of people who identify as </w:t>
      </w:r>
      <w:r w:rsidRPr="002F5F12">
        <w:t xml:space="preserve">Non-Hispanic People of Color </w:t>
      </w:r>
      <w:r>
        <w:t>grew</w:t>
      </w:r>
      <w:r w:rsidRPr="002F5F12">
        <w:t xml:space="preserve"> from 5% in 2017 to 8% in 2022. A comparison of Yakima’s Hispanic or Latino population to comparable communities is shown in </w:t>
      </w:r>
      <w:r>
        <w:fldChar w:fldCharType="begin" w:fldLock="1"/>
      </w:r>
      <w:r>
        <w:instrText xml:space="preserve"> REF _Ref208407486 \h </w:instrText>
      </w:r>
      <w:r>
        <w:fldChar w:fldCharType="separate"/>
      </w:r>
      <w:r w:rsidR="00F75376">
        <w:t xml:space="preserve">Exhibit </w:t>
      </w:r>
      <w:r w:rsidR="00F75376">
        <w:rPr>
          <w:noProof/>
        </w:rPr>
        <w:t>3</w:t>
      </w:r>
      <w:r w:rsidR="00F75376">
        <w:noBreakHyphen/>
      </w:r>
      <w:r w:rsidR="00DF7C2A">
        <w:rPr>
          <w:noProof/>
        </w:rPr>
        <w:t>4</w:t>
      </w:r>
      <w:r w:rsidR="00F75376" w:rsidRPr="002C60E4">
        <w:t xml:space="preserve">. Percentage of Population by Race and Ethnicity in City of Yakima and Comparison </w:t>
      </w:r>
      <w:r w:rsidR="00F75376" w:rsidRPr="002F5F12">
        <w:t>Geographies, 2017 and 2022</w:t>
      </w:r>
      <w:r>
        <w:fldChar w:fldCharType="end"/>
      </w:r>
      <w:r w:rsidRPr="002F5F12">
        <w:t xml:space="preserve">. </w:t>
      </w:r>
    </w:p>
    <w:p w14:paraId="6B178087" w14:textId="77777777" w:rsidR="000905B8" w:rsidRPr="002F5F12" w:rsidRDefault="000905B8" w:rsidP="000905B8">
      <w:r>
        <w:t>The Non-Hispanic People of Color group</w:t>
      </w:r>
      <w:r w:rsidRPr="002F5F12">
        <w:t xml:space="preserve"> includes those who identify as American Indian or Alaska Native, </w:t>
      </w:r>
      <w:r>
        <w:t xml:space="preserve">which </w:t>
      </w:r>
      <w:r w:rsidRPr="002F5F12">
        <w:t>mak</w:t>
      </w:r>
      <w:r>
        <w:t>es</w:t>
      </w:r>
      <w:r w:rsidRPr="002F5F12">
        <w:t xml:space="preserve"> up 1% of the city’s population</w:t>
      </w:r>
      <w:r>
        <w:t>, as well as other races</w:t>
      </w:r>
      <w:r w:rsidRPr="002F5F12">
        <w:t xml:space="preserve">. </w:t>
      </w:r>
      <w:r>
        <w:t>This percentage</w:t>
      </w:r>
      <w:r w:rsidRPr="002F5F12">
        <w:t xml:space="preserve"> likely reflect</w:t>
      </w:r>
      <w:r>
        <w:t>s</w:t>
      </w:r>
      <w:r w:rsidRPr="002F5F12">
        <w:t xml:space="preserve"> the nearby presence of the Yakama Nation in Yakima County. </w:t>
      </w:r>
    </w:p>
    <w:p w14:paraId="7FAAA3CA" w14:textId="6E40C04C" w:rsidR="000905B8" w:rsidRPr="002F5F12" w:rsidRDefault="000905B8" w:rsidP="004012BE">
      <w:pPr>
        <w:pStyle w:val="Caption"/>
      </w:pPr>
      <w:bookmarkStart w:id="716" w:name="_Ref215483181"/>
      <w:bookmarkStart w:id="717" w:name="_Toc37850183"/>
      <w:bookmarkStart w:id="718" w:name="_Ref208407486"/>
      <w:bookmarkStart w:id="719" w:name="_Toc218594862"/>
      <w:bookmarkStart w:id="720" w:name="_Ref30280273"/>
      <w:bookmarkStart w:id="721" w:name="_Ref32491028"/>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4</w:t>
      </w:r>
      <w:r w:rsidR="007C6D93">
        <w:fldChar w:fldCharType="end"/>
      </w:r>
      <w:bookmarkEnd w:id="716"/>
      <w:r w:rsidRPr="002C60E4">
        <w:t xml:space="preserve">. Percentage of Population by Race and Ethnicity in City of Yakima and Comparison </w:t>
      </w:r>
      <w:r w:rsidRPr="002F5F12">
        <w:t>Geographies, 2017 and 20</w:t>
      </w:r>
      <w:bookmarkEnd w:id="717"/>
      <w:r w:rsidRPr="002F5F12">
        <w:t>22</w:t>
      </w:r>
      <w:bookmarkEnd w:id="718"/>
      <w:bookmarkEnd w:id="719"/>
    </w:p>
    <w:p w14:paraId="505A7A30" w14:textId="77777777" w:rsidR="000905B8" w:rsidRPr="002F5F12" w:rsidRDefault="000905B8" w:rsidP="000905B8">
      <w:pPr>
        <w:pStyle w:val="Exhibit"/>
      </w:pPr>
      <w:r w:rsidRPr="002F5F12">
        <w:rPr>
          <w:noProof/>
        </w:rPr>
        <w:drawing>
          <wp:inline distT="0" distB="0" distL="0" distR="0" wp14:anchorId="22CBB648" wp14:editId="11FEAD14">
            <wp:extent cx="5480685" cy="3200400"/>
            <wp:effectExtent l="0" t="0" r="5715" b="0"/>
            <wp:docPr id="12114685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68578"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0685" cy="3200400"/>
                    </a:xfrm>
                    <a:prstGeom prst="rect">
                      <a:avLst/>
                    </a:prstGeom>
                    <a:noFill/>
                  </pic:spPr>
                </pic:pic>
              </a:graphicData>
            </a:graphic>
          </wp:inline>
        </w:drawing>
      </w:r>
    </w:p>
    <w:p w14:paraId="3A0E5C61" w14:textId="77777777" w:rsidR="000905B8" w:rsidRPr="005137CB" w:rsidRDefault="000905B8" w:rsidP="000905B8">
      <w:pPr>
        <w:pStyle w:val="Source"/>
      </w:pPr>
      <w:r w:rsidRPr="002F5F12">
        <w:t>Sources: US Census Bureau, American Community Survey 5-Yr Estimates, 2018-2022; BERK, 2025.</w:t>
      </w:r>
    </w:p>
    <w:p w14:paraId="53FAC004" w14:textId="63D428C6" w:rsidR="000905B8" w:rsidRPr="00740F28" w:rsidRDefault="000905B8" w:rsidP="000905B8">
      <w:pPr>
        <w:rPr>
          <w:rStyle w:val="BOLD0"/>
          <w:highlight w:val="yellow"/>
        </w:rPr>
      </w:pPr>
      <w:r w:rsidRPr="00257D68">
        <w:rPr>
          <w:noProof/>
        </w:rPr>
        <w:lastRenderedPageBreak/>
        <mc:AlternateContent>
          <mc:Choice Requires="wps">
            <w:drawing>
              <wp:anchor distT="45720" distB="45720" distL="114300" distR="114300" simplePos="0" relativeHeight="251658240" behindDoc="0" locked="0" layoutInCell="1" allowOverlap="1" wp14:anchorId="7179FCC9" wp14:editId="72429FEF">
                <wp:simplePos x="0" y="0"/>
                <wp:positionH relativeFrom="margin">
                  <wp:align>left</wp:align>
                </wp:positionH>
                <wp:positionV relativeFrom="paragraph">
                  <wp:posOffset>0</wp:posOffset>
                </wp:positionV>
                <wp:extent cx="6113145" cy="3610610"/>
                <wp:effectExtent l="0" t="0" r="1905" b="889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145" cy="3610610"/>
                        </a:xfrm>
                        <a:prstGeom prst="rect">
                          <a:avLst/>
                        </a:prstGeom>
                        <a:solidFill>
                          <a:schemeClr val="bg2">
                            <a:lumMod val="40000"/>
                            <a:lumOff val="60000"/>
                          </a:schemeClr>
                        </a:solidFill>
                        <a:ln w="9525">
                          <a:noFill/>
                          <a:miter lim="800000"/>
                          <a:headEnd/>
                          <a:tailEnd/>
                        </a:ln>
                      </wps:spPr>
                      <wps:txbx>
                        <w:txbxContent>
                          <w:p w14:paraId="5AF751E9" w14:textId="77777777" w:rsidR="000905B8" w:rsidRPr="00F10E74" w:rsidRDefault="000905B8" w:rsidP="000905B8">
                            <w:pPr>
                              <w:pStyle w:val="Sidebarheading"/>
                            </w:pPr>
                            <w:r w:rsidRPr="00F10E74">
                              <w:t>History of The Latin</w:t>
                            </w:r>
                            <w:r>
                              <w:t xml:space="preserve">o </w:t>
                            </w:r>
                            <w:r w:rsidRPr="00F10E74">
                              <w:t>community in yakima County</w:t>
                            </w:r>
                          </w:p>
                          <w:p w14:paraId="5D0E3A8C" w14:textId="77777777" w:rsidR="000905B8" w:rsidRPr="00F10E74" w:rsidRDefault="000905B8" w:rsidP="000905B8">
                            <w:pPr>
                              <w:pStyle w:val="Sidebartext"/>
                            </w:pPr>
                            <w:r w:rsidRPr="00F10E74">
                              <w:t>The large number of Latin</w:t>
                            </w:r>
                            <w:r>
                              <w:t>o</w:t>
                            </w:r>
                            <w:r w:rsidRPr="00F10E74">
                              <w:t xml:space="preserve"> and Hispanic residents in the city reflects historical patterns of migration and employment, tied mostly to the local agricultural industry. While the city has been a destination for migrant Hispanic farmworkers over the years, growing numbers of Hispanic farmworkers began permanently settling in the area from the 1930s to 1980s due to changes in the agricultural industry and immigration reforms.</w:t>
                            </w:r>
                          </w:p>
                          <w:p w14:paraId="05E90413" w14:textId="77777777" w:rsidR="000905B8" w:rsidRPr="00F10E74" w:rsidRDefault="000905B8" w:rsidP="000905B8">
                            <w:pPr>
                              <w:pStyle w:val="Sidebartext"/>
                            </w:pPr>
                            <w:r w:rsidRPr="00F10E74">
                              <w:t>Yakima’s population grew from roughly 3,200 residents in 1900, steadily increasing decade after decade, to 45,500 in 1960. These population increases were in part due to the arrival of Mexican American farmworkers from Texas in the early 1930s. During World War II, the U.S. government established the Bracero program, which allowed Mexican citizens to come to the Yakima Valley to work. While these workers did not settle in the Valley, this established the Yakima Valley as a destination for Latinx farmworkers. By the 1980s many former seasonal workers settled permanently in the Yakima Valley due to changes in immigration policies. By the 1980s, Yakima County's Hispanic population was 14.8%, and by the 2000 census, 33% of the residents of Yakima County were of Hispanic or Latino origin, compared to 7.5% in the state. In 2022, 51% of Yakima County’s population identified as Hispanic, nearly four times the statewide percentage of 13.1%</w:t>
                            </w:r>
                          </w:p>
                          <w:p w14:paraId="574E0001" w14:textId="77777777" w:rsidR="000905B8" w:rsidRPr="0085532A" w:rsidRDefault="000905B8" w:rsidP="000905B8">
                            <w:pPr>
                              <w:pStyle w:val="Sidebartext"/>
                            </w:pPr>
                            <w:r w:rsidRPr="00F10E74">
                              <w:rPr>
                                <w:i/>
                                <w:iCs/>
                                <w:sz w:val="18"/>
                                <w:szCs w:val="18"/>
                              </w:rPr>
                              <w:t>Source: HistoryLink.org Essay 9187 by Jim Kershner</w:t>
                            </w:r>
                          </w:p>
                          <w:p w14:paraId="6662FB8E" w14:textId="77777777" w:rsidR="000905B8" w:rsidRPr="0016068E" w:rsidRDefault="000905B8" w:rsidP="000905B8">
                            <w:pPr>
                              <w:pStyle w:val="TextBox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79FCC9" id="_x0000_t202" coordsize="21600,21600" o:spt="202" path="m,l,21600r21600,l21600,xe">
                <v:stroke joinstyle="miter"/>
                <v:path gradientshapeok="t" o:connecttype="rect"/>
              </v:shapetype>
              <v:shape id="Text Box 2" o:spid="_x0000_s1026" type="#_x0000_t202" style="position:absolute;margin-left:0;margin-top:0;width:481.35pt;height:284.3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" fillcolor="#e6ebe8 [1310]" stroked="f">
                <v:textbox>
                  <w:txbxContent>
                    <w:p w14:paraId="5AF751E9" w14:textId="77777777" w:rsidR="000905B8" w:rsidRPr="00F10E74" w:rsidRDefault="000905B8" w:rsidP="000905B8">
                      <w:pPr>
                        <w:pStyle w:val="Sidebarheading"/>
                      </w:pPr>
                      <w:r w:rsidRPr="00F10E74">
                        <w:t>History of The Latin</w:t>
                      </w:r>
                      <w:r>
                        <w:t xml:space="preserve">o </w:t>
                      </w:r>
                      <w:r w:rsidRPr="00F10E74">
                        <w:t>community in yakima County</w:t>
                      </w:r>
                    </w:p>
                    <w:p w14:paraId="5D0E3A8C" w14:textId="77777777" w:rsidR="000905B8" w:rsidRPr="00F10E74" w:rsidRDefault="000905B8" w:rsidP="000905B8">
                      <w:pPr>
                        <w:pStyle w:val="Sidebartext"/>
                      </w:pPr>
                      <w:r w:rsidRPr="00F10E74">
                        <w:t>The large number of Latin</w:t>
                      </w:r>
                      <w:r>
                        <w:t>o</w:t>
                      </w:r>
                      <w:r w:rsidRPr="00F10E74">
                        <w:t xml:space="preserve"> and Hispanic residents in the city reflects historical patterns of migration and employment, tied mostly to the local agricultural industry. While the city has been a destination for migrant Hispanic farmworkers over the years, growing numbers of Hispanic farmworkers began permanently settling in the area from the 1930s to 1980s due to changes in the agricultural industry and immigration reforms.</w:t>
                      </w:r>
                    </w:p>
                    <w:p w14:paraId="05E90413" w14:textId="77777777" w:rsidR="000905B8" w:rsidRPr="00F10E74" w:rsidRDefault="000905B8" w:rsidP="000905B8">
                      <w:pPr>
                        <w:pStyle w:val="Sidebartext"/>
                      </w:pPr>
                      <w:r w:rsidRPr="00F10E74">
                        <w:t>Yakima’s population grew from roughly 3,200 residents in 1900, steadily increasing decade after decade, to 45,500 in 1960. These population increases were in part due to the arrival of Mexican American farmworkers from Texas in the early 1930s. During World War II, the U.S. government established the Bracero program, which allowed Mexican citizens to come to the Yakima Valley to work. While these workers did not settle in the Valley, this established the Yakima Valley as a destination for Latinx farmworkers. By the 1980s many former seasonal workers settled permanently in the Yakima Valley due to changes in immigration policies. By the 1980s, Yakima County's Hispanic population was 14.8%, and by the 2000 census, 33% of the residents of Yakima County were of Hispanic or Latino origin, compared to 7.5% in the state. In 2022, 51% of Yakima County’s population identified as Hispanic, nearly four times the statewide percentage of 13.1%</w:t>
                      </w:r>
                    </w:p>
                    <w:p w14:paraId="574E0001" w14:textId="77777777" w:rsidR="000905B8" w:rsidRPr="0085532A" w:rsidRDefault="000905B8" w:rsidP="000905B8">
                      <w:pPr>
                        <w:pStyle w:val="Sidebartext"/>
                      </w:pPr>
                      <w:r w:rsidRPr="00F10E74">
                        <w:rPr>
                          <w:i/>
                          <w:iCs/>
                          <w:sz w:val="18"/>
                          <w:szCs w:val="18"/>
                        </w:rPr>
                        <w:t>Source: HistoryLink.org Essay 9187 by Jim Kershner</w:t>
                      </w:r>
                    </w:p>
                    <w:p w14:paraId="6662FB8E" w14:textId="77777777" w:rsidR="000905B8" w:rsidRPr="0016068E" w:rsidRDefault="000905B8" w:rsidP="000905B8">
                      <w:pPr>
                        <w:pStyle w:val="TextBox0"/>
                      </w:pPr>
                    </w:p>
                  </w:txbxContent>
                </v:textbox>
                <w10:wrap type="square" anchorx="margin"/>
              </v:shape>
            </w:pict>
          </mc:Fallback>
        </mc:AlternateContent>
      </w:r>
      <w:r w:rsidRPr="00257D68">
        <w:t>Reflecting its ethnic diversity, Yakima has a high proportion of residents</w:t>
      </w:r>
      <w:r>
        <w:t xml:space="preserve"> (38%)</w:t>
      </w:r>
      <w:r w:rsidRPr="00257D68">
        <w:t xml:space="preserve"> who speak a language other than English at home</w:t>
      </w:r>
      <w:r>
        <w:t xml:space="preserve"> compared </w:t>
      </w:r>
      <w:r w:rsidRPr="00257D68">
        <w:t>to 21% statewide, shown in</w:t>
      </w:r>
      <w:r w:rsidRPr="004D487D">
        <w:t xml:space="preserve"> </w:t>
      </w:r>
      <w:r>
        <w:rPr>
          <w:b/>
        </w:rPr>
        <w:fldChar w:fldCharType="begin" w:fldLock="1"/>
      </w:r>
      <w:r>
        <w:instrText xml:space="preserve"> REF _Ref208407510 \h </w:instrText>
      </w:r>
      <w:r>
        <w:rPr>
          <w:b/>
        </w:rPr>
      </w:r>
      <w:r>
        <w:rPr>
          <w:b/>
        </w:rPr>
        <w:fldChar w:fldCharType="separate"/>
      </w:r>
      <w:r w:rsidR="00F75376">
        <w:t xml:space="preserve">Exhibit </w:t>
      </w:r>
      <w:r w:rsidR="00F75376">
        <w:rPr>
          <w:noProof/>
        </w:rPr>
        <w:t>3</w:t>
      </w:r>
      <w:r w:rsidR="00F75376">
        <w:noBreakHyphen/>
      </w:r>
      <w:r w:rsidR="00DF7C2A">
        <w:rPr>
          <w:noProof/>
        </w:rPr>
        <w:t>5</w:t>
      </w:r>
      <w:r>
        <w:rPr>
          <w:b/>
        </w:rPr>
        <w:fldChar w:fldCharType="end"/>
      </w:r>
      <w:r w:rsidRPr="004D487D">
        <w:t>. Spanish</w:t>
      </w:r>
      <w:r w:rsidRPr="00257D68">
        <w:t xml:space="preserve"> is the most common language among non-English speakers, with 36% of the city’s total population speaking it at home. </w:t>
      </w:r>
    </w:p>
    <w:p w14:paraId="55A53DEE" w14:textId="786A2C49" w:rsidR="000905B8" w:rsidRPr="00DC74FC" w:rsidRDefault="000905B8" w:rsidP="004012BE">
      <w:pPr>
        <w:pStyle w:val="Caption"/>
        <w:rPr>
          <w:rStyle w:val="BOLD0"/>
          <w:b/>
        </w:rPr>
      </w:pPr>
      <w:bookmarkStart w:id="722" w:name="_Ref208407510"/>
      <w:bookmarkStart w:id="723" w:name="_Hlk37240551"/>
      <w:bookmarkStart w:id="724" w:name="_Toc37850184"/>
      <w:bookmarkStart w:id="725" w:name="_Toc218594863"/>
      <w:bookmarkEnd w:id="720"/>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5</w:t>
      </w:r>
      <w:r w:rsidR="007C6D93">
        <w:fldChar w:fldCharType="end"/>
      </w:r>
      <w:bookmarkEnd w:id="722"/>
      <w:r w:rsidRPr="00DC74FC">
        <w:rPr>
          <w:rStyle w:val="BOLD0"/>
          <w:b/>
        </w:rPr>
        <w:t>. Languages Spoken at Home</w:t>
      </w:r>
      <w:bookmarkEnd w:id="723"/>
      <w:r w:rsidRPr="00DC74FC">
        <w:rPr>
          <w:rStyle w:val="BOLD0"/>
          <w:b/>
        </w:rPr>
        <w:t xml:space="preserve"> in City of Yakima and Washington State</w:t>
      </w:r>
      <w:bookmarkEnd w:id="721"/>
      <w:r w:rsidRPr="00DC74FC">
        <w:rPr>
          <w:rStyle w:val="BOLD0"/>
          <w:b/>
        </w:rPr>
        <w:t>, 201</w:t>
      </w:r>
      <w:r>
        <w:rPr>
          <w:rStyle w:val="BOLD0"/>
          <w:b/>
        </w:rPr>
        <w:t>7</w:t>
      </w:r>
      <w:r w:rsidRPr="00DC74FC">
        <w:rPr>
          <w:rStyle w:val="BOLD0"/>
          <w:b/>
        </w:rPr>
        <w:t xml:space="preserve"> and 20</w:t>
      </w:r>
      <w:bookmarkEnd w:id="724"/>
      <w:r>
        <w:rPr>
          <w:rStyle w:val="BOLD0"/>
          <w:b/>
        </w:rPr>
        <w:t>22</w:t>
      </w:r>
      <w:bookmarkEnd w:id="725"/>
    </w:p>
    <w:p w14:paraId="3F45C38E" w14:textId="77777777" w:rsidR="000905B8" w:rsidRPr="00DC74FC" w:rsidRDefault="000905B8" w:rsidP="000905B8">
      <w:pPr>
        <w:pStyle w:val="Exhibit"/>
        <w:rPr>
          <w:noProof/>
        </w:rPr>
      </w:pPr>
      <w:r>
        <w:rPr>
          <w:noProof/>
        </w:rPr>
        <w:drawing>
          <wp:inline distT="0" distB="0" distL="0" distR="0" wp14:anchorId="0C99B68B" wp14:editId="00FE76D9">
            <wp:extent cx="6401435" cy="2743200"/>
            <wp:effectExtent l="0" t="0" r="0" b="0"/>
            <wp:docPr id="4316373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37376"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01435" cy="2743200"/>
                    </a:xfrm>
                    <a:prstGeom prst="rect">
                      <a:avLst/>
                    </a:prstGeom>
                    <a:noFill/>
                  </pic:spPr>
                </pic:pic>
              </a:graphicData>
            </a:graphic>
          </wp:inline>
        </w:drawing>
      </w:r>
    </w:p>
    <w:p w14:paraId="726BEE3B" w14:textId="77777777" w:rsidR="000905B8" w:rsidRPr="005137CB" w:rsidRDefault="000905B8" w:rsidP="000905B8">
      <w:pPr>
        <w:pStyle w:val="Source"/>
      </w:pPr>
      <w:r w:rsidRPr="005137CB">
        <w:t>Source</w:t>
      </w:r>
      <w:r>
        <w:t>s</w:t>
      </w:r>
      <w:r w:rsidRPr="005137CB">
        <w:t xml:space="preserve">: </w:t>
      </w:r>
      <w:r>
        <w:t>US Census Bureau, American Community Survey 5-Yr Estimates, 2018-2022</w:t>
      </w:r>
      <w:r w:rsidRPr="005137CB">
        <w:t>; BERK, 2025.</w:t>
      </w:r>
    </w:p>
    <w:p w14:paraId="319F50DC" w14:textId="668E040F" w:rsidR="000905B8" w:rsidRPr="004D487D" w:rsidRDefault="000905B8" w:rsidP="000905B8">
      <w:r w:rsidRPr="004D487D">
        <w:t>Areas on the east half of the city and near downtown have larger proportions of residents of Hispanic or Latino origin than areas on the west half of the city, as shown in</w:t>
      </w:r>
      <w:r w:rsidR="006A3293">
        <w:rPr>
          <w:b/>
          <w:bCs/>
        </w:rPr>
        <w:t xml:space="preserve"> </w:t>
      </w:r>
      <w:r w:rsidR="006A3293">
        <w:rPr>
          <w:b/>
          <w:bCs/>
        </w:rPr>
        <w:fldChar w:fldCharType="begin"/>
      </w:r>
      <w:r w:rsidR="006A3293">
        <w:rPr>
          <w:b/>
          <w:bCs/>
        </w:rPr>
        <w:instrText xml:space="preserve"> REF _Ref208407532 \h </w:instrText>
      </w:r>
      <w:r w:rsidR="006A3293">
        <w:rPr>
          <w:b/>
          <w:bCs/>
        </w:rPr>
      </w:r>
      <w:r w:rsidR="006A3293">
        <w:rPr>
          <w:b/>
          <w:bCs/>
        </w:rPr>
        <w:fldChar w:fldCharType="separate"/>
      </w:r>
      <w:r w:rsidR="006A3293">
        <w:t xml:space="preserve">Exhibit </w:t>
      </w:r>
      <w:r w:rsidR="006A3293">
        <w:rPr>
          <w:noProof/>
        </w:rPr>
        <w:t>3</w:t>
      </w:r>
      <w:r w:rsidR="006A3293">
        <w:noBreakHyphen/>
      </w:r>
      <w:r w:rsidR="006A3293">
        <w:rPr>
          <w:noProof/>
        </w:rPr>
        <w:t>6</w:t>
      </w:r>
      <w:r w:rsidR="006A3293">
        <w:rPr>
          <w:b/>
          <w:bCs/>
        </w:rPr>
        <w:fldChar w:fldCharType="end"/>
      </w:r>
      <w:r w:rsidRPr="004D487D">
        <w:rPr>
          <w:b/>
          <w:bCs/>
        </w:rPr>
        <w:t>.</w:t>
      </w:r>
      <w:r w:rsidRPr="004D487D">
        <w:t xml:space="preserve"> </w:t>
      </w:r>
      <w:r>
        <w:t xml:space="preserve">Comparing to the age </w:t>
      </w:r>
      <w:r>
        <w:lastRenderedPageBreak/>
        <w:t xml:space="preserve">distribution map shown in </w:t>
      </w:r>
      <w:r>
        <w:fldChar w:fldCharType="begin" w:fldLock="1"/>
      </w:r>
      <w:r>
        <w:instrText xml:space="preserve"> REF _Ref208407537 \h </w:instrText>
      </w:r>
      <w:r>
        <w:fldChar w:fldCharType="separate"/>
      </w:r>
      <w:r w:rsidR="00F75376">
        <w:t xml:space="preserve">Exhibit </w:t>
      </w:r>
      <w:r w:rsidR="00F75376">
        <w:rPr>
          <w:noProof/>
        </w:rPr>
        <w:t>3</w:t>
      </w:r>
      <w:r w:rsidR="00F75376">
        <w:noBreakHyphen/>
      </w:r>
      <w:r w:rsidR="00DF7C2A">
        <w:rPr>
          <w:noProof/>
        </w:rPr>
        <w:t>3</w:t>
      </w:r>
      <w:r>
        <w:fldChar w:fldCharType="end"/>
      </w:r>
      <w:r>
        <w:t xml:space="preserve"> reveals that there are larger populations of residents under 18 in areas that have large proportions of Hispanic or Latino residents.</w:t>
      </w:r>
    </w:p>
    <w:p w14:paraId="47EDD27A" w14:textId="2C11D524" w:rsidR="000905B8" w:rsidRPr="004D487D" w:rsidRDefault="000905B8" w:rsidP="004012BE">
      <w:pPr>
        <w:pStyle w:val="Caption"/>
        <w:rPr>
          <w:rStyle w:val="BOLD0"/>
          <w:b/>
        </w:rPr>
      </w:pPr>
      <w:bookmarkStart w:id="726" w:name="_Ref208407532"/>
      <w:bookmarkStart w:id="727" w:name="_Toc37850185"/>
      <w:bookmarkStart w:id="728" w:name="_Ref218541025"/>
      <w:bookmarkStart w:id="729" w:name="_Toc218594864"/>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6</w:t>
      </w:r>
      <w:r w:rsidR="007C6D93">
        <w:fldChar w:fldCharType="end"/>
      </w:r>
      <w:bookmarkEnd w:id="726"/>
      <w:r w:rsidRPr="004D487D">
        <w:rPr>
          <w:rStyle w:val="BOLD0"/>
          <w:b/>
        </w:rPr>
        <w:t xml:space="preserve">. Percent of Residents that Identify as Hispanic or Latino, City of Yakima, </w:t>
      </w:r>
      <w:bookmarkEnd w:id="727"/>
      <w:r w:rsidRPr="004D487D">
        <w:rPr>
          <w:rStyle w:val="BOLD0"/>
          <w:b/>
        </w:rPr>
        <w:t>2022</w:t>
      </w:r>
      <w:bookmarkEnd w:id="728"/>
      <w:bookmarkEnd w:id="729"/>
    </w:p>
    <w:p w14:paraId="09B061E6" w14:textId="77777777" w:rsidR="000905B8" w:rsidRPr="004D487D" w:rsidRDefault="000905B8" w:rsidP="000905B8">
      <w:r w:rsidRPr="004D487D">
        <w:rPr>
          <w:noProof/>
        </w:rPr>
        <w:drawing>
          <wp:inline distT="0" distB="0" distL="0" distR="0" wp14:anchorId="1AFC4D2F" wp14:editId="6160D0CC">
            <wp:extent cx="6400165" cy="2596551"/>
            <wp:effectExtent l="0" t="0" r="635" b="0"/>
            <wp:docPr id="16874172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17258" name="Picture 5"/>
                    <pic:cNvPicPr/>
                  </pic:nvPicPr>
                  <pic:blipFill rotWithShape="1">
                    <a:blip r:embed="rId45" cstate="print">
                      <a:extLst>
                        <a:ext uri="{28A0092B-C50C-407E-A947-70E740481C1C}">
                          <a14:useLocalDpi xmlns:a14="http://schemas.microsoft.com/office/drawing/2010/main" val="0"/>
                        </a:ext>
                      </a:extLst>
                    </a:blip>
                    <a:srcRect t="11051" b="7809"/>
                    <a:stretch>
                      <a:fillRect/>
                    </a:stretch>
                  </pic:blipFill>
                  <pic:spPr bwMode="auto">
                    <a:xfrm>
                      <a:off x="0" y="0"/>
                      <a:ext cx="6400813" cy="2596814"/>
                    </a:xfrm>
                    <a:prstGeom prst="rect">
                      <a:avLst/>
                    </a:prstGeom>
                    <a:ln>
                      <a:noFill/>
                    </a:ln>
                    <a:extLst>
                      <a:ext uri="{53640926-AAD7-44D8-BBD7-CCE9431645EC}">
                        <a14:shadowObscured xmlns:a14="http://schemas.microsoft.com/office/drawing/2010/main"/>
                      </a:ext>
                    </a:extLst>
                  </pic:spPr>
                </pic:pic>
              </a:graphicData>
            </a:graphic>
          </wp:inline>
        </w:drawing>
      </w:r>
    </w:p>
    <w:p w14:paraId="4EA86449" w14:textId="77777777" w:rsidR="000905B8" w:rsidRPr="004D487D" w:rsidRDefault="000905B8" w:rsidP="000905B8">
      <w:pPr>
        <w:pStyle w:val="Source"/>
      </w:pPr>
      <w:r w:rsidRPr="004D487D">
        <w:t xml:space="preserve">Source: </w:t>
      </w:r>
      <w:r>
        <w:t xml:space="preserve">US Census Bureau, </w:t>
      </w:r>
      <w:r w:rsidRPr="004D487D">
        <w:t>American Community Survey, 2018-2022; BERK Consulting, 2025.</w:t>
      </w:r>
    </w:p>
    <w:p w14:paraId="2D1C130C" w14:textId="77777777" w:rsidR="000905B8" w:rsidRPr="0032304C" w:rsidRDefault="000905B8" w:rsidP="000E5A53">
      <w:pPr>
        <w:pStyle w:val="Heading3"/>
      </w:pPr>
      <w:r w:rsidRPr="0032304C">
        <w:t>Households</w:t>
      </w:r>
    </w:p>
    <w:p w14:paraId="291374A0" w14:textId="77777777" w:rsidR="000905B8" w:rsidRPr="0032304C" w:rsidRDefault="000905B8" w:rsidP="000905B8">
      <w:r w:rsidRPr="0032304C">
        <w:t xml:space="preserve">A household is a group of people who live in a single dwelling unit, such as a house or apartment. Households can have one member or many members. They can be families or unrelated people living together. As of 2022, there are an estimated 34,830 total households in the City of Yakima. Understanding the makeup of the households in the city across age, race, and family sizes helps us to better understand </w:t>
      </w:r>
      <w:r>
        <w:t>the</w:t>
      </w:r>
      <w:r w:rsidRPr="0032304C">
        <w:t xml:space="preserve"> diversity of household types and sizes</w:t>
      </w:r>
      <w:r>
        <w:t xml:space="preserve"> which can help support affordable housing strategies</w:t>
      </w:r>
      <w:r w:rsidRPr="0032304C">
        <w:t>.</w:t>
      </w:r>
    </w:p>
    <w:p w14:paraId="6A6DD99E" w14:textId="77777777" w:rsidR="000905B8" w:rsidRPr="00FC1FE6" w:rsidRDefault="000905B8" w:rsidP="000E5A53">
      <w:pPr>
        <w:pStyle w:val="Heading4"/>
      </w:pPr>
      <w:r w:rsidRPr="00FC1FE6">
        <w:t>Household Size</w:t>
      </w:r>
    </w:p>
    <w:p w14:paraId="134264C8" w14:textId="0646094D" w:rsidR="000905B8" w:rsidRPr="00FC1FE6" w:rsidRDefault="000905B8" w:rsidP="000905B8">
      <w:r w:rsidRPr="00FC1FE6">
        <w:t>The average household size in Yakima is 2.61</w:t>
      </w:r>
      <w:r>
        <w:t xml:space="preserve"> people</w:t>
      </w:r>
      <w:r w:rsidRPr="00FC1FE6">
        <w:t xml:space="preserve">, down slightly from 2017’s average size of 2.71. More than half (59%) of the city’s residents live in single or two-member households. </w:t>
      </w:r>
      <w:r>
        <w:fldChar w:fldCharType="begin" w:fldLock="1"/>
      </w:r>
      <w:r>
        <w:instrText xml:space="preserve"> REF _Ref208407550 \h </w:instrText>
      </w:r>
      <w:r>
        <w:fldChar w:fldCharType="separate"/>
      </w:r>
      <w:r w:rsidR="00F75376">
        <w:t xml:space="preserve">Exhibit </w:t>
      </w:r>
      <w:r w:rsidR="00F75376">
        <w:rPr>
          <w:noProof/>
        </w:rPr>
        <w:t>3</w:t>
      </w:r>
      <w:r w:rsidR="00F75376">
        <w:noBreakHyphen/>
      </w:r>
      <w:r w:rsidR="00DF7C2A">
        <w:rPr>
          <w:noProof/>
        </w:rPr>
        <w:t>7</w:t>
      </w:r>
      <w:r>
        <w:fldChar w:fldCharType="end"/>
      </w:r>
      <w:r w:rsidRPr="00FC1FE6">
        <w:rPr>
          <w:b/>
          <w:bCs/>
        </w:rPr>
        <w:t xml:space="preserve"> </w:t>
      </w:r>
      <w:r w:rsidRPr="00FC1FE6">
        <w:t xml:space="preserve">shows the breakdown of households by size by tenure. </w:t>
      </w:r>
    </w:p>
    <w:p w14:paraId="75211316" w14:textId="27B64A70" w:rsidR="000905B8" w:rsidRPr="00E71E0A" w:rsidRDefault="000905B8" w:rsidP="004012BE">
      <w:pPr>
        <w:pStyle w:val="Caption"/>
      </w:pPr>
      <w:bookmarkStart w:id="730" w:name="_Ref208407550"/>
      <w:bookmarkStart w:id="731" w:name="_Toc37850186"/>
      <w:bookmarkStart w:id="732" w:name="_Toc218594865"/>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7</w:t>
      </w:r>
      <w:r w:rsidR="007C6D93">
        <w:fldChar w:fldCharType="end"/>
      </w:r>
      <w:bookmarkEnd w:id="730"/>
      <w:r w:rsidRPr="00E71E0A">
        <w:t>. Household Size by Tenure in City of Yakima, 2018-20</w:t>
      </w:r>
      <w:bookmarkEnd w:id="731"/>
      <w:r w:rsidRPr="00E71E0A">
        <w:t>22</w:t>
      </w:r>
      <w:bookmarkEnd w:id="732"/>
    </w:p>
    <w:p w14:paraId="10E6294F" w14:textId="77777777" w:rsidR="000905B8" w:rsidRPr="00E71E0A" w:rsidRDefault="000905B8" w:rsidP="000905B8">
      <w:pPr>
        <w:pStyle w:val="Exhibit"/>
      </w:pPr>
      <w:r>
        <w:rPr>
          <w:noProof/>
        </w:rPr>
        <w:drawing>
          <wp:inline distT="0" distB="0" distL="0" distR="0" wp14:anchorId="47B86ACA" wp14:editId="5D1844E4">
            <wp:extent cx="6401435" cy="3194685"/>
            <wp:effectExtent l="0" t="0" r="0" b="5715"/>
            <wp:docPr id="14321168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16874"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01435" cy="3194685"/>
                    </a:xfrm>
                    <a:prstGeom prst="rect">
                      <a:avLst/>
                    </a:prstGeom>
                    <a:noFill/>
                  </pic:spPr>
                </pic:pic>
              </a:graphicData>
            </a:graphic>
          </wp:inline>
        </w:drawing>
      </w:r>
    </w:p>
    <w:p w14:paraId="68CB67FB" w14:textId="77777777" w:rsidR="000905B8" w:rsidRPr="005137CB" w:rsidRDefault="000905B8" w:rsidP="000905B8">
      <w:pPr>
        <w:pStyle w:val="Source"/>
      </w:pPr>
      <w:r w:rsidRPr="005137CB">
        <w:t>Source</w:t>
      </w:r>
      <w:r>
        <w:t>s</w:t>
      </w:r>
      <w:r w:rsidRPr="005137CB">
        <w:t xml:space="preserve">: </w:t>
      </w:r>
      <w:r>
        <w:t>US Census Bureau, American Community Survey 5-Yr Estimates, 2018-2022</w:t>
      </w:r>
      <w:r w:rsidRPr="005137CB">
        <w:t>; BERK, 2025.</w:t>
      </w:r>
    </w:p>
    <w:p w14:paraId="5E60EF6F" w14:textId="77777777" w:rsidR="000905B8" w:rsidRPr="00B85B57" w:rsidRDefault="000905B8" w:rsidP="000E5A53">
      <w:pPr>
        <w:pStyle w:val="Heading4"/>
      </w:pPr>
      <w:r w:rsidRPr="00B85B57">
        <w:t>Household Income</w:t>
      </w:r>
    </w:p>
    <w:p w14:paraId="527A7C03" w14:textId="6AE0E46D" w:rsidR="000905B8" w:rsidRPr="00FA6844" w:rsidRDefault="000905B8" w:rsidP="000905B8">
      <w:r w:rsidRPr="00B85B57">
        <w:t xml:space="preserve">When summarizing housing affordability by income level, households are typically grouped relative to the U.S. Department of Housing and Urban Development (HUD) Area Median Family Income (also known as “AMI”). </w:t>
      </w:r>
      <w:r w:rsidRPr="00833885">
        <w:t>The 202</w:t>
      </w:r>
      <w:r>
        <w:t>5</w:t>
      </w:r>
      <w:r w:rsidRPr="00833885">
        <w:t xml:space="preserve"> AMI for Yakima County is </w:t>
      </w:r>
      <w:r>
        <w:t xml:space="preserve">$82,300. However much of the data in this section reflects conditions as of 2021, when AMI was </w:t>
      </w:r>
      <w:r w:rsidRPr="00833885">
        <w:rPr>
          <w:b/>
          <w:bCs/>
        </w:rPr>
        <w:t>$60</w:t>
      </w:r>
      <w:r w:rsidRPr="009746E5">
        <w:rPr>
          <w:b/>
          <w:bCs/>
        </w:rPr>
        <w:t>,294</w:t>
      </w:r>
      <w:r w:rsidRPr="009746E5">
        <w:t xml:space="preserve">. HUD also applies adjustments for household size when determining the income level of a household. This is to reflect the fact that it requires more income to affordably support a larger family compared to just one or two household members. </w:t>
      </w:r>
      <w:r w:rsidR="00FE03DC">
        <w:fldChar w:fldCharType="begin"/>
      </w:r>
      <w:r w:rsidR="00FE03DC">
        <w:instrText xml:space="preserve"> REF _Ref208407566 \h </w:instrText>
      </w:r>
      <w:r w:rsidR="00FE03DC">
        <w:fldChar w:fldCharType="separate"/>
      </w:r>
      <w:r w:rsidR="00FE03DC">
        <w:t xml:space="preserve">Exhibit </w:t>
      </w:r>
      <w:r w:rsidR="00FE03DC">
        <w:rPr>
          <w:noProof/>
        </w:rPr>
        <w:t>3</w:t>
      </w:r>
      <w:r w:rsidR="00FE03DC">
        <w:noBreakHyphen/>
      </w:r>
      <w:r w:rsidR="00FE03DC">
        <w:rPr>
          <w:noProof/>
        </w:rPr>
        <w:t>8</w:t>
      </w:r>
      <w:r w:rsidR="00FE03DC">
        <w:fldChar w:fldCharType="end"/>
      </w:r>
      <w:r w:rsidR="00FE03DC">
        <w:t xml:space="preserve"> </w:t>
      </w:r>
      <w:r w:rsidRPr="00FA6844">
        <w:t>breaks down renter- and owner-occupied households in the City of Yakima by income level relative to AMI. It shows a significant difference between owner-occupied and renter-occupied households, with owner households much more likely to have incomes above 100% AMI.</w:t>
      </w:r>
      <w:r w:rsidRPr="00FA6844">
        <w:rPr>
          <w:rStyle w:val="FootnoteReference"/>
        </w:rPr>
        <w:footnoteReference w:id="3"/>
      </w:r>
      <w:r w:rsidRPr="00FA6844">
        <w:t xml:space="preserve"> Only 2</w:t>
      </w:r>
      <w:r>
        <w:t>0</w:t>
      </w:r>
      <w:r w:rsidRPr="00FA6844">
        <w:t xml:space="preserve">% of renter households </w:t>
      </w:r>
      <w:r>
        <w:t>had income</w:t>
      </w:r>
      <w:r w:rsidRPr="00FA6844">
        <w:t xml:space="preserve"> at or above AMI, compared to 5</w:t>
      </w:r>
      <w:r>
        <w:t>4</w:t>
      </w:r>
      <w:r w:rsidRPr="00FA6844">
        <w:t xml:space="preserve">% of owner households. Close to a </w:t>
      </w:r>
      <w:r>
        <w:t>fifth</w:t>
      </w:r>
      <w:r w:rsidRPr="00FA6844">
        <w:t xml:space="preserve"> of renter households have extremely low incomes, compared to </w:t>
      </w:r>
      <w:r>
        <w:t>8</w:t>
      </w:r>
      <w:r w:rsidRPr="00FA6844">
        <w:t xml:space="preserve">% of owner households. </w:t>
      </w:r>
      <w:bookmarkStart w:id="733" w:name="_Ref35355170"/>
    </w:p>
    <w:p w14:paraId="3FF46A03" w14:textId="771D15B7" w:rsidR="000905B8" w:rsidRPr="00CE6B16" w:rsidRDefault="000905B8" w:rsidP="004012BE">
      <w:pPr>
        <w:pStyle w:val="Caption"/>
      </w:pPr>
      <w:bookmarkStart w:id="734" w:name="_Ref208407566"/>
      <w:bookmarkStart w:id="735" w:name="_Toc37850188"/>
      <w:bookmarkStart w:id="736" w:name="_Toc218594866"/>
      <w:bookmarkEnd w:id="733"/>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8</w:t>
      </w:r>
      <w:r w:rsidR="007C6D93">
        <w:fldChar w:fldCharType="end"/>
      </w:r>
      <w:bookmarkEnd w:id="734"/>
      <w:r w:rsidRPr="00CE6B16">
        <w:rPr>
          <w:noProof/>
        </w:rPr>
        <w:t>.</w:t>
      </w:r>
      <w:r w:rsidRPr="00CE6B16">
        <w:t xml:space="preserve"> Percentage of Households by Income Level in City of Yakima, </w:t>
      </w:r>
      <w:r w:rsidRPr="00236685">
        <w:t>20</w:t>
      </w:r>
      <w:bookmarkEnd w:id="735"/>
      <w:r w:rsidRPr="00236685">
        <w:t>21</w:t>
      </w:r>
      <w:bookmarkEnd w:id="736"/>
    </w:p>
    <w:p w14:paraId="1E93D6A6" w14:textId="77777777" w:rsidR="000905B8" w:rsidRPr="00CE6B16" w:rsidRDefault="000905B8" w:rsidP="000905B8">
      <w:pPr>
        <w:pStyle w:val="Exhibit"/>
        <w:rPr>
          <w:i/>
          <w:sz w:val="20"/>
        </w:rPr>
      </w:pPr>
      <w:r>
        <w:rPr>
          <w:i/>
          <w:noProof/>
          <w:sz w:val="20"/>
        </w:rPr>
        <w:drawing>
          <wp:inline distT="0" distB="0" distL="0" distR="0" wp14:anchorId="6EC27E38" wp14:editId="0717D12C">
            <wp:extent cx="6407150" cy="2517775"/>
            <wp:effectExtent l="0" t="0" r="0" b="0"/>
            <wp:docPr id="18318512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51204"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7150" cy="2517775"/>
                    </a:xfrm>
                    <a:prstGeom prst="rect">
                      <a:avLst/>
                    </a:prstGeom>
                    <a:noFill/>
                  </pic:spPr>
                </pic:pic>
              </a:graphicData>
            </a:graphic>
          </wp:inline>
        </w:drawing>
      </w:r>
    </w:p>
    <w:p w14:paraId="289E64D0" w14:textId="77777777" w:rsidR="000905B8" w:rsidRPr="00CE6B16" w:rsidRDefault="000905B8" w:rsidP="000905B8">
      <w:pPr>
        <w:pStyle w:val="Source"/>
      </w:pPr>
      <w:r w:rsidRPr="00CE6B16">
        <w:t>Source</w:t>
      </w:r>
      <w:r>
        <w:t>s</w:t>
      </w:r>
      <w:r w:rsidRPr="00CE6B16">
        <w:t>: US HUD Comprehensive Housing Affordability Strategy, 201</w:t>
      </w:r>
      <w:r>
        <w:t>7</w:t>
      </w:r>
      <w:r w:rsidRPr="00CE6B16">
        <w:t>-202</w:t>
      </w:r>
      <w:r>
        <w:t>1</w:t>
      </w:r>
      <w:r w:rsidRPr="00CE6B16">
        <w:t>; BERK, 2025.</w:t>
      </w:r>
    </w:p>
    <w:p w14:paraId="5F8E567A" w14:textId="6ED8BAC6" w:rsidR="000905B8" w:rsidRPr="00F03521" w:rsidRDefault="000905B8" w:rsidP="000905B8">
      <w:r w:rsidRPr="00F03521">
        <w:t xml:space="preserve">Median household incomes vary by ethnicity as well, as shown in </w:t>
      </w:r>
      <w:r>
        <w:rPr>
          <w:highlight w:val="cyan"/>
        </w:rPr>
        <w:fldChar w:fldCharType="begin" w:fldLock="1"/>
      </w:r>
      <w:r>
        <w:instrText xml:space="preserve"> REF _Ref208407586 \h </w:instrText>
      </w:r>
      <w:r>
        <w:rPr>
          <w:highlight w:val="cyan"/>
        </w:rPr>
      </w:r>
      <w:r>
        <w:rPr>
          <w:highlight w:val="cyan"/>
        </w:rPr>
        <w:fldChar w:fldCharType="separate"/>
      </w:r>
      <w:r w:rsidR="00F75376">
        <w:t xml:space="preserve">Exhibit </w:t>
      </w:r>
      <w:r w:rsidR="00F75376">
        <w:rPr>
          <w:noProof/>
        </w:rPr>
        <w:t>3</w:t>
      </w:r>
      <w:r w:rsidR="00F75376">
        <w:noBreakHyphen/>
      </w:r>
      <w:r w:rsidR="00DF7C2A">
        <w:rPr>
          <w:noProof/>
        </w:rPr>
        <w:t>9</w:t>
      </w:r>
      <w:r>
        <w:rPr>
          <w:highlight w:val="cyan"/>
        </w:rPr>
        <w:fldChar w:fldCharType="end"/>
      </w:r>
      <w:r w:rsidRPr="00F03521">
        <w:t>. The median Hispanic or Latino household has an income about 9% lower than median Non-Hispanic White households.</w:t>
      </w:r>
    </w:p>
    <w:p w14:paraId="72987B21" w14:textId="646A76B1" w:rsidR="000905B8" w:rsidRPr="00096D55" w:rsidRDefault="000905B8" w:rsidP="004012BE">
      <w:pPr>
        <w:pStyle w:val="Caption"/>
      </w:pPr>
      <w:bookmarkStart w:id="737" w:name="_Ref208407586"/>
      <w:bookmarkStart w:id="738" w:name="_Toc37850189"/>
      <w:bookmarkStart w:id="739" w:name="_Toc218594867"/>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9</w:t>
      </w:r>
      <w:r w:rsidR="007C6D93">
        <w:fldChar w:fldCharType="end"/>
      </w:r>
      <w:bookmarkEnd w:id="737"/>
      <w:r w:rsidRPr="00096D55">
        <w:rPr>
          <w:noProof/>
        </w:rPr>
        <w:t>.</w:t>
      </w:r>
      <w:r w:rsidRPr="00096D55">
        <w:t xml:space="preserve"> Median Household Income by Ethnicity in City of Yakima</w:t>
      </w:r>
      <w:r>
        <w:t xml:space="preserve"> and Washington State</w:t>
      </w:r>
      <w:r w:rsidRPr="00096D55">
        <w:t xml:space="preserve">, </w:t>
      </w:r>
      <w:r w:rsidRPr="00236685">
        <w:t>20</w:t>
      </w:r>
      <w:bookmarkEnd w:id="738"/>
      <w:r w:rsidRPr="00236685">
        <w:t>22</w:t>
      </w:r>
      <w:bookmarkEnd w:id="739"/>
    </w:p>
    <w:p w14:paraId="5EB8A802" w14:textId="77777777" w:rsidR="000905B8" w:rsidRPr="00096D55" w:rsidRDefault="000905B8" w:rsidP="000905B8">
      <w:pPr>
        <w:pStyle w:val="Exhibit"/>
      </w:pPr>
      <w:r>
        <w:rPr>
          <w:noProof/>
        </w:rPr>
        <w:drawing>
          <wp:inline distT="0" distB="0" distL="0" distR="0" wp14:anchorId="2B32B45F" wp14:editId="37C03F81">
            <wp:extent cx="5487035" cy="1828800"/>
            <wp:effectExtent l="0" t="0" r="0" b="0"/>
            <wp:docPr id="4393936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93652"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7035" cy="1828800"/>
                    </a:xfrm>
                    <a:prstGeom prst="rect">
                      <a:avLst/>
                    </a:prstGeom>
                    <a:noFill/>
                  </pic:spPr>
                </pic:pic>
              </a:graphicData>
            </a:graphic>
          </wp:inline>
        </w:drawing>
      </w:r>
    </w:p>
    <w:p w14:paraId="6D123ADA" w14:textId="77777777" w:rsidR="000905B8" w:rsidRPr="005137CB" w:rsidRDefault="000905B8" w:rsidP="000905B8">
      <w:pPr>
        <w:pStyle w:val="Source"/>
      </w:pPr>
      <w:r w:rsidRPr="00096D55">
        <w:t>Sources: US Census Bureau, American Community Survey 5-Yr Estimates, 2018-2022; BERK, 2025.</w:t>
      </w:r>
    </w:p>
    <w:p w14:paraId="6F68AD23" w14:textId="09F68581" w:rsidR="000905B8" w:rsidRPr="00935D14" w:rsidRDefault="000905B8" w:rsidP="000905B8">
      <w:r w:rsidRPr="00935D14">
        <w:t xml:space="preserve">A map showing disparities in income by neighborhood is provided in </w:t>
      </w:r>
      <w:r>
        <w:fldChar w:fldCharType="begin" w:fldLock="1"/>
      </w:r>
      <w:r>
        <w:instrText xml:space="preserve"> REF _Ref208407600 \h </w:instrText>
      </w:r>
      <w:r>
        <w:fldChar w:fldCharType="separate"/>
      </w:r>
      <w:r w:rsidR="00F75376">
        <w:t xml:space="preserve">Exhibit </w:t>
      </w:r>
      <w:r w:rsidR="00F75376">
        <w:rPr>
          <w:noProof/>
        </w:rPr>
        <w:t>3</w:t>
      </w:r>
      <w:r w:rsidR="00F75376">
        <w:noBreakHyphen/>
      </w:r>
      <w:r w:rsidR="00DF7C2A">
        <w:rPr>
          <w:noProof/>
        </w:rPr>
        <w:t>10</w:t>
      </w:r>
      <w:r>
        <w:fldChar w:fldCharType="end"/>
      </w:r>
      <w:r w:rsidRPr="00935D14">
        <w:t xml:space="preserve">. Areas with </w:t>
      </w:r>
      <w:r>
        <w:t>lower incomes</w:t>
      </w:r>
      <w:r w:rsidRPr="00935D14">
        <w:t xml:space="preserve"> are concentrated near the urban core of Yakima, while areas with </w:t>
      </w:r>
      <w:r>
        <w:t>higher</w:t>
      </w:r>
      <w:r w:rsidRPr="00935D14">
        <w:t xml:space="preserve"> incomes above AMI are typically found on the outskirts of the city, or in the west half.</w:t>
      </w:r>
    </w:p>
    <w:p w14:paraId="1DC6FFF1" w14:textId="7D051E8C" w:rsidR="000905B8" w:rsidRPr="00935D14" w:rsidRDefault="000905B8" w:rsidP="004012BE">
      <w:pPr>
        <w:pStyle w:val="Caption"/>
      </w:pPr>
      <w:bookmarkStart w:id="740" w:name="_Ref208407600"/>
      <w:bookmarkStart w:id="741" w:name="_Toc37850190"/>
      <w:bookmarkStart w:id="742" w:name="_Toc218594868"/>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10</w:t>
      </w:r>
      <w:r w:rsidR="007C6D93">
        <w:fldChar w:fldCharType="end"/>
      </w:r>
      <w:bookmarkEnd w:id="740"/>
      <w:r w:rsidRPr="00935D14">
        <w:rPr>
          <w:noProof/>
        </w:rPr>
        <w:t>.</w:t>
      </w:r>
      <w:r w:rsidRPr="00935D14">
        <w:t xml:space="preserve"> Median Household Income by Census Tract in City of Yakima, </w:t>
      </w:r>
      <w:bookmarkEnd w:id="741"/>
      <w:r w:rsidRPr="00935D14">
        <w:t>2022</w:t>
      </w:r>
      <w:bookmarkEnd w:id="742"/>
    </w:p>
    <w:p w14:paraId="76558D80" w14:textId="77777777" w:rsidR="000905B8" w:rsidRPr="00935D14" w:rsidRDefault="000905B8" w:rsidP="000905B8">
      <w:pPr>
        <w:pStyle w:val="Exhibit"/>
      </w:pPr>
      <w:r w:rsidRPr="00935D14">
        <w:rPr>
          <w:noProof/>
        </w:rPr>
        <w:drawing>
          <wp:inline distT="0" distB="0" distL="0" distR="0" wp14:anchorId="1C3F5F05" wp14:editId="7C595CA9">
            <wp:extent cx="6400131" cy="2611221"/>
            <wp:effectExtent l="0" t="0" r="1270" b="0"/>
            <wp:docPr id="1709724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2481" name="Picture 6"/>
                    <pic:cNvPicPr/>
                  </pic:nvPicPr>
                  <pic:blipFill rotWithShape="1">
                    <a:blip r:embed="rId49" cstate="print">
                      <a:extLst>
                        <a:ext uri="{28A0092B-C50C-407E-A947-70E740481C1C}">
                          <a14:useLocalDpi xmlns:a14="http://schemas.microsoft.com/office/drawing/2010/main" val="0"/>
                        </a:ext>
                      </a:extLst>
                    </a:blip>
                    <a:srcRect t="9600" b="8800"/>
                    <a:stretch/>
                  </pic:blipFill>
                  <pic:spPr bwMode="auto">
                    <a:xfrm>
                      <a:off x="0" y="0"/>
                      <a:ext cx="6400813" cy="2611499"/>
                    </a:xfrm>
                    <a:prstGeom prst="rect">
                      <a:avLst/>
                    </a:prstGeom>
                    <a:ln>
                      <a:noFill/>
                    </a:ln>
                    <a:extLst>
                      <a:ext uri="{53640926-AAD7-44D8-BBD7-CCE9431645EC}">
                        <a14:shadowObscured xmlns:a14="http://schemas.microsoft.com/office/drawing/2010/main"/>
                      </a:ext>
                    </a:extLst>
                  </pic:spPr>
                </pic:pic>
              </a:graphicData>
            </a:graphic>
          </wp:inline>
        </w:drawing>
      </w:r>
    </w:p>
    <w:p w14:paraId="4B22563E" w14:textId="77777777" w:rsidR="000905B8" w:rsidRPr="00935D14" w:rsidRDefault="000905B8" w:rsidP="000905B8">
      <w:pPr>
        <w:pStyle w:val="Source"/>
      </w:pPr>
      <w:r w:rsidRPr="00935D14">
        <w:t xml:space="preserve">Source: </w:t>
      </w:r>
      <w:r>
        <w:t xml:space="preserve">US Census Bureau, </w:t>
      </w:r>
      <w:r w:rsidRPr="00935D14">
        <w:t>American Community Survey</w:t>
      </w:r>
      <w:r>
        <w:t xml:space="preserve"> </w:t>
      </w:r>
      <w:r w:rsidRPr="00096D55">
        <w:t>5-Yr Estimates</w:t>
      </w:r>
      <w:r w:rsidRPr="00935D14">
        <w:t>, 2018-2022; BERK, 2025.</w:t>
      </w:r>
    </w:p>
    <w:p w14:paraId="7F537457" w14:textId="77777777" w:rsidR="000905B8" w:rsidRPr="00037487" w:rsidRDefault="000905B8" w:rsidP="000E5A53">
      <w:pPr>
        <w:pStyle w:val="Heading4"/>
      </w:pPr>
      <w:r w:rsidRPr="00037487">
        <w:t>Cost-Burdened Households</w:t>
      </w:r>
    </w:p>
    <w:p w14:paraId="3FA33C6B" w14:textId="77777777" w:rsidR="000905B8" w:rsidRPr="00037487" w:rsidRDefault="000905B8" w:rsidP="000905B8">
      <w:r w:rsidRPr="00037487">
        <w:t xml:space="preserve">One of the </w:t>
      </w:r>
      <w:r>
        <w:t>most common</w:t>
      </w:r>
      <w:r w:rsidRPr="00037487">
        <w:t xml:space="preserve"> indicators of affordable housing needs is the number of households that are "cost-burdened" or spending </w:t>
      </w:r>
      <w:r>
        <w:t>a large share</w:t>
      </w:r>
      <w:r w:rsidRPr="00037487">
        <w:t xml:space="preserve"> of their income on housing. These households have limited resources left over to pay for other life necessities such as food, medical care, transportation, and education. They are also at higher risk of displacement when housing costs rise, or life circumstances change.</w:t>
      </w:r>
    </w:p>
    <w:p w14:paraId="7451B6CD" w14:textId="77777777" w:rsidR="000905B8" w:rsidRPr="006A2F10" w:rsidRDefault="000905B8" w:rsidP="000905B8">
      <w:r w:rsidRPr="006A2F10">
        <w:t>HUD considers housing to be affordable if it costs no more than 30% of a household’s income. Households paying more than 30% of their income for housing are</w:t>
      </w:r>
      <w:r>
        <w:t xml:space="preserve"> considered</w:t>
      </w:r>
      <w:r w:rsidRPr="006A2F10">
        <w:t xml:space="preserve"> cost-burdened, and households paying more than 50% are </w:t>
      </w:r>
      <w:r>
        <w:t xml:space="preserve">considered </w:t>
      </w:r>
      <w:r w:rsidRPr="006A2F10">
        <w:t>severely cost-burdened.</w:t>
      </w:r>
    </w:p>
    <w:p w14:paraId="7DDEBFD2" w14:textId="197BFF13" w:rsidR="000905B8" w:rsidRPr="00740F28" w:rsidRDefault="000905B8" w:rsidP="000905B8">
      <w:r w:rsidRPr="0075473C">
        <w:t>In 202</w:t>
      </w:r>
      <w:r>
        <w:t>1</w:t>
      </w:r>
      <w:r w:rsidRPr="0075473C">
        <w:t xml:space="preserve">, at least </w:t>
      </w:r>
      <w:r>
        <w:t>32</w:t>
      </w:r>
      <w:r w:rsidRPr="0075473C">
        <w:t>% of all households in Yakima were cost</w:t>
      </w:r>
      <w:r>
        <w:t>-</w:t>
      </w:r>
      <w:r w:rsidRPr="0075473C">
        <w:t xml:space="preserve">burdened, as shown in </w:t>
      </w:r>
      <w:r>
        <w:fldChar w:fldCharType="begin" w:fldLock="1"/>
      </w:r>
      <w:r>
        <w:instrText xml:space="preserve"> REF _Ref208407613 \h </w:instrText>
      </w:r>
      <w:r>
        <w:fldChar w:fldCharType="separate"/>
      </w:r>
      <w:r w:rsidR="00F75376">
        <w:t xml:space="preserve">Exhibit </w:t>
      </w:r>
      <w:r w:rsidR="00F75376">
        <w:rPr>
          <w:noProof/>
        </w:rPr>
        <w:t>3</w:t>
      </w:r>
      <w:r w:rsidR="00F75376">
        <w:noBreakHyphen/>
      </w:r>
      <w:r w:rsidR="00DF7C2A">
        <w:rPr>
          <w:noProof/>
        </w:rPr>
        <w:t>11</w:t>
      </w:r>
      <w:r>
        <w:fldChar w:fldCharType="end"/>
      </w:r>
      <w:r w:rsidRPr="0075473C">
        <w:t>. Households with lower incomes are more likely to be cost-burdened.</w:t>
      </w:r>
    </w:p>
    <w:p w14:paraId="6571C41D" w14:textId="6E03DE65" w:rsidR="000905B8" w:rsidRPr="00740F28" w:rsidRDefault="000905B8" w:rsidP="000905B8">
      <w:pPr>
        <w:rPr>
          <w:highlight w:val="yellow"/>
        </w:rPr>
      </w:pPr>
      <w:r>
        <w:fldChar w:fldCharType="begin" w:fldLock="1"/>
      </w:r>
      <w:r>
        <w:instrText xml:space="preserve"> REF _Ref208407613 \h </w:instrText>
      </w:r>
      <w:r>
        <w:fldChar w:fldCharType="separate"/>
      </w:r>
      <w:r w:rsidR="00F75376">
        <w:t xml:space="preserve">Exhibit </w:t>
      </w:r>
      <w:r w:rsidR="00F75376">
        <w:rPr>
          <w:noProof/>
        </w:rPr>
        <w:t>3</w:t>
      </w:r>
      <w:r w:rsidR="00F75376">
        <w:noBreakHyphen/>
      </w:r>
      <w:r w:rsidR="00DF7C2A">
        <w:rPr>
          <w:noProof/>
        </w:rPr>
        <w:t>11</w:t>
      </w:r>
      <w:r>
        <w:fldChar w:fldCharType="end"/>
      </w:r>
      <w:r w:rsidRPr="00581820">
        <w:t xml:space="preserve"> </w:t>
      </w:r>
      <w:r>
        <w:t xml:space="preserve">and </w:t>
      </w:r>
      <w:r>
        <w:rPr>
          <w:highlight w:val="cyan"/>
        </w:rPr>
        <w:fldChar w:fldCharType="begin" w:fldLock="1"/>
      </w:r>
      <w:r>
        <w:instrText xml:space="preserve"> REF _Ref208407642 \h </w:instrText>
      </w:r>
      <w:r>
        <w:rPr>
          <w:highlight w:val="cyan"/>
        </w:rPr>
      </w:r>
      <w:r>
        <w:rPr>
          <w:highlight w:val="cyan"/>
        </w:rPr>
        <w:fldChar w:fldCharType="separate"/>
      </w:r>
      <w:r w:rsidR="00F75376">
        <w:t xml:space="preserve">Exhibit </w:t>
      </w:r>
      <w:r w:rsidR="00F75376">
        <w:rPr>
          <w:noProof/>
        </w:rPr>
        <w:t>3</w:t>
      </w:r>
      <w:r w:rsidR="00F75376">
        <w:noBreakHyphen/>
      </w:r>
      <w:r w:rsidR="00DF7C2A">
        <w:rPr>
          <w:noProof/>
        </w:rPr>
        <w:t>12</w:t>
      </w:r>
      <w:r>
        <w:rPr>
          <w:highlight w:val="cyan"/>
        </w:rPr>
        <w:fldChar w:fldCharType="end"/>
      </w:r>
      <w:r>
        <w:t xml:space="preserve"> </w:t>
      </w:r>
      <w:r w:rsidRPr="00581820">
        <w:t xml:space="preserve">present estimates of total households by income level and cost-burdened status. </w:t>
      </w:r>
      <w:r>
        <w:t xml:space="preserve">It differentiates households that are moderately cost-burdened (spending 30-50% of their income on housing) from those that are severely cost-burdened (spending more than 50% of their income on housing). </w:t>
      </w:r>
      <w:r w:rsidRPr="00581820">
        <w:t xml:space="preserve">While there are cost-burdened households across the income spectrum, severe cost-burden is most prevalent among the lowest income groups. </w:t>
      </w:r>
      <w:r>
        <w:t>This includes s</w:t>
      </w:r>
      <w:r w:rsidRPr="00581820">
        <w:t xml:space="preserve">lightly </w:t>
      </w:r>
      <w:r>
        <w:t>under</w:t>
      </w:r>
      <w:r w:rsidRPr="00581820">
        <w:t xml:space="preserve"> 3,000 households with extremely low income</w:t>
      </w:r>
      <w:r>
        <w:t>s (less than 30% AMI)</w:t>
      </w:r>
      <w:r w:rsidRPr="00581820">
        <w:t>, roughly 1,</w:t>
      </w:r>
      <w:r>
        <w:t>400</w:t>
      </w:r>
      <w:r w:rsidRPr="00581820">
        <w:t xml:space="preserve"> households with very low income</w:t>
      </w:r>
      <w:r>
        <w:t>s (30 – 50% AMI)</w:t>
      </w:r>
      <w:r w:rsidRPr="00581820">
        <w:t xml:space="preserve">, and </w:t>
      </w:r>
      <w:r>
        <w:t>700</w:t>
      </w:r>
      <w:r w:rsidRPr="00581820">
        <w:t xml:space="preserve"> households with low income</w:t>
      </w:r>
      <w:r>
        <w:t>s (50-80% AMI)</w:t>
      </w:r>
      <w:r w:rsidRPr="00581820">
        <w:t xml:space="preserve">. </w:t>
      </w:r>
    </w:p>
    <w:p w14:paraId="587D6ADE" w14:textId="78A4F919" w:rsidR="000905B8" w:rsidRPr="00E609B3" w:rsidRDefault="000905B8" w:rsidP="004012BE">
      <w:pPr>
        <w:pStyle w:val="Caption"/>
      </w:pPr>
      <w:bookmarkStart w:id="743" w:name="_Ref208407613"/>
      <w:bookmarkStart w:id="744" w:name="_Toc37850191"/>
      <w:bookmarkStart w:id="745" w:name="_Toc218594869"/>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11</w:t>
      </w:r>
      <w:r w:rsidR="007C6D93">
        <w:fldChar w:fldCharType="end"/>
      </w:r>
      <w:bookmarkEnd w:id="743"/>
      <w:r w:rsidRPr="00E609B3">
        <w:t xml:space="preserve">. Cost Burden Status by Income Level of Households, City of Yakima, </w:t>
      </w:r>
      <w:bookmarkEnd w:id="744"/>
      <w:r>
        <w:t>2017-</w:t>
      </w:r>
      <w:r w:rsidRPr="00E609B3">
        <w:t>202</w:t>
      </w:r>
      <w:r>
        <w:t>1</w:t>
      </w:r>
      <w:bookmarkEnd w:id="745"/>
    </w:p>
    <w:p w14:paraId="5E79BAC9" w14:textId="77777777" w:rsidR="000905B8" w:rsidRPr="00E609B3" w:rsidRDefault="000905B8" w:rsidP="000905B8">
      <w:pPr>
        <w:pStyle w:val="Exhibit"/>
      </w:pPr>
      <w:r>
        <w:rPr>
          <w:noProof/>
        </w:rPr>
        <w:drawing>
          <wp:inline distT="0" distB="0" distL="0" distR="0" wp14:anchorId="4883AF4D" wp14:editId="7154E13E">
            <wp:extent cx="6401435" cy="3200400"/>
            <wp:effectExtent l="0" t="0" r="0" b="0"/>
            <wp:docPr id="2137788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8865"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01435" cy="3200400"/>
                    </a:xfrm>
                    <a:prstGeom prst="rect">
                      <a:avLst/>
                    </a:prstGeom>
                    <a:noFill/>
                  </pic:spPr>
                </pic:pic>
              </a:graphicData>
            </a:graphic>
          </wp:inline>
        </w:drawing>
      </w:r>
    </w:p>
    <w:p w14:paraId="7EFF9FAF" w14:textId="77777777" w:rsidR="000905B8" w:rsidRPr="00CE6B16" w:rsidRDefault="000905B8" w:rsidP="000905B8">
      <w:pPr>
        <w:pStyle w:val="Source"/>
      </w:pPr>
      <w:bookmarkStart w:id="746" w:name="_Ref35358282"/>
      <w:bookmarkStart w:id="747" w:name="_Toc37850192"/>
      <w:r w:rsidRPr="00E609B3">
        <w:t>Sources: US HUD Comprehensive Housing Affordability Strategy, 201</w:t>
      </w:r>
      <w:r>
        <w:t>7</w:t>
      </w:r>
      <w:r w:rsidRPr="00E609B3">
        <w:t>-202</w:t>
      </w:r>
      <w:r>
        <w:t>1</w:t>
      </w:r>
      <w:r w:rsidRPr="00E609B3">
        <w:t>; BERK, 2025.</w:t>
      </w:r>
    </w:p>
    <w:p w14:paraId="2F9E07A4" w14:textId="6BAAF28F" w:rsidR="000905B8" w:rsidRPr="00F56160" w:rsidRDefault="000905B8" w:rsidP="004012BE">
      <w:pPr>
        <w:pStyle w:val="Caption"/>
      </w:pPr>
      <w:bookmarkStart w:id="748" w:name="_Ref208407642"/>
      <w:bookmarkStart w:id="749" w:name="_Toc218594870"/>
      <w:bookmarkEnd w:id="746"/>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12</w:t>
      </w:r>
      <w:r w:rsidR="007C6D93">
        <w:fldChar w:fldCharType="end"/>
      </w:r>
      <w:bookmarkEnd w:id="748"/>
      <w:r w:rsidRPr="00F56160">
        <w:rPr>
          <w:noProof/>
        </w:rPr>
        <w:t>.</w:t>
      </w:r>
      <w:r w:rsidRPr="00F56160">
        <w:t xml:space="preserve"> Total Cost-Burdened Households by Income Level, City of Yakima, 201</w:t>
      </w:r>
      <w:bookmarkEnd w:id="747"/>
      <w:r>
        <w:t>7</w:t>
      </w:r>
      <w:r w:rsidRPr="00F56160">
        <w:t>-202</w:t>
      </w:r>
      <w:r>
        <w:t>1</w:t>
      </w:r>
      <w:bookmarkEnd w:id="749"/>
    </w:p>
    <w:p w14:paraId="5C97FD36" w14:textId="77777777" w:rsidR="000905B8" w:rsidRPr="00F56160" w:rsidRDefault="000905B8" w:rsidP="000905B8">
      <w:pPr>
        <w:pStyle w:val="Exhibit"/>
      </w:pPr>
      <w:r>
        <w:rPr>
          <w:noProof/>
        </w:rPr>
        <w:drawing>
          <wp:inline distT="0" distB="0" distL="0" distR="0" wp14:anchorId="4C8D6180" wp14:editId="6051F8F7">
            <wp:extent cx="6364605" cy="3249295"/>
            <wp:effectExtent l="0" t="0" r="0" b="8255"/>
            <wp:docPr id="18181245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24567"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64605" cy="3249295"/>
                    </a:xfrm>
                    <a:prstGeom prst="rect">
                      <a:avLst/>
                    </a:prstGeom>
                    <a:noFill/>
                  </pic:spPr>
                </pic:pic>
              </a:graphicData>
            </a:graphic>
          </wp:inline>
        </w:drawing>
      </w:r>
    </w:p>
    <w:p w14:paraId="4DD9EA44" w14:textId="77777777" w:rsidR="000905B8" w:rsidRPr="00CE6B16" w:rsidRDefault="000905B8" w:rsidP="000905B8">
      <w:pPr>
        <w:pStyle w:val="Source"/>
      </w:pPr>
      <w:r w:rsidRPr="00F56160">
        <w:t>Sources: US HUD Comprehensive Housing Affordability Strategy, 201</w:t>
      </w:r>
      <w:r>
        <w:t>7</w:t>
      </w:r>
      <w:r w:rsidRPr="00F56160">
        <w:t>-202</w:t>
      </w:r>
      <w:r>
        <w:t>1</w:t>
      </w:r>
      <w:r w:rsidRPr="00F56160">
        <w:t>; BERK, 2025.</w:t>
      </w:r>
    </w:p>
    <w:p w14:paraId="3BFD10E3" w14:textId="5A20A141" w:rsidR="000905B8" w:rsidRPr="009D73C2" w:rsidRDefault="000905B8" w:rsidP="000905B8">
      <w:r w:rsidRPr="009D73C2">
        <w:t xml:space="preserve">As shown in </w:t>
      </w:r>
      <w:r>
        <w:fldChar w:fldCharType="begin" w:fldLock="1"/>
      </w:r>
      <w:r>
        <w:instrText xml:space="preserve"> REF _Ref208407657 \h </w:instrText>
      </w:r>
      <w:r>
        <w:fldChar w:fldCharType="separate"/>
      </w:r>
      <w:r w:rsidR="00F75376">
        <w:t xml:space="preserve">Exhibit </w:t>
      </w:r>
      <w:r w:rsidR="00F75376">
        <w:rPr>
          <w:noProof/>
        </w:rPr>
        <w:t>3</w:t>
      </w:r>
      <w:r w:rsidR="00F75376">
        <w:noBreakHyphen/>
      </w:r>
      <w:r w:rsidR="00DF7C2A">
        <w:rPr>
          <w:noProof/>
        </w:rPr>
        <w:t>13</w:t>
      </w:r>
      <w:r>
        <w:fldChar w:fldCharType="end"/>
      </w:r>
      <w:r w:rsidRPr="009D73C2">
        <w:t xml:space="preserve">, renters are more likely to be cost-burdened than owners, with nearly half </w:t>
      </w:r>
      <w:r>
        <w:t xml:space="preserve">(44%) </w:t>
      </w:r>
      <w:r w:rsidRPr="009D73C2">
        <w:t>of renter households cost-burdened, compared t</w:t>
      </w:r>
      <w:r>
        <w:t>o</w:t>
      </w:r>
      <w:r w:rsidRPr="009D73C2">
        <w:t xml:space="preserve"> just under a quarter (23%) of owner households. Renters are also more severely cost-burdened than owners, with 23% of renter households severely cost-burdened compared to 8% of owner households. </w:t>
      </w:r>
    </w:p>
    <w:p w14:paraId="767DBAAA" w14:textId="1CFB4D0A" w:rsidR="000905B8" w:rsidRPr="00836942" w:rsidRDefault="000905B8" w:rsidP="004012BE">
      <w:pPr>
        <w:pStyle w:val="Caption"/>
      </w:pPr>
      <w:bookmarkStart w:id="750" w:name="_Ref208407657"/>
      <w:bookmarkStart w:id="751" w:name="_Toc37850193"/>
      <w:bookmarkStart w:id="752" w:name="_Toc218594871"/>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13</w:t>
      </w:r>
      <w:r w:rsidR="007C6D93">
        <w:fldChar w:fldCharType="end"/>
      </w:r>
      <w:bookmarkEnd w:id="750"/>
      <w:r w:rsidRPr="00836942">
        <w:t>. Household Tenure by Cost Burden in City of Yakima, 201</w:t>
      </w:r>
      <w:bookmarkEnd w:id="751"/>
      <w:r>
        <w:t>7-2021</w:t>
      </w:r>
      <w:bookmarkEnd w:id="752"/>
    </w:p>
    <w:p w14:paraId="506F02AB" w14:textId="77777777" w:rsidR="000905B8" w:rsidRPr="00836942" w:rsidRDefault="000905B8" w:rsidP="000905B8">
      <w:pPr>
        <w:pStyle w:val="Exhibit"/>
      </w:pPr>
      <w:r>
        <w:rPr>
          <w:noProof/>
        </w:rPr>
        <w:drawing>
          <wp:inline distT="0" distB="0" distL="0" distR="0" wp14:anchorId="0F51C5E3" wp14:editId="43C8F5DF">
            <wp:extent cx="6401435" cy="2743200"/>
            <wp:effectExtent l="0" t="0" r="0" b="0"/>
            <wp:docPr id="13696197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19795"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01435" cy="2743200"/>
                    </a:xfrm>
                    <a:prstGeom prst="rect">
                      <a:avLst/>
                    </a:prstGeom>
                    <a:noFill/>
                  </pic:spPr>
                </pic:pic>
              </a:graphicData>
            </a:graphic>
          </wp:inline>
        </w:drawing>
      </w:r>
    </w:p>
    <w:p w14:paraId="4DC63E26" w14:textId="77777777" w:rsidR="000905B8" w:rsidRPr="00CE6B16" w:rsidRDefault="000905B8" w:rsidP="000905B8">
      <w:pPr>
        <w:pStyle w:val="Source"/>
      </w:pPr>
      <w:r w:rsidRPr="00836942">
        <w:t>Sources: US HUD Comprehensive Housing Affordability Strategy, 201</w:t>
      </w:r>
      <w:r>
        <w:t>7</w:t>
      </w:r>
      <w:r w:rsidRPr="00836942">
        <w:t>-202</w:t>
      </w:r>
      <w:r>
        <w:t>1</w:t>
      </w:r>
      <w:r w:rsidRPr="00836942">
        <w:t>; BERK, 2025.</w:t>
      </w:r>
    </w:p>
    <w:p w14:paraId="494B2473" w14:textId="156C3A6E" w:rsidR="000905B8" w:rsidRPr="00D049C5" w:rsidRDefault="000905B8" w:rsidP="000905B8">
      <w:pPr>
        <w:suppressAutoHyphens w:val="0"/>
        <w:autoSpaceDE/>
        <w:autoSpaceDN/>
        <w:adjustRightInd/>
        <w:spacing w:before="0" w:after="0" w:line="240" w:lineRule="auto"/>
        <w:textAlignment w:val="auto"/>
      </w:pPr>
      <w:r w:rsidRPr="0089228D">
        <w:t>Renter households are most vulnerable to the impacts of rising housing cost</w:t>
      </w:r>
      <w:r>
        <w:t>s</w:t>
      </w:r>
      <w:r w:rsidRPr="0089228D">
        <w:t xml:space="preserve">. </w:t>
      </w:r>
      <w:r>
        <w:fldChar w:fldCharType="begin" w:fldLock="1"/>
      </w:r>
      <w:r>
        <w:instrText xml:space="preserve"> REF _Ref208407686 \h </w:instrText>
      </w:r>
      <w:r>
        <w:fldChar w:fldCharType="separate"/>
      </w:r>
      <w:r w:rsidR="00F75376">
        <w:t xml:space="preserve">Exhibit </w:t>
      </w:r>
      <w:r w:rsidR="00F75376">
        <w:rPr>
          <w:noProof/>
        </w:rPr>
        <w:t>3</w:t>
      </w:r>
      <w:r w:rsidR="00F75376">
        <w:noBreakHyphen/>
      </w:r>
      <w:r w:rsidR="00DF7C2A">
        <w:rPr>
          <w:noProof/>
        </w:rPr>
        <w:t>14</w:t>
      </w:r>
      <w:r>
        <w:fldChar w:fldCharType="end"/>
      </w:r>
      <w:r w:rsidRPr="0089228D">
        <w:t xml:space="preserve"> </w:t>
      </w:r>
      <w:bookmarkStart w:id="753" w:name="_Hlk36122375"/>
      <w:r w:rsidRPr="0089228D">
        <w:t xml:space="preserve">shows estimated counts of cost-burdened renter-occupied households by household type and income level. While there are households struggling with housing costs across the entire income spectrum, the greatest number are among household types with incomes below 50% of AMI. The greatest need is among </w:t>
      </w:r>
      <w:r>
        <w:t>S</w:t>
      </w:r>
      <w:r w:rsidRPr="0089228D">
        <w:t xml:space="preserve">mall </w:t>
      </w:r>
      <w:r>
        <w:t>F</w:t>
      </w:r>
      <w:r w:rsidRPr="0089228D">
        <w:t>amil</w:t>
      </w:r>
      <w:r>
        <w:t>y, Elderly Non-Family,</w:t>
      </w:r>
      <w:r w:rsidRPr="0089228D">
        <w:t xml:space="preserve"> and </w:t>
      </w:r>
      <w:r>
        <w:t>Other (</w:t>
      </w:r>
      <w:r w:rsidRPr="0089228D">
        <w:t>non-family</w:t>
      </w:r>
      <w:r>
        <w:t>)</w:t>
      </w:r>
      <w:r w:rsidRPr="0089228D">
        <w:t xml:space="preserve"> households, which are typically people living alone or with unrelated housemates.</w:t>
      </w:r>
      <w:bookmarkStart w:id="754" w:name="_Ref35358751"/>
      <w:bookmarkEnd w:id="753"/>
    </w:p>
    <w:p w14:paraId="62C23827" w14:textId="69047F73" w:rsidR="000905B8" w:rsidRPr="00026643" w:rsidRDefault="000905B8" w:rsidP="004012BE">
      <w:pPr>
        <w:pStyle w:val="Caption"/>
      </w:pPr>
      <w:bookmarkStart w:id="755" w:name="_Ref208407686"/>
      <w:bookmarkStart w:id="756" w:name="_Toc37850194"/>
      <w:bookmarkStart w:id="757" w:name="_Toc218594872"/>
      <w:bookmarkEnd w:id="754"/>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14</w:t>
      </w:r>
      <w:r w:rsidR="007C6D93">
        <w:fldChar w:fldCharType="end"/>
      </w:r>
      <w:bookmarkEnd w:id="755"/>
      <w:r w:rsidRPr="00026643">
        <w:t>. Cost-Burdened Renter Households by Household Type and Income Level</w:t>
      </w:r>
      <w:r>
        <w:t xml:space="preserve">, </w:t>
      </w:r>
      <w:r w:rsidRPr="00026643">
        <w:t>City of Yakima, 201</w:t>
      </w:r>
      <w:bookmarkEnd w:id="756"/>
      <w:r>
        <w:t>7-2021</w:t>
      </w:r>
      <w:bookmarkEnd w:id="757"/>
    </w:p>
    <w:p w14:paraId="4FF10AFB" w14:textId="77777777" w:rsidR="000905B8" w:rsidRDefault="000905B8" w:rsidP="000905B8">
      <w:pPr>
        <w:pStyle w:val="Exhibit"/>
      </w:pPr>
      <w:r>
        <w:rPr>
          <w:noProof/>
        </w:rPr>
        <w:drawing>
          <wp:inline distT="0" distB="0" distL="0" distR="0" wp14:anchorId="4C738627" wp14:editId="0F8D3332">
            <wp:extent cx="6638925" cy="1591310"/>
            <wp:effectExtent l="0" t="0" r="9525" b="8890"/>
            <wp:docPr id="19782693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69335"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38925" cy="1591310"/>
                    </a:xfrm>
                    <a:prstGeom prst="rect">
                      <a:avLst/>
                    </a:prstGeom>
                    <a:noFill/>
                  </pic:spPr>
                </pic:pic>
              </a:graphicData>
            </a:graphic>
          </wp:inline>
        </w:drawing>
      </w:r>
    </w:p>
    <w:tbl>
      <w:tblPr>
        <w:tblStyle w:val="BERKtabledefault"/>
        <w:tblW w:w="10350" w:type="dxa"/>
        <w:tblLook w:val="0020" w:firstRow="1" w:lastRow="0" w:firstColumn="0" w:lastColumn="0" w:noHBand="0" w:noVBand="0"/>
      </w:tblPr>
      <w:tblGrid>
        <w:gridCol w:w="1890"/>
        <w:gridCol w:w="8460"/>
      </w:tblGrid>
      <w:tr w:rsidR="000905B8" w:rsidRPr="00026643" w14:paraId="383A106D" w14:textId="77777777" w:rsidTr="00366B71">
        <w:trPr>
          <w:cnfStyle w:val="100000000000" w:firstRow="1" w:lastRow="0" w:firstColumn="0" w:lastColumn="0" w:oddVBand="0" w:evenVBand="0" w:oddHBand="0" w:evenHBand="0" w:firstRowFirstColumn="0" w:firstRowLastColumn="0" w:lastRowFirstColumn="0" w:lastRowLastColumn="0"/>
          <w:trHeight w:val="374"/>
        </w:trPr>
        <w:tc>
          <w:tcPr>
            <w:tcW w:w="1890" w:type="dxa"/>
          </w:tcPr>
          <w:p w14:paraId="6D3F1EB7" w14:textId="77777777" w:rsidR="000905B8" w:rsidRPr="001B2768" w:rsidRDefault="000905B8" w:rsidP="00366B71">
            <w:pPr>
              <w:pStyle w:val="Tableheading"/>
              <w:rPr>
                <w:sz w:val="18"/>
                <w:szCs w:val="20"/>
              </w:rPr>
            </w:pPr>
            <w:r w:rsidRPr="001B2768">
              <w:rPr>
                <w:sz w:val="18"/>
                <w:szCs w:val="20"/>
              </w:rPr>
              <w:t>Household Type</w:t>
            </w:r>
          </w:p>
        </w:tc>
        <w:tc>
          <w:tcPr>
            <w:tcW w:w="8460" w:type="dxa"/>
          </w:tcPr>
          <w:p w14:paraId="298A4306" w14:textId="77777777" w:rsidR="000905B8" w:rsidRPr="001B2768" w:rsidRDefault="000905B8" w:rsidP="00366B71">
            <w:pPr>
              <w:pStyle w:val="Tableheading"/>
              <w:rPr>
                <w:sz w:val="18"/>
                <w:szCs w:val="20"/>
              </w:rPr>
            </w:pPr>
            <w:r w:rsidRPr="001B2768">
              <w:rPr>
                <w:sz w:val="18"/>
                <w:szCs w:val="20"/>
              </w:rPr>
              <w:t>Description</w:t>
            </w:r>
          </w:p>
        </w:tc>
      </w:tr>
      <w:tr w:rsidR="000905B8" w:rsidRPr="00026643" w14:paraId="642F04DA" w14:textId="77777777" w:rsidTr="00366B71">
        <w:trPr>
          <w:cnfStyle w:val="000000100000" w:firstRow="0" w:lastRow="0" w:firstColumn="0" w:lastColumn="0" w:oddVBand="0" w:evenVBand="0" w:oddHBand="1" w:evenHBand="0" w:firstRowFirstColumn="0" w:firstRowLastColumn="0" w:lastRowFirstColumn="0" w:lastRowLastColumn="0"/>
          <w:trHeight w:val="374"/>
        </w:trPr>
        <w:tc>
          <w:tcPr>
            <w:tcW w:w="1890" w:type="dxa"/>
          </w:tcPr>
          <w:p w14:paraId="2694F7DF" w14:textId="77777777" w:rsidR="000905B8" w:rsidRPr="00177F5D" w:rsidRDefault="000905B8" w:rsidP="00366B71">
            <w:pPr>
              <w:pStyle w:val="Tabletext-small"/>
              <w:rPr>
                <w:i/>
                <w:iCs/>
              </w:rPr>
            </w:pPr>
            <w:r w:rsidRPr="00177F5D">
              <w:rPr>
                <w:i/>
                <w:iCs/>
              </w:rPr>
              <w:t>Family household</w:t>
            </w:r>
          </w:p>
        </w:tc>
        <w:tc>
          <w:tcPr>
            <w:tcW w:w="8460" w:type="dxa"/>
          </w:tcPr>
          <w:p w14:paraId="3BF5EA6C" w14:textId="77777777" w:rsidR="000905B8" w:rsidRPr="004860AA" w:rsidRDefault="000905B8" w:rsidP="00366B71">
            <w:pPr>
              <w:pStyle w:val="Tabletext-small"/>
              <w:rPr>
                <w:sz w:val="18"/>
              </w:rPr>
            </w:pPr>
            <w:r w:rsidRPr="004860AA">
              <w:rPr>
                <w:sz w:val="18"/>
              </w:rPr>
              <w:t>A household that includes t</w:t>
            </w:r>
            <w:r w:rsidRPr="00954F5A">
              <w:rPr>
                <w:sz w:val="18"/>
              </w:rPr>
              <w:t>wo or more people related by birth marriage or adoption.</w:t>
            </w:r>
            <w:r w:rsidRPr="004860AA">
              <w:rPr>
                <w:sz w:val="18"/>
              </w:rPr>
              <w:t xml:space="preserve"> (Definition applies to all household types that include “family.”)</w:t>
            </w:r>
          </w:p>
        </w:tc>
      </w:tr>
      <w:tr w:rsidR="000905B8" w:rsidRPr="00026643" w14:paraId="7EAA4A4A" w14:textId="77777777" w:rsidTr="00366B71">
        <w:trPr>
          <w:cnfStyle w:val="000000010000" w:firstRow="0" w:lastRow="0" w:firstColumn="0" w:lastColumn="0" w:oddVBand="0" w:evenVBand="0" w:oddHBand="0" w:evenHBand="1" w:firstRowFirstColumn="0" w:firstRowLastColumn="0" w:lastRowFirstColumn="0" w:lastRowLastColumn="0"/>
        </w:trPr>
        <w:tc>
          <w:tcPr>
            <w:tcW w:w="1890" w:type="dxa"/>
          </w:tcPr>
          <w:p w14:paraId="7ADA144E" w14:textId="77777777" w:rsidR="000905B8" w:rsidRPr="001B2768" w:rsidRDefault="000905B8" w:rsidP="00366B71">
            <w:pPr>
              <w:pStyle w:val="Tabletext-small"/>
              <w:rPr>
                <w:sz w:val="18"/>
                <w:szCs w:val="22"/>
              </w:rPr>
            </w:pPr>
            <w:r w:rsidRPr="001B2768">
              <w:rPr>
                <w:sz w:val="18"/>
                <w:szCs w:val="22"/>
              </w:rPr>
              <w:t>Small Family</w:t>
            </w:r>
          </w:p>
        </w:tc>
        <w:tc>
          <w:tcPr>
            <w:tcW w:w="8460" w:type="dxa"/>
          </w:tcPr>
          <w:p w14:paraId="1B49F0DF" w14:textId="77777777" w:rsidR="000905B8" w:rsidRPr="001B2768" w:rsidRDefault="000905B8" w:rsidP="00366B71">
            <w:pPr>
              <w:pStyle w:val="Tabletext-small"/>
              <w:rPr>
                <w:sz w:val="18"/>
                <w:szCs w:val="22"/>
              </w:rPr>
            </w:pPr>
            <w:r w:rsidRPr="001B2768">
              <w:rPr>
                <w:sz w:val="18"/>
                <w:szCs w:val="22"/>
              </w:rPr>
              <w:t>Two persons, neither aged 62 or older, or 3 or 4 persons</w:t>
            </w:r>
            <w:r>
              <w:rPr>
                <w:sz w:val="18"/>
                <w:szCs w:val="22"/>
              </w:rPr>
              <w:t xml:space="preserve"> </w:t>
            </w:r>
          </w:p>
        </w:tc>
      </w:tr>
      <w:tr w:rsidR="000905B8" w:rsidRPr="00026643" w14:paraId="312DA06E" w14:textId="77777777" w:rsidTr="00366B71">
        <w:trPr>
          <w:cnfStyle w:val="000000100000" w:firstRow="0" w:lastRow="0" w:firstColumn="0" w:lastColumn="0" w:oddVBand="0" w:evenVBand="0" w:oddHBand="1" w:evenHBand="0" w:firstRowFirstColumn="0" w:firstRowLastColumn="0" w:lastRowFirstColumn="0" w:lastRowLastColumn="0"/>
        </w:trPr>
        <w:tc>
          <w:tcPr>
            <w:tcW w:w="1890" w:type="dxa"/>
          </w:tcPr>
          <w:p w14:paraId="65F0EA53" w14:textId="77777777" w:rsidR="000905B8" w:rsidRPr="001B2768" w:rsidRDefault="000905B8" w:rsidP="00366B71">
            <w:pPr>
              <w:pStyle w:val="Tabletext-small"/>
              <w:rPr>
                <w:sz w:val="18"/>
                <w:szCs w:val="22"/>
              </w:rPr>
            </w:pPr>
            <w:r w:rsidRPr="001B2768">
              <w:rPr>
                <w:sz w:val="18"/>
                <w:szCs w:val="22"/>
              </w:rPr>
              <w:t>Large Family</w:t>
            </w:r>
          </w:p>
        </w:tc>
        <w:tc>
          <w:tcPr>
            <w:tcW w:w="8460" w:type="dxa"/>
          </w:tcPr>
          <w:p w14:paraId="665A4C4A" w14:textId="77777777" w:rsidR="000905B8" w:rsidRPr="001B2768" w:rsidRDefault="000905B8" w:rsidP="00366B71">
            <w:pPr>
              <w:pStyle w:val="Tabletext-small"/>
              <w:rPr>
                <w:sz w:val="18"/>
                <w:szCs w:val="22"/>
              </w:rPr>
            </w:pPr>
            <w:r w:rsidRPr="001B2768">
              <w:rPr>
                <w:sz w:val="18"/>
                <w:szCs w:val="22"/>
              </w:rPr>
              <w:t>Five or more persons</w:t>
            </w:r>
            <w:r>
              <w:rPr>
                <w:sz w:val="18"/>
                <w:szCs w:val="22"/>
              </w:rPr>
              <w:t xml:space="preserve"> </w:t>
            </w:r>
          </w:p>
        </w:tc>
      </w:tr>
      <w:tr w:rsidR="000905B8" w:rsidRPr="00026643" w14:paraId="6DE2E88A" w14:textId="77777777" w:rsidTr="00366B71">
        <w:trPr>
          <w:cnfStyle w:val="000000010000" w:firstRow="0" w:lastRow="0" w:firstColumn="0" w:lastColumn="0" w:oddVBand="0" w:evenVBand="0" w:oddHBand="0" w:evenHBand="1" w:firstRowFirstColumn="0" w:firstRowLastColumn="0" w:lastRowFirstColumn="0" w:lastRowLastColumn="0"/>
        </w:trPr>
        <w:tc>
          <w:tcPr>
            <w:tcW w:w="1890" w:type="dxa"/>
          </w:tcPr>
          <w:p w14:paraId="3E7064DE" w14:textId="77777777" w:rsidR="000905B8" w:rsidRPr="001B2768" w:rsidRDefault="000905B8" w:rsidP="00366B71">
            <w:pPr>
              <w:pStyle w:val="Tabletext-small"/>
              <w:rPr>
                <w:sz w:val="18"/>
                <w:szCs w:val="22"/>
              </w:rPr>
            </w:pPr>
            <w:r w:rsidRPr="001B2768">
              <w:rPr>
                <w:sz w:val="18"/>
                <w:szCs w:val="22"/>
              </w:rPr>
              <w:t>Elderly Family</w:t>
            </w:r>
          </w:p>
        </w:tc>
        <w:tc>
          <w:tcPr>
            <w:tcW w:w="8460" w:type="dxa"/>
          </w:tcPr>
          <w:p w14:paraId="78DA685E" w14:textId="77777777" w:rsidR="000905B8" w:rsidRPr="001B2768" w:rsidRDefault="000905B8" w:rsidP="00366B71">
            <w:pPr>
              <w:pStyle w:val="Tabletext-small"/>
              <w:rPr>
                <w:sz w:val="18"/>
                <w:szCs w:val="22"/>
              </w:rPr>
            </w:pPr>
            <w:r w:rsidRPr="001B2768">
              <w:rPr>
                <w:sz w:val="18"/>
                <w:szCs w:val="22"/>
              </w:rPr>
              <w:t xml:space="preserve">Two </w:t>
            </w:r>
            <w:proofErr w:type="gramStart"/>
            <w:r w:rsidRPr="001B2768">
              <w:rPr>
                <w:sz w:val="18"/>
                <w:szCs w:val="22"/>
              </w:rPr>
              <w:t>persons</w:t>
            </w:r>
            <w:proofErr w:type="gramEnd"/>
            <w:r w:rsidRPr="001B2768">
              <w:rPr>
                <w:sz w:val="18"/>
                <w:szCs w:val="22"/>
              </w:rPr>
              <w:t>, with either or both age</w:t>
            </w:r>
            <w:r>
              <w:rPr>
                <w:sz w:val="18"/>
                <w:szCs w:val="22"/>
              </w:rPr>
              <w:t>d</w:t>
            </w:r>
            <w:r w:rsidRPr="001B2768">
              <w:rPr>
                <w:sz w:val="18"/>
                <w:szCs w:val="22"/>
              </w:rPr>
              <w:t xml:space="preserve"> 62 </w:t>
            </w:r>
            <w:proofErr w:type="gramStart"/>
            <w:r w:rsidRPr="001B2768">
              <w:rPr>
                <w:sz w:val="18"/>
                <w:szCs w:val="22"/>
              </w:rPr>
              <w:t>or</w:t>
            </w:r>
            <w:proofErr w:type="gramEnd"/>
            <w:r w:rsidRPr="001B2768">
              <w:rPr>
                <w:sz w:val="18"/>
                <w:szCs w:val="22"/>
              </w:rPr>
              <w:t xml:space="preserve"> older</w:t>
            </w:r>
          </w:p>
        </w:tc>
      </w:tr>
      <w:tr w:rsidR="000905B8" w:rsidRPr="00026643" w14:paraId="6453C8B2" w14:textId="77777777" w:rsidTr="00366B71">
        <w:trPr>
          <w:cnfStyle w:val="000000100000" w:firstRow="0" w:lastRow="0" w:firstColumn="0" w:lastColumn="0" w:oddVBand="0" w:evenVBand="0" w:oddHBand="1" w:evenHBand="0" w:firstRowFirstColumn="0" w:firstRowLastColumn="0" w:lastRowFirstColumn="0" w:lastRowLastColumn="0"/>
          <w:trHeight w:val="341"/>
        </w:trPr>
        <w:tc>
          <w:tcPr>
            <w:tcW w:w="1890" w:type="dxa"/>
          </w:tcPr>
          <w:p w14:paraId="34FFE2DB" w14:textId="77777777" w:rsidR="000905B8" w:rsidRPr="001B2768" w:rsidRDefault="000905B8" w:rsidP="00366B71">
            <w:pPr>
              <w:pStyle w:val="Tabletext-small"/>
              <w:rPr>
                <w:sz w:val="18"/>
                <w:szCs w:val="22"/>
              </w:rPr>
            </w:pPr>
            <w:r w:rsidRPr="001B2768">
              <w:rPr>
                <w:sz w:val="18"/>
                <w:szCs w:val="22"/>
              </w:rPr>
              <w:lastRenderedPageBreak/>
              <w:t xml:space="preserve">Elderly </w:t>
            </w:r>
            <w:proofErr w:type="gramStart"/>
            <w:r w:rsidRPr="001B2768">
              <w:rPr>
                <w:sz w:val="18"/>
                <w:szCs w:val="22"/>
              </w:rPr>
              <w:t>Non-Family</w:t>
            </w:r>
            <w:proofErr w:type="gramEnd"/>
          </w:p>
        </w:tc>
        <w:tc>
          <w:tcPr>
            <w:tcW w:w="8460" w:type="dxa"/>
          </w:tcPr>
          <w:p w14:paraId="57AEB49D" w14:textId="77777777" w:rsidR="000905B8" w:rsidRPr="001B2768" w:rsidRDefault="000905B8" w:rsidP="00366B71">
            <w:pPr>
              <w:pStyle w:val="Tabletext-small"/>
              <w:rPr>
                <w:sz w:val="18"/>
                <w:szCs w:val="22"/>
              </w:rPr>
            </w:pPr>
            <w:r w:rsidRPr="001B2768">
              <w:rPr>
                <w:sz w:val="18"/>
                <w:szCs w:val="22"/>
              </w:rPr>
              <w:t xml:space="preserve">One or two </w:t>
            </w:r>
            <w:r>
              <w:rPr>
                <w:sz w:val="18"/>
                <w:szCs w:val="22"/>
              </w:rPr>
              <w:t xml:space="preserve">unrelated people with </w:t>
            </w:r>
            <w:r w:rsidRPr="001B2768">
              <w:rPr>
                <w:sz w:val="18"/>
                <w:szCs w:val="22"/>
              </w:rPr>
              <w:t>either aged 62 or older</w:t>
            </w:r>
          </w:p>
        </w:tc>
      </w:tr>
      <w:tr w:rsidR="000905B8" w:rsidRPr="00026643" w14:paraId="2A730E51" w14:textId="77777777" w:rsidTr="00366B71">
        <w:trPr>
          <w:cnfStyle w:val="000000010000" w:firstRow="0" w:lastRow="0" w:firstColumn="0" w:lastColumn="0" w:oddVBand="0" w:evenVBand="0" w:oddHBand="0" w:evenHBand="1" w:firstRowFirstColumn="0" w:firstRowLastColumn="0" w:lastRowFirstColumn="0" w:lastRowLastColumn="0"/>
        </w:trPr>
        <w:tc>
          <w:tcPr>
            <w:tcW w:w="1890" w:type="dxa"/>
          </w:tcPr>
          <w:p w14:paraId="7D473073" w14:textId="77777777" w:rsidR="000905B8" w:rsidRPr="001B2768" w:rsidRDefault="000905B8" w:rsidP="00366B71">
            <w:pPr>
              <w:pStyle w:val="Tabletext-small"/>
              <w:rPr>
                <w:sz w:val="18"/>
                <w:szCs w:val="22"/>
              </w:rPr>
            </w:pPr>
            <w:r w:rsidRPr="001B2768">
              <w:rPr>
                <w:sz w:val="18"/>
                <w:szCs w:val="22"/>
              </w:rPr>
              <w:t>Other</w:t>
            </w:r>
          </w:p>
        </w:tc>
        <w:tc>
          <w:tcPr>
            <w:tcW w:w="8460" w:type="dxa"/>
          </w:tcPr>
          <w:p w14:paraId="2F1A992D" w14:textId="77777777" w:rsidR="000905B8" w:rsidRPr="001B2768" w:rsidRDefault="000905B8" w:rsidP="00366B71">
            <w:pPr>
              <w:pStyle w:val="Tabletext-small"/>
              <w:rPr>
                <w:sz w:val="18"/>
                <w:szCs w:val="22"/>
              </w:rPr>
            </w:pPr>
            <w:r w:rsidRPr="001B2768">
              <w:rPr>
                <w:sz w:val="18"/>
                <w:szCs w:val="22"/>
              </w:rPr>
              <w:t>Non-family, non-elderly households (</w:t>
            </w:r>
            <w:proofErr w:type="gramStart"/>
            <w:r w:rsidRPr="001B2768">
              <w:rPr>
                <w:sz w:val="18"/>
                <w:szCs w:val="22"/>
              </w:rPr>
              <w:t>includes</w:t>
            </w:r>
            <w:proofErr w:type="gramEnd"/>
            <w:r w:rsidRPr="001B2768">
              <w:rPr>
                <w:sz w:val="18"/>
                <w:szCs w:val="22"/>
              </w:rPr>
              <w:t xml:space="preserve"> those living alone or with housemates)</w:t>
            </w:r>
          </w:p>
        </w:tc>
      </w:tr>
    </w:tbl>
    <w:p w14:paraId="1AF91165" w14:textId="77777777" w:rsidR="000905B8" w:rsidRPr="00026643" w:rsidRDefault="000905B8" w:rsidP="000905B8">
      <w:pPr>
        <w:pStyle w:val="Source"/>
      </w:pPr>
      <w:r>
        <w:t xml:space="preserve">Note: </w:t>
      </w:r>
      <w:r w:rsidRPr="00026643">
        <w:t>AMI = HUD Area Median Family Income</w:t>
      </w:r>
      <w:r w:rsidRPr="00740F28">
        <w:rPr>
          <w:highlight w:val="yellow"/>
        </w:rPr>
        <w:br/>
      </w:r>
      <w:r w:rsidRPr="00836942">
        <w:t>Sources: US HUD Comprehensive Housing Affordability Strategy, 201</w:t>
      </w:r>
      <w:r>
        <w:t>7</w:t>
      </w:r>
      <w:r w:rsidRPr="00836942">
        <w:t>-202</w:t>
      </w:r>
      <w:r>
        <w:t>1</w:t>
      </w:r>
      <w:r w:rsidRPr="00836942">
        <w:t>; BERK, 2025.</w:t>
      </w:r>
    </w:p>
    <w:p w14:paraId="601D0C9B" w14:textId="77777777" w:rsidR="000905B8" w:rsidRPr="00740F28" w:rsidRDefault="000905B8" w:rsidP="000905B8">
      <w:pPr>
        <w:pStyle w:val="Source"/>
        <w:rPr>
          <w:highlight w:val="yellow"/>
        </w:rPr>
      </w:pPr>
    </w:p>
    <w:p w14:paraId="557989FF" w14:textId="77777777" w:rsidR="000905B8" w:rsidRPr="0089228D" w:rsidRDefault="000905B8" w:rsidP="000E5A53">
      <w:pPr>
        <w:pStyle w:val="Heading3"/>
      </w:pPr>
      <w:r w:rsidRPr="0089228D">
        <w:t>Residents with Special Housing Needs</w:t>
      </w:r>
    </w:p>
    <w:p w14:paraId="32AFE6DC" w14:textId="77777777" w:rsidR="000905B8" w:rsidRPr="0089228D" w:rsidRDefault="000905B8" w:rsidP="000905B8">
      <w:r w:rsidRPr="0089228D">
        <w:t xml:space="preserve">Several groups may have special housing needs or </w:t>
      </w:r>
      <w:r>
        <w:t xml:space="preserve">need </w:t>
      </w:r>
      <w:r w:rsidRPr="0089228D">
        <w:t xml:space="preserve">supportive services, such as residents experiencing homelessness, residents with disabilities, and older residents. Given the city’s proximity to agricultural </w:t>
      </w:r>
      <w:r>
        <w:t xml:space="preserve">areas with significant seasonal </w:t>
      </w:r>
      <w:r w:rsidRPr="0089228D">
        <w:t>workforce</w:t>
      </w:r>
      <w:r>
        <w:t xml:space="preserve"> needs</w:t>
      </w:r>
      <w:r w:rsidRPr="0089228D">
        <w:t>, farmworker</w:t>
      </w:r>
      <w:r>
        <w:t xml:space="preserve"> housing needs also merit consideration</w:t>
      </w:r>
      <w:r w:rsidRPr="0089228D">
        <w:t xml:space="preserve">. </w:t>
      </w:r>
    </w:p>
    <w:p w14:paraId="21385CFE" w14:textId="77777777" w:rsidR="000905B8" w:rsidRPr="004977FA" w:rsidRDefault="000905B8" w:rsidP="000E5A53">
      <w:pPr>
        <w:pStyle w:val="Heading4"/>
      </w:pPr>
      <w:r w:rsidRPr="004977FA">
        <w:t>Residents Experiencing Homelessness</w:t>
      </w:r>
    </w:p>
    <w:p w14:paraId="0A54324D" w14:textId="49F5BE44" w:rsidR="000905B8" w:rsidRPr="004977FA" w:rsidRDefault="000905B8" w:rsidP="000905B8">
      <w:r w:rsidRPr="004977FA">
        <w:t xml:space="preserve">According to </w:t>
      </w:r>
      <w:r>
        <w:t xml:space="preserve">the Department of Commerce’s </w:t>
      </w:r>
      <w:hyperlink r:id="rId54" w:history="1">
        <w:r w:rsidRPr="00CF127D">
          <w:rPr>
            <w:rStyle w:val="Hyperlink"/>
          </w:rPr>
          <w:t>Snapshot of Homelessness in Washington State for July 2024</w:t>
        </w:r>
      </w:hyperlink>
      <w:r>
        <w:t>, there were 11,971 persons who were homeless or unstably housed in Yakima County.</w:t>
      </w:r>
      <w:r>
        <w:rPr>
          <w:rStyle w:val="FootnoteReference"/>
        </w:rPr>
        <w:footnoteReference w:id="4"/>
      </w:r>
      <w:r>
        <w:t xml:space="preserve"> This was approximately 5% of the county population. Among these people, 9,906 were considered homeless.</w:t>
      </w:r>
      <w:r>
        <w:rPr>
          <w:rStyle w:val="FootnoteReference"/>
        </w:rPr>
        <w:footnoteReference w:id="5"/>
      </w:r>
      <w:r>
        <w:t xml:space="preserve"> During the same year, 2,894 individuals countywide accessed homelessness services, according to the Commerce </w:t>
      </w:r>
      <w:hyperlink r:id="rId55" w:history="1">
        <w:r w:rsidRPr="006639B5">
          <w:rPr>
            <w:rStyle w:val="Hyperlink"/>
          </w:rPr>
          <w:t>Homeless System Performance County Report Card</w:t>
        </w:r>
      </w:hyperlink>
      <w:r>
        <w:t>. Entries are broken down by project type, with nearly half (49%) of entries occurring at Emergency Shelters.</w:t>
      </w:r>
      <w:r w:rsidRPr="004977FA">
        <w:t xml:space="preserve"> </w:t>
      </w:r>
      <w:r>
        <w:t xml:space="preserve">A </w:t>
      </w:r>
      <w:r w:rsidRPr="004977FA">
        <w:t xml:space="preserve">summary of the results is shown in </w:t>
      </w:r>
      <w:r>
        <w:fldChar w:fldCharType="begin" w:fldLock="1"/>
      </w:r>
      <w:r>
        <w:instrText xml:space="preserve"> REF _Ref208407703 \h </w:instrText>
      </w:r>
      <w:r>
        <w:fldChar w:fldCharType="separate"/>
      </w:r>
      <w:r w:rsidR="00F75376">
        <w:t xml:space="preserve">Exhibit </w:t>
      </w:r>
      <w:r w:rsidR="00F75376">
        <w:rPr>
          <w:noProof/>
        </w:rPr>
        <w:t>3</w:t>
      </w:r>
      <w:r w:rsidR="00F75376">
        <w:noBreakHyphen/>
      </w:r>
      <w:r w:rsidR="00DF7C2A">
        <w:rPr>
          <w:noProof/>
        </w:rPr>
        <w:t>15</w:t>
      </w:r>
      <w:r>
        <w:fldChar w:fldCharType="end"/>
      </w:r>
      <w:r w:rsidRPr="004977FA">
        <w:t xml:space="preserve">. </w:t>
      </w:r>
    </w:p>
    <w:p w14:paraId="5B1A6606" w14:textId="008497F7" w:rsidR="000905B8" w:rsidRPr="00307F18" w:rsidRDefault="000905B8" w:rsidP="004012BE">
      <w:pPr>
        <w:pStyle w:val="Caption"/>
      </w:pPr>
      <w:bookmarkStart w:id="758" w:name="_Ref208407703"/>
      <w:bookmarkStart w:id="759" w:name="_Toc37850195"/>
      <w:bookmarkStart w:id="760" w:name="_Toc218594873"/>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15</w:t>
      </w:r>
      <w:r w:rsidR="007C6D93">
        <w:fldChar w:fldCharType="end"/>
      </w:r>
      <w:bookmarkEnd w:id="758"/>
      <w:r w:rsidRPr="00307F18">
        <w:t xml:space="preserve">. </w:t>
      </w:r>
      <w:r>
        <w:t>Homeless System Project Entries by Project Type</w:t>
      </w:r>
      <w:r w:rsidRPr="00307F18">
        <w:t xml:space="preserve">, </w:t>
      </w:r>
      <w:r>
        <w:t xml:space="preserve">Yakima County, SFY </w:t>
      </w:r>
      <w:r w:rsidRPr="00307F18">
        <w:t>20</w:t>
      </w:r>
      <w:bookmarkEnd w:id="759"/>
      <w:r w:rsidRPr="00307F18">
        <w:t>24</w:t>
      </w:r>
      <w:bookmarkEnd w:id="760"/>
    </w:p>
    <w:p w14:paraId="1EC8DAE9" w14:textId="77777777" w:rsidR="000905B8" w:rsidRPr="00307F18" w:rsidRDefault="000905B8" w:rsidP="000905B8">
      <w:pPr>
        <w:pStyle w:val="Exhibit"/>
      </w:pPr>
      <w:r>
        <w:rPr>
          <w:noProof/>
        </w:rPr>
        <w:drawing>
          <wp:inline distT="0" distB="0" distL="0" distR="0" wp14:anchorId="00CC4B14" wp14:editId="36F1CE12">
            <wp:extent cx="5487035" cy="2743200"/>
            <wp:effectExtent l="0" t="0" r="0" b="0"/>
            <wp:docPr id="18351373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37332"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7035" cy="2743200"/>
                    </a:xfrm>
                    <a:prstGeom prst="rect">
                      <a:avLst/>
                    </a:prstGeom>
                    <a:noFill/>
                  </pic:spPr>
                </pic:pic>
              </a:graphicData>
            </a:graphic>
          </wp:inline>
        </w:drawing>
      </w:r>
    </w:p>
    <w:p w14:paraId="1A82D13F" w14:textId="77777777" w:rsidR="000905B8" w:rsidRPr="00307F18" w:rsidRDefault="000905B8" w:rsidP="000905B8">
      <w:pPr>
        <w:pStyle w:val="Source"/>
      </w:pPr>
      <w:r w:rsidRPr="00307F18">
        <w:t xml:space="preserve">Sources: </w:t>
      </w:r>
      <w:r>
        <w:t>Department of Commerce</w:t>
      </w:r>
      <w:r w:rsidRPr="00307F18">
        <w:t>, 2024; BERK, 2025.</w:t>
      </w:r>
    </w:p>
    <w:p w14:paraId="27A224FF" w14:textId="7517A249" w:rsidR="000905B8" w:rsidRPr="004D1A6E" w:rsidRDefault="000905B8" w:rsidP="000905B8">
      <w:r>
        <w:t xml:space="preserve">The 2024 Yakima County Homeless Point-in-Time (PIT) Count surveyed individuals on causes of homelessness. </w:t>
      </w:r>
      <w:r w:rsidRPr="004977FA">
        <w:t xml:space="preserve">The top reasons included eviction, alcohol/substance use, and family crisis. However, there are often a combination of factors that contribute to housing insecurity and homelessness. </w:t>
      </w:r>
      <w:r>
        <w:fldChar w:fldCharType="begin" w:fldLock="1"/>
      </w:r>
      <w:r>
        <w:instrText xml:space="preserve"> REF _Ref208407717 \h </w:instrText>
      </w:r>
      <w:r>
        <w:fldChar w:fldCharType="separate"/>
      </w:r>
      <w:r w:rsidR="00F75376">
        <w:t xml:space="preserve">Exhibit </w:t>
      </w:r>
      <w:r w:rsidR="00F75376">
        <w:rPr>
          <w:noProof/>
        </w:rPr>
        <w:t>3</w:t>
      </w:r>
      <w:r w:rsidR="00F75376">
        <w:noBreakHyphen/>
      </w:r>
      <w:r w:rsidR="00DF7C2A">
        <w:rPr>
          <w:noProof/>
        </w:rPr>
        <w:t>16</w:t>
      </w:r>
      <w:r>
        <w:fldChar w:fldCharType="end"/>
      </w:r>
      <w:r w:rsidRPr="004977FA">
        <w:t xml:space="preserve"> ranks the reasons cited by survey respondents.</w:t>
      </w:r>
      <w:r w:rsidRPr="0081224D">
        <w:t xml:space="preserve"> </w:t>
      </w:r>
      <w:r>
        <w:t>Research consistently indicates that the primary driver of homelessness is a lack of affordable housing supply.</w:t>
      </w:r>
      <w:r>
        <w:rPr>
          <w:rStyle w:val="FootnoteReference"/>
        </w:rPr>
        <w:footnoteReference w:id="6"/>
      </w:r>
      <w:r>
        <w:t xml:space="preserve"> So while these individuals may have had life circumstances that made them more vulnerable to becoming homeless, the root challenge is housing affordability.</w:t>
      </w:r>
    </w:p>
    <w:p w14:paraId="12720C94" w14:textId="24B2AA74" w:rsidR="000905B8" w:rsidRPr="00EF700F" w:rsidRDefault="000905B8" w:rsidP="004012BE">
      <w:pPr>
        <w:pStyle w:val="Caption"/>
        <w:rPr>
          <w:bCs/>
        </w:rPr>
      </w:pPr>
      <w:bookmarkStart w:id="761" w:name="_Ref208407717"/>
      <w:bookmarkStart w:id="762" w:name="_Toc37850196"/>
      <w:bookmarkStart w:id="763" w:name="_Toc218594874"/>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16</w:t>
      </w:r>
      <w:r w:rsidR="007C6D93">
        <w:fldChar w:fldCharType="end"/>
      </w:r>
      <w:bookmarkEnd w:id="761"/>
      <w:r w:rsidRPr="00EF700F">
        <w:t>. Top Reasons Cited as Cause of Homelessness, Yakima County, 2024</w:t>
      </w:r>
      <w:bookmarkEnd w:id="762"/>
      <w:bookmarkEnd w:id="763"/>
    </w:p>
    <w:p w14:paraId="3C59373F" w14:textId="77777777" w:rsidR="000905B8" w:rsidRPr="00EF700F" w:rsidRDefault="000905B8" w:rsidP="000905B8">
      <w:pPr>
        <w:pStyle w:val="Exhibit"/>
      </w:pPr>
      <w:r w:rsidRPr="00EF700F">
        <w:rPr>
          <w:noProof/>
        </w:rPr>
        <w:drawing>
          <wp:inline distT="0" distB="0" distL="0" distR="0" wp14:anchorId="2A45F7C5" wp14:editId="6BE5D61B">
            <wp:extent cx="5492750" cy="3663950"/>
            <wp:effectExtent l="0" t="0" r="0" b="0"/>
            <wp:docPr id="99203388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33884"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92750" cy="3663950"/>
                    </a:xfrm>
                    <a:prstGeom prst="rect">
                      <a:avLst/>
                    </a:prstGeom>
                    <a:noFill/>
                  </pic:spPr>
                </pic:pic>
              </a:graphicData>
            </a:graphic>
          </wp:inline>
        </w:drawing>
      </w:r>
    </w:p>
    <w:p w14:paraId="6B202818" w14:textId="77777777" w:rsidR="00CF5D1B" w:rsidRDefault="00CF5D1B" w:rsidP="000905B8">
      <w:pPr>
        <w:pStyle w:val="Source"/>
      </w:pPr>
      <w:r>
        <w:t>Note: Participants could select more than one cause.</w:t>
      </w:r>
    </w:p>
    <w:p w14:paraId="45A94F8B" w14:textId="4BAF1515" w:rsidR="000905B8" w:rsidRPr="00307F18" w:rsidRDefault="000905B8" w:rsidP="000905B8">
      <w:pPr>
        <w:pStyle w:val="Source"/>
      </w:pPr>
      <w:r w:rsidRPr="00EF700F">
        <w:t>Source: Yakima County Point-in-Time Community Report, 2024; BERK, 2025.</w:t>
      </w:r>
    </w:p>
    <w:p w14:paraId="0B5D514E" w14:textId="77777777" w:rsidR="000905B8" w:rsidRPr="00FD5CA0" w:rsidRDefault="000905B8" w:rsidP="000905B8">
      <w:r w:rsidRPr="00FD5CA0">
        <w:t>While conditions may have changed since its report, Yakima County’s Five-Year Plan to End Homelessness (2018) identified the following population as needing specific attention with regards to homelessness care:</w:t>
      </w:r>
    </w:p>
    <w:p w14:paraId="1604CD98" w14:textId="77777777" w:rsidR="000905B8" w:rsidRPr="00FD5CA0" w:rsidRDefault="000905B8" w:rsidP="000905B8">
      <w:pPr>
        <w:pStyle w:val="Bullets"/>
        <w:spacing w:before="0" w:after="90" w:line="288" w:lineRule="auto"/>
      </w:pPr>
      <w:r w:rsidRPr="00FD5CA0">
        <w:t>Individuals experiencing chronic homelessness</w:t>
      </w:r>
      <w:r>
        <w:t>,</w:t>
      </w:r>
    </w:p>
    <w:p w14:paraId="514FF2CB" w14:textId="77777777" w:rsidR="000905B8" w:rsidRPr="00FD5CA0" w:rsidRDefault="000905B8" w:rsidP="000905B8">
      <w:pPr>
        <w:pStyle w:val="Bullets"/>
        <w:spacing w:before="0" w:after="90" w:line="288" w:lineRule="auto"/>
      </w:pPr>
      <w:r w:rsidRPr="00FD5CA0">
        <w:t>Unaccompanied youth</w:t>
      </w:r>
      <w:r>
        <w:t>,</w:t>
      </w:r>
    </w:p>
    <w:p w14:paraId="032246E4" w14:textId="77777777" w:rsidR="000905B8" w:rsidRPr="00FD5CA0" w:rsidRDefault="000905B8" w:rsidP="000905B8">
      <w:pPr>
        <w:pStyle w:val="Bullets"/>
        <w:spacing w:before="0" w:after="90" w:line="288" w:lineRule="auto"/>
      </w:pPr>
      <w:r w:rsidRPr="00FD5CA0">
        <w:t>Veterans</w:t>
      </w:r>
      <w:r>
        <w:t>,</w:t>
      </w:r>
    </w:p>
    <w:p w14:paraId="550656F1" w14:textId="77777777" w:rsidR="000905B8" w:rsidRPr="00FD5CA0" w:rsidRDefault="000905B8" w:rsidP="000905B8">
      <w:pPr>
        <w:pStyle w:val="Bullets"/>
        <w:spacing w:before="0" w:after="90" w:line="288" w:lineRule="auto"/>
      </w:pPr>
      <w:r w:rsidRPr="00FD5CA0">
        <w:t>Families with children (including victims of domestic violence)</w:t>
      </w:r>
      <w:r>
        <w:t>,</w:t>
      </w:r>
      <w:r w:rsidRPr="00FD5CA0">
        <w:t xml:space="preserve"> and</w:t>
      </w:r>
    </w:p>
    <w:p w14:paraId="6F424BA5" w14:textId="77777777" w:rsidR="000905B8" w:rsidRPr="00FD5CA0" w:rsidRDefault="000905B8" w:rsidP="000905B8">
      <w:pPr>
        <w:pStyle w:val="Bullets"/>
        <w:spacing w:before="0" w:after="90" w:line="288" w:lineRule="auto"/>
      </w:pPr>
      <w:r w:rsidRPr="00FD5CA0">
        <w:t>Individuals over the age of 62.</w:t>
      </w:r>
    </w:p>
    <w:p w14:paraId="5D5CDF97" w14:textId="77777777" w:rsidR="000905B8" w:rsidRPr="007E3415" w:rsidRDefault="000905B8" w:rsidP="000E5A53">
      <w:pPr>
        <w:pStyle w:val="Heading4"/>
      </w:pPr>
      <w:r w:rsidRPr="007E3415">
        <w:t>Households with Disabilities</w:t>
      </w:r>
    </w:p>
    <w:p w14:paraId="4EFA9E5D" w14:textId="59FD4047" w:rsidR="000905B8" w:rsidRPr="007E3415" w:rsidRDefault="000905B8" w:rsidP="000905B8">
      <w:r>
        <w:fldChar w:fldCharType="begin" w:fldLock="1"/>
      </w:r>
      <w:r>
        <w:instrText xml:space="preserve"> REF _Ref208407728 \h </w:instrText>
      </w:r>
      <w:r>
        <w:fldChar w:fldCharType="separate"/>
      </w:r>
      <w:r w:rsidR="00F75376">
        <w:t xml:space="preserve">Exhibit </w:t>
      </w:r>
      <w:r w:rsidR="00F75376">
        <w:rPr>
          <w:noProof/>
        </w:rPr>
        <w:t>3</w:t>
      </w:r>
      <w:r w:rsidR="00F75376">
        <w:noBreakHyphen/>
      </w:r>
      <w:r w:rsidR="00DF7C2A">
        <w:rPr>
          <w:noProof/>
        </w:rPr>
        <w:t>17</w:t>
      </w:r>
      <w:r>
        <w:fldChar w:fldCharType="end"/>
      </w:r>
      <w:r w:rsidRPr="007E3415">
        <w:t xml:space="preserve"> shows </w:t>
      </w:r>
      <w:r>
        <w:t xml:space="preserve">renter </w:t>
      </w:r>
      <w:r w:rsidRPr="007E3415">
        <w:t xml:space="preserve">households in Yakima by disability status and income. While there are households with disabilities across the entire income spectrum, </w:t>
      </w:r>
      <w:r>
        <w:t>lower income households are more likely to have a disability than higher income households</w:t>
      </w:r>
      <w:r w:rsidRPr="007E3415">
        <w:t>.</w:t>
      </w:r>
      <w:r>
        <w:t xml:space="preserve"> Of the disabilities listed, the most common conditions include ambulatory limitations and hearing or vision impairments. People with disabilities often have special housing needs, and benefit from accessible layouts, supportive design, and proximity to healthcare services.</w:t>
      </w:r>
    </w:p>
    <w:p w14:paraId="7F9A2EF2" w14:textId="4E8EC280" w:rsidR="000905B8" w:rsidRPr="0081087C" w:rsidRDefault="000905B8" w:rsidP="004012BE">
      <w:pPr>
        <w:pStyle w:val="Caption"/>
      </w:pPr>
      <w:bookmarkStart w:id="764" w:name="_Ref208407728"/>
      <w:bookmarkStart w:id="765" w:name="_Toc37850198"/>
      <w:bookmarkStart w:id="766" w:name="_Toc218594875"/>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17</w:t>
      </w:r>
      <w:r w:rsidR="007C6D93">
        <w:fldChar w:fldCharType="end"/>
      </w:r>
      <w:bookmarkEnd w:id="764"/>
      <w:r w:rsidRPr="0081087C">
        <w:rPr>
          <w:noProof/>
        </w:rPr>
        <w:t>.</w:t>
      </w:r>
      <w:r w:rsidRPr="0081087C">
        <w:t xml:space="preserve"> </w:t>
      </w:r>
      <w:r>
        <w:t xml:space="preserve">Renter </w:t>
      </w:r>
      <w:r w:rsidRPr="0081087C">
        <w:t xml:space="preserve">Households by Disability Status and Income Level in City of Yakima, </w:t>
      </w:r>
      <w:bookmarkEnd w:id="765"/>
      <w:r w:rsidRPr="0081087C">
        <w:t>20</w:t>
      </w:r>
      <w:r>
        <w:t>21</w:t>
      </w:r>
      <w:bookmarkEnd w:id="766"/>
    </w:p>
    <w:p w14:paraId="5907FFF6" w14:textId="77777777" w:rsidR="000905B8" w:rsidRPr="0081087C" w:rsidRDefault="000905B8" w:rsidP="000905B8">
      <w:pPr>
        <w:pStyle w:val="Exhibit"/>
      </w:pPr>
      <w:r>
        <w:rPr>
          <w:noProof/>
        </w:rPr>
        <w:drawing>
          <wp:inline distT="0" distB="0" distL="0" distR="0" wp14:anchorId="647A7E3C" wp14:editId="17F5E65F">
            <wp:extent cx="6370955" cy="2853055"/>
            <wp:effectExtent l="0" t="0" r="0" b="4445"/>
            <wp:docPr id="2288163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16346"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70955" cy="2853055"/>
                    </a:xfrm>
                    <a:prstGeom prst="rect">
                      <a:avLst/>
                    </a:prstGeom>
                    <a:noFill/>
                  </pic:spPr>
                </pic:pic>
              </a:graphicData>
            </a:graphic>
          </wp:inline>
        </w:drawing>
      </w:r>
    </w:p>
    <w:p w14:paraId="22F3588F" w14:textId="77777777" w:rsidR="000905B8" w:rsidRPr="0081087C" w:rsidRDefault="000905B8" w:rsidP="000905B8">
      <w:pPr>
        <w:pStyle w:val="Source"/>
      </w:pPr>
      <w:r>
        <w:t xml:space="preserve">Note: </w:t>
      </w:r>
      <w:r w:rsidRPr="0081087C">
        <w:t>AMI = HUD Area Median Family Income</w:t>
      </w:r>
    </w:p>
    <w:p w14:paraId="6C9937C5" w14:textId="77777777" w:rsidR="000905B8" w:rsidRPr="0081087C" w:rsidRDefault="000905B8" w:rsidP="000905B8">
      <w:pPr>
        <w:pStyle w:val="Source"/>
      </w:pPr>
      <w:r w:rsidRPr="00836942">
        <w:t>Sources: US HUD Comprehensive Housing Affordability Strategy, 201</w:t>
      </w:r>
      <w:r>
        <w:t>7</w:t>
      </w:r>
      <w:r w:rsidRPr="00836942">
        <w:t>-202</w:t>
      </w:r>
      <w:r>
        <w:t>1</w:t>
      </w:r>
      <w:r w:rsidRPr="00836942">
        <w:t>; BERK, 2025.</w:t>
      </w:r>
    </w:p>
    <w:p w14:paraId="4CFD67E4" w14:textId="77777777" w:rsidR="000905B8" w:rsidRPr="0017203F" w:rsidRDefault="000905B8" w:rsidP="000E5A53">
      <w:pPr>
        <w:pStyle w:val="Heading4"/>
      </w:pPr>
      <w:r w:rsidRPr="0017203F">
        <w:t>Older Residents</w:t>
      </w:r>
    </w:p>
    <w:p w14:paraId="30878240" w14:textId="77777777" w:rsidR="000905B8" w:rsidRPr="0017203F" w:rsidRDefault="000905B8" w:rsidP="000905B8">
      <w:r w:rsidRPr="0017203F">
        <w:t>15,250 residents in Yakima are age</w:t>
      </w:r>
      <w:r>
        <w:t>d</w:t>
      </w:r>
      <w:r w:rsidRPr="0017203F">
        <w:t xml:space="preserve"> 65 or older, or about 16% of the population</w:t>
      </w:r>
      <w:bookmarkStart w:id="767" w:name="_Ref194661512"/>
      <w:r>
        <w:t>.</w:t>
      </w:r>
      <w:r>
        <w:rPr>
          <w:rStyle w:val="FootnoteReference"/>
        </w:rPr>
        <w:footnoteReference w:id="7"/>
      </w:r>
      <w:bookmarkEnd w:id="767"/>
      <w:r w:rsidRPr="0017203F">
        <w:t xml:space="preserve"> While older residents have a range of housing preferences, many need affordable, accessible housing in age-friendly neighborhoods with close links to healthcare and other supports. Some of these households in Yakima have the financial means to afford appropriate housing and services. Many others do not. </w:t>
      </w:r>
    </w:p>
    <w:p w14:paraId="599CA4B8" w14:textId="108EFF88" w:rsidR="000905B8" w:rsidRPr="0017203F" w:rsidRDefault="000905B8" w:rsidP="000905B8">
      <w:r>
        <w:fldChar w:fldCharType="begin" w:fldLock="1"/>
      </w:r>
      <w:r>
        <w:instrText xml:space="preserve"> REF _Ref208407740 \h </w:instrText>
      </w:r>
      <w:r>
        <w:fldChar w:fldCharType="separate"/>
      </w:r>
      <w:r w:rsidR="00F75376">
        <w:t xml:space="preserve">Exhibit </w:t>
      </w:r>
      <w:r w:rsidR="00F75376">
        <w:rPr>
          <w:noProof/>
        </w:rPr>
        <w:t>3</w:t>
      </w:r>
      <w:r w:rsidR="00F75376">
        <w:noBreakHyphen/>
      </w:r>
      <w:r w:rsidR="00DF7C2A">
        <w:rPr>
          <w:noProof/>
        </w:rPr>
        <w:t>18</w:t>
      </w:r>
      <w:r>
        <w:fldChar w:fldCharType="end"/>
      </w:r>
      <w:r w:rsidRPr="0017203F">
        <w:t xml:space="preserve"> shows the prevalence of cost burden among elderly households across income ranges. The greatest need is among </w:t>
      </w:r>
      <w:proofErr w:type="gramStart"/>
      <w:r>
        <w:t>Non-Family</w:t>
      </w:r>
      <w:proofErr w:type="gramEnd"/>
      <w:r>
        <w:t xml:space="preserve"> </w:t>
      </w:r>
      <w:r w:rsidRPr="0017203F">
        <w:t xml:space="preserve">elderly </w:t>
      </w:r>
      <w:r>
        <w:t xml:space="preserve">households (typically people </w:t>
      </w:r>
      <w:r w:rsidRPr="0017203F">
        <w:t>living alone</w:t>
      </w:r>
      <w:r>
        <w:t xml:space="preserve">) </w:t>
      </w:r>
      <w:r w:rsidRPr="0017203F">
        <w:t xml:space="preserve">with incomes below 30% AMI. </w:t>
      </w:r>
    </w:p>
    <w:p w14:paraId="69680E05" w14:textId="789EF524" w:rsidR="000905B8" w:rsidRPr="00C051A7" w:rsidRDefault="000905B8" w:rsidP="004012BE">
      <w:pPr>
        <w:pStyle w:val="Caption"/>
      </w:pPr>
      <w:bookmarkStart w:id="768" w:name="_Ref208407740"/>
      <w:bookmarkStart w:id="769" w:name="_Toc37850199"/>
      <w:bookmarkStart w:id="770" w:name="_Toc218594876"/>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18</w:t>
      </w:r>
      <w:r w:rsidR="007C6D93">
        <w:fldChar w:fldCharType="end"/>
      </w:r>
      <w:bookmarkEnd w:id="768"/>
      <w:r w:rsidRPr="00C051A7">
        <w:t xml:space="preserve">. </w:t>
      </w:r>
      <w:r>
        <w:t xml:space="preserve">Elderly, </w:t>
      </w:r>
      <w:r w:rsidRPr="00C051A7">
        <w:t>Cost-Burdened Households by Household Type and Income Level, City of Yakima, 201</w:t>
      </w:r>
      <w:r>
        <w:t>7</w:t>
      </w:r>
      <w:r w:rsidRPr="00C051A7">
        <w:t>-20</w:t>
      </w:r>
      <w:bookmarkEnd w:id="769"/>
      <w:r w:rsidRPr="00C051A7">
        <w:t>2</w:t>
      </w:r>
      <w:r>
        <w:t>1</w:t>
      </w:r>
      <w:bookmarkEnd w:id="770"/>
    </w:p>
    <w:p w14:paraId="57EEB43A" w14:textId="77777777" w:rsidR="000905B8" w:rsidRPr="00C051A7" w:rsidRDefault="000905B8" w:rsidP="000905B8">
      <w:pPr>
        <w:pStyle w:val="Exhibit"/>
      </w:pPr>
      <w:r w:rsidRPr="00C051A7">
        <w:rPr>
          <w:noProof/>
        </w:rPr>
        <w:drawing>
          <wp:inline distT="0" distB="0" distL="0" distR="0" wp14:anchorId="0ABA6822" wp14:editId="4F9390DE">
            <wp:extent cx="6512944" cy="1082687"/>
            <wp:effectExtent l="0" t="0" r="2540" b="3175"/>
            <wp:docPr id="15345856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5604"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35801" cy="1086487"/>
                    </a:xfrm>
                    <a:prstGeom prst="rect">
                      <a:avLst/>
                    </a:prstGeom>
                    <a:noFill/>
                  </pic:spPr>
                </pic:pic>
              </a:graphicData>
            </a:graphic>
          </wp:inline>
        </w:drawing>
      </w:r>
    </w:p>
    <w:p w14:paraId="7B84E9D0" w14:textId="77777777" w:rsidR="000905B8" w:rsidRPr="00C051A7" w:rsidRDefault="000905B8" w:rsidP="000905B8">
      <w:pPr>
        <w:pStyle w:val="Source"/>
      </w:pPr>
      <w:bookmarkStart w:id="771" w:name="_Ref37430192"/>
      <w:r>
        <w:t xml:space="preserve">Note: </w:t>
      </w:r>
      <w:r w:rsidRPr="00C051A7">
        <w:t>AMI = HUD Area Median Family Income</w:t>
      </w:r>
    </w:p>
    <w:p w14:paraId="350ABB1D" w14:textId="77777777" w:rsidR="000905B8" w:rsidRDefault="000905B8" w:rsidP="000905B8">
      <w:pPr>
        <w:pStyle w:val="Source"/>
      </w:pPr>
      <w:r w:rsidRPr="00C051A7">
        <w:t>Sources: US HUD Comprehensive Housing Affordability Strategy, 201</w:t>
      </w:r>
      <w:r>
        <w:t>7</w:t>
      </w:r>
      <w:r w:rsidRPr="00C051A7">
        <w:t>-202</w:t>
      </w:r>
      <w:r>
        <w:t>1</w:t>
      </w:r>
      <w:r w:rsidRPr="00C051A7">
        <w:t>; BERK, 2025.</w:t>
      </w:r>
    </w:p>
    <w:p w14:paraId="77B90666" w14:textId="2B65EFBE" w:rsidR="000905B8" w:rsidRPr="007C5FF3" w:rsidRDefault="000905B8" w:rsidP="000905B8">
      <w:r>
        <w:t xml:space="preserve">Washington State Office of Financial Management (OFM) projects that the population of elderly households in Yakima County will increase faster than younger age groups. </w:t>
      </w:r>
      <w:r>
        <w:fldChar w:fldCharType="begin" w:fldLock="1"/>
      </w:r>
      <w:r>
        <w:instrText xml:space="preserve"> REF _Ref208407751 \h </w:instrText>
      </w:r>
      <w:r>
        <w:fldChar w:fldCharType="separate"/>
      </w:r>
      <w:r w:rsidR="00F75376">
        <w:t xml:space="preserve">Exhibit </w:t>
      </w:r>
      <w:r w:rsidR="00F75376">
        <w:rPr>
          <w:noProof/>
        </w:rPr>
        <w:t>3</w:t>
      </w:r>
      <w:r w:rsidR="00F75376">
        <w:noBreakHyphen/>
      </w:r>
      <w:r w:rsidR="00DF7C2A">
        <w:rPr>
          <w:noProof/>
        </w:rPr>
        <w:t>19</w:t>
      </w:r>
      <w:r>
        <w:fldChar w:fldCharType="end"/>
      </w:r>
      <w:r>
        <w:t xml:space="preserve"> shows that by </w:t>
      </w:r>
      <w:r>
        <w:lastRenderedPageBreak/>
        <w:t xml:space="preserve">the year 2050, 20% of the population will be over age 65, up from 15% in 2022. This indicates the need for housing appropriate for elderly households will increase in the years ahead. </w:t>
      </w:r>
    </w:p>
    <w:p w14:paraId="1037601B" w14:textId="2B787A02" w:rsidR="000905B8" w:rsidRDefault="000905B8" w:rsidP="004012BE">
      <w:pPr>
        <w:pStyle w:val="Caption"/>
      </w:pPr>
      <w:bookmarkStart w:id="772" w:name="_Ref208407751"/>
      <w:bookmarkStart w:id="773" w:name="_Toc218594877"/>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19</w:t>
      </w:r>
      <w:r w:rsidR="007C6D93">
        <w:fldChar w:fldCharType="end"/>
      </w:r>
      <w:bookmarkEnd w:id="772"/>
      <w:r>
        <w:t>. Projected Population by Age Range, Yakima County</w:t>
      </w:r>
      <w:bookmarkEnd w:id="773"/>
    </w:p>
    <w:p w14:paraId="376EB8C3" w14:textId="77777777" w:rsidR="000905B8" w:rsidRDefault="000905B8" w:rsidP="000905B8">
      <w:pPr>
        <w:pStyle w:val="Exhibit"/>
      </w:pPr>
      <w:r>
        <w:rPr>
          <w:noProof/>
        </w:rPr>
        <w:drawing>
          <wp:inline distT="0" distB="0" distL="0" distR="0" wp14:anchorId="38141BC0" wp14:editId="6B2983FD">
            <wp:extent cx="6401435" cy="3834765"/>
            <wp:effectExtent l="0" t="0" r="0" b="0"/>
            <wp:docPr id="1034173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73435"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01435" cy="3834765"/>
                    </a:xfrm>
                    <a:prstGeom prst="rect">
                      <a:avLst/>
                    </a:prstGeom>
                    <a:noFill/>
                  </pic:spPr>
                </pic:pic>
              </a:graphicData>
            </a:graphic>
          </wp:inline>
        </w:drawing>
      </w:r>
    </w:p>
    <w:p w14:paraId="2DB2D939" w14:textId="77777777" w:rsidR="000905B8" w:rsidRPr="007C5FF3" w:rsidRDefault="000905B8" w:rsidP="000905B8">
      <w:pPr>
        <w:pStyle w:val="Source"/>
      </w:pPr>
      <w:r>
        <w:t>Source: OFM, 2022; BERK, 2025.</w:t>
      </w:r>
    </w:p>
    <w:p w14:paraId="41442504" w14:textId="77777777" w:rsidR="000905B8" w:rsidRPr="00740F28" w:rsidRDefault="000905B8" w:rsidP="000905B8">
      <w:pPr>
        <w:suppressAutoHyphens w:val="0"/>
        <w:autoSpaceDE/>
        <w:autoSpaceDN/>
        <w:adjustRightInd/>
        <w:spacing w:before="0" w:after="0" w:line="240" w:lineRule="auto"/>
        <w:textAlignment w:val="auto"/>
        <w:rPr>
          <w:rFonts w:ascii="Tw Cen MT" w:eastAsia="Times New Roman" w:hAnsi="Tw Cen MT"/>
          <w:color w:val="3F6075" w:themeColor="accent1"/>
          <w:sz w:val="28"/>
          <w:highlight w:val="yellow"/>
        </w:rPr>
      </w:pPr>
      <w:r w:rsidRPr="00740F28">
        <w:rPr>
          <w:highlight w:val="yellow"/>
        </w:rPr>
        <w:br w:type="page"/>
      </w:r>
    </w:p>
    <w:p w14:paraId="6E4CE4F7" w14:textId="77777777" w:rsidR="000905B8" w:rsidRPr="00904D28" w:rsidRDefault="000905B8" w:rsidP="000E5A53">
      <w:pPr>
        <w:pStyle w:val="Heading4"/>
      </w:pPr>
      <w:r w:rsidRPr="00904D28">
        <w:lastRenderedPageBreak/>
        <w:t>Farmworkers</w:t>
      </w:r>
      <w:bookmarkEnd w:id="771"/>
    </w:p>
    <w:p w14:paraId="1DD58C6C" w14:textId="796C12E3" w:rsidR="00100E75" w:rsidRPr="00904D28" w:rsidRDefault="000905B8" w:rsidP="00100E75">
      <w:r w:rsidRPr="00904D28">
        <w:t xml:space="preserve">Yakima County is the biggest county in Washington for agriculture, measured both by number of </w:t>
      </w:r>
      <w:r>
        <w:t>workers</w:t>
      </w:r>
      <w:r w:rsidRPr="00904D28">
        <w:t xml:space="preserve"> and by number of farms.</w:t>
      </w:r>
      <w:r w:rsidRPr="00904D28">
        <w:rPr>
          <w:rStyle w:val="FootnoteReference"/>
        </w:rPr>
        <w:footnoteReference w:id="8"/>
      </w:r>
      <w:r>
        <w:t xml:space="preserve"> In</w:t>
      </w:r>
      <w:r w:rsidRPr="00D22630">
        <w:t xml:space="preserve"> 2023, </w:t>
      </w:r>
      <w:r>
        <w:t>there were 28,603 farmworker jobs in Yakima County, seasonally adjusted.</w:t>
      </w:r>
      <w:r>
        <w:rPr>
          <w:rStyle w:val="FootnoteReference"/>
        </w:rPr>
        <w:footnoteReference w:id="9"/>
      </w:r>
      <w:r w:rsidRPr="00904D28">
        <w:t xml:space="preserve"> </w:t>
      </w:r>
      <w:r>
        <w:t xml:space="preserve">However, as shown in </w:t>
      </w:r>
      <w:r>
        <w:fldChar w:fldCharType="begin" w:fldLock="1"/>
      </w:r>
      <w:r>
        <w:instrText xml:space="preserve"> REF _Ref208407792 \h </w:instrText>
      </w:r>
      <w:r>
        <w:fldChar w:fldCharType="separate"/>
      </w:r>
      <w:r w:rsidR="00F75376">
        <w:t xml:space="preserve">Exhibit </w:t>
      </w:r>
      <w:r w:rsidR="00F75376">
        <w:rPr>
          <w:noProof/>
        </w:rPr>
        <w:t>3</w:t>
      </w:r>
      <w:r w:rsidR="00F75376">
        <w:noBreakHyphen/>
      </w:r>
      <w:r w:rsidR="00DF7C2A">
        <w:rPr>
          <w:noProof/>
        </w:rPr>
        <w:t>20</w:t>
      </w:r>
      <w:r>
        <w:fldChar w:fldCharType="end"/>
      </w:r>
      <w:r>
        <w:t xml:space="preserve"> there are more workers in the summer months</w:t>
      </w:r>
      <w:r w:rsidR="0059114A">
        <w:t xml:space="preserve"> than in the </w:t>
      </w:r>
      <w:r w:rsidR="00DE41A2">
        <w:t>remainder of the year</w:t>
      </w:r>
      <w:r>
        <w:t>.</w:t>
      </w:r>
      <w:r w:rsidR="00730B08">
        <w:t xml:space="preserve"> </w:t>
      </w:r>
      <w:r w:rsidR="00C46E7A">
        <w:t xml:space="preserve">This is due to the demand for seasonal farmworkers during the harvest months. </w:t>
      </w:r>
      <w:r w:rsidR="006C33D2">
        <w:t xml:space="preserve">Many </w:t>
      </w:r>
      <w:r w:rsidR="00DE41A2">
        <w:t>of t</w:t>
      </w:r>
      <w:r w:rsidR="00A83562">
        <w:t xml:space="preserve">hese </w:t>
      </w:r>
      <w:r w:rsidR="000A44B4">
        <w:t>seasonal</w:t>
      </w:r>
      <w:r w:rsidR="00A83562">
        <w:t xml:space="preserve"> workers are migran</w:t>
      </w:r>
      <w:r w:rsidR="00EC4D28">
        <w:t>ts</w:t>
      </w:r>
      <w:r w:rsidR="00DE41A2">
        <w:t xml:space="preserve"> </w:t>
      </w:r>
      <w:r w:rsidR="007975AC">
        <w:t xml:space="preserve">who need </w:t>
      </w:r>
      <w:r w:rsidR="000915F9">
        <w:t xml:space="preserve">temporary </w:t>
      </w:r>
      <w:r w:rsidR="007975AC">
        <w:t xml:space="preserve">housing. </w:t>
      </w:r>
      <w:r w:rsidR="00B011E3">
        <w:t>A 2022 study by the Department of Commerce found that the</w:t>
      </w:r>
      <w:r w:rsidR="0093147A">
        <w:t xml:space="preserve"> number of beds available in seasonal farmworker housing</w:t>
      </w:r>
      <w:r w:rsidR="00B011E3">
        <w:t xml:space="preserve"> </w:t>
      </w:r>
      <w:r w:rsidR="0093147A">
        <w:t xml:space="preserve">in Yakima </w:t>
      </w:r>
      <w:r w:rsidR="00AD6374">
        <w:t>does not nearly accommodate all the demand for seasonal housing</w:t>
      </w:r>
      <w:r w:rsidR="00F91CF4">
        <w:t xml:space="preserve">, resulting in a gap of over 8,000 seasonal </w:t>
      </w:r>
      <w:r w:rsidR="00EF4463">
        <w:t>b</w:t>
      </w:r>
      <w:r w:rsidR="00F57575">
        <w:t>eds</w:t>
      </w:r>
      <w:r w:rsidR="00AD6374">
        <w:t>.</w:t>
      </w:r>
      <w:r w:rsidR="00F91CF4" w:rsidRPr="00904D28">
        <w:rPr>
          <w:rStyle w:val="FootnoteReference"/>
        </w:rPr>
        <w:footnoteReference w:id="10"/>
      </w:r>
      <w:r w:rsidR="00AD6374">
        <w:t xml:space="preserve"> </w:t>
      </w:r>
      <w:r w:rsidR="00100E75">
        <w:t xml:space="preserve">The remainder of these seasonal workers must </w:t>
      </w:r>
      <w:r w:rsidR="008829F8">
        <w:t xml:space="preserve">compete for housing </w:t>
      </w:r>
      <w:r w:rsidR="005F62A6">
        <w:t>with other renter households in Yakima</w:t>
      </w:r>
      <w:r w:rsidR="000A44B4">
        <w:t>.</w:t>
      </w:r>
      <w:r w:rsidR="00B20199">
        <w:t xml:space="preserve"> </w:t>
      </w:r>
    </w:p>
    <w:p w14:paraId="16F8C1C2" w14:textId="24A812E5" w:rsidR="000905B8" w:rsidRPr="00904D28" w:rsidRDefault="005F62A6" w:rsidP="000905B8">
      <w:r>
        <w:t>The average y</w:t>
      </w:r>
      <w:r w:rsidR="000905B8" w:rsidRPr="00904D28">
        <w:t xml:space="preserve">ear-round agricultural employee in this region </w:t>
      </w:r>
      <w:r>
        <w:t xml:space="preserve">is </w:t>
      </w:r>
      <w:r w:rsidR="000905B8" w:rsidRPr="00904D28">
        <w:t>estimated to earn $39,750 annually in wages,</w:t>
      </w:r>
      <w:r>
        <w:t xml:space="preserve"> </w:t>
      </w:r>
      <w:r w:rsidR="00074500">
        <w:t xml:space="preserve">significantly </w:t>
      </w:r>
      <w:r w:rsidRPr="00904D28">
        <w:t>less than the median household income</w:t>
      </w:r>
      <w:r w:rsidR="00C81E1E">
        <w:t xml:space="preserve">. </w:t>
      </w:r>
      <w:r w:rsidR="003411B6">
        <w:t xml:space="preserve">While a household with this income can afford an average 1-bedroom apartment, it </w:t>
      </w:r>
      <w:r w:rsidR="000D0C2D">
        <w:t xml:space="preserve">is far less than needed to afford </w:t>
      </w:r>
      <w:r w:rsidR="00B318BB">
        <w:t xml:space="preserve">a family sized rental or </w:t>
      </w:r>
      <w:r w:rsidR="00083C3C">
        <w:t>homeownership</w:t>
      </w:r>
      <w:r w:rsidR="006F7BFE">
        <w:t xml:space="preserve">. </w:t>
      </w:r>
    </w:p>
    <w:p w14:paraId="602DE3DA" w14:textId="11661CBA" w:rsidR="000905B8" w:rsidRDefault="000905B8" w:rsidP="004012BE">
      <w:pPr>
        <w:pStyle w:val="Caption"/>
      </w:pPr>
      <w:bookmarkStart w:id="774" w:name="_Ref208407792"/>
      <w:bookmarkStart w:id="775" w:name="_Ref34903037"/>
      <w:bookmarkStart w:id="776" w:name="_Toc37850200"/>
      <w:bookmarkStart w:id="777" w:name="_Toc218594878"/>
      <w:bookmarkStart w:id="778" w:name="_Ref208407761"/>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20</w:t>
      </w:r>
      <w:r w:rsidR="007C6D93">
        <w:fldChar w:fldCharType="end"/>
      </w:r>
      <w:bookmarkEnd w:id="774"/>
      <w:r w:rsidRPr="00E806B7">
        <w:t xml:space="preserve">. Farmworker </w:t>
      </w:r>
      <w:r>
        <w:t xml:space="preserve">Employment Counts, </w:t>
      </w:r>
      <w:r w:rsidRPr="00E806B7">
        <w:t>Yakima County, 20</w:t>
      </w:r>
      <w:r>
        <w:t>2</w:t>
      </w:r>
      <w:bookmarkEnd w:id="775"/>
      <w:bookmarkEnd w:id="776"/>
      <w:r>
        <w:t>3</w:t>
      </w:r>
      <w:bookmarkEnd w:id="777"/>
    </w:p>
    <w:p w14:paraId="5B8AFAC2" w14:textId="77777777" w:rsidR="000905B8" w:rsidRPr="00E15D93" w:rsidRDefault="000905B8" w:rsidP="000905B8">
      <w:pPr>
        <w:pStyle w:val="Exhibit"/>
      </w:pPr>
      <w:r>
        <w:rPr>
          <w:noProof/>
        </w:rPr>
        <w:drawing>
          <wp:inline distT="0" distB="0" distL="0" distR="0" wp14:anchorId="27FF71C9" wp14:editId="32B97DF7">
            <wp:extent cx="6401435" cy="3194685"/>
            <wp:effectExtent l="0" t="0" r="0" b="5715"/>
            <wp:docPr id="8885198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01435" cy="3194685"/>
                    </a:xfrm>
                    <a:prstGeom prst="rect">
                      <a:avLst/>
                    </a:prstGeom>
                    <a:noFill/>
                  </pic:spPr>
                </pic:pic>
              </a:graphicData>
            </a:graphic>
          </wp:inline>
        </w:drawing>
      </w:r>
    </w:p>
    <w:p w14:paraId="7DC2D923" w14:textId="77777777" w:rsidR="000905B8" w:rsidRPr="00E806B7" w:rsidRDefault="000905B8" w:rsidP="000905B8">
      <w:pPr>
        <w:pStyle w:val="Source"/>
      </w:pPr>
      <w:r w:rsidRPr="00E806B7">
        <w:t xml:space="preserve">Source: Washington State Employment Security Department, </w:t>
      </w:r>
      <w:r>
        <w:t>2023;</w:t>
      </w:r>
      <w:r w:rsidRPr="00E806B7">
        <w:t xml:space="preserve"> BERK, 202</w:t>
      </w:r>
      <w:r>
        <w:t>5</w:t>
      </w:r>
      <w:r w:rsidRPr="00E806B7">
        <w:t>.</w:t>
      </w:r>
    </w:p>
    <w:p w14:paraId="37110CCD" w14:textId="77777777" w:rsidR="000905B8" w:rsidRPr="00740F28" w:rsidRDefault="000905B8" w:rsidP="000905B8">
      <w:pPr>
        <w:suppressAutoHyphens w:val="0"/>
        <w:autoSpaceDE/>
        <w:autoSpaceDN/>
        <w:adjustRightInd/>
        <w:spacing w:before="0" w:after="0" w:line="240" w:lineRule="auto"/>
        <w:textAlignment w:val="auto"/>
        <w:rPr>
          <w:rFonts w:ascii="Tw Cen MT" w:eastAsia="Times New Roman" w:hAnsi="Tw Cen MT"/>
          <w:color w:val="3F6075" w:themeColor="accent1"/>
          <w:sz w:val="42"/>
          <w:szCs w:val="42"/>
          <w:highlight w:val="yellow"/>
        </w:rPr>
      </w:pPr>
      <w:r w:rsidRPr="00740F28">
        <w:rPr>
          <w:highlight w:val="yellow"/>
        </w:rPr>
        <w:br w:type="page"/>
      </w:r>
    </w:p>
    <w:p w14:paraId="2424DC55" w14:textId="77777777" w:rsidR="000905B8" w:rsidRPr="0085227C" w:rsidRDefault="000905B8" w:rsidP="000E5A53">
      <w:pPr>
        <w:pStyle w:val="Heading3"/>
      </w:pPr>
      <w:bookmarkStart w:id="779" w:name="_Ref216183157"/>
      <w:r>
        <w:lastRenderedPageBreak/>
        <w:t>Employment</w:t>
      </w:r>
      <w:bookmarkEnd w:id="779"/>
    </w:p>
    <w:p w14:paraId="352563C6" w14:textId="77777777" w:rsidR="000905B8" w:rsidRPr="0085227C" w:rsidRDefault="000905B8" w:rsidP="000E5A53">
      <w:pPr>
        <w:pStyle w:val="Heading4"/>
      </w:pPr>
      <w:r w:rsidRPr="0085227C">
        <w:t xml:space="preserve">Countywide Employment </w:t>
      </w:r>
    </w:p>
    <w:p w14:paraId="767173ED" w14:textId="77777777" w:rsidR="000905B8" w:rsidRPr="0085227C" w:rsidRDefault="000905B8" w:rsidP="000905B8">
      <w:r w:rsidRPr="0085227C">
        <w:t>Yakima County had a total covered employment of 116,064 in 2023</w:t>
      </w:r>
      <w:r>
        <w:t xml:space="preserve">. The </w:t>
      </w:r>
      <w:r w:rsidRPr="0085227C">
        <w:t>average annual wage was $49,831, or 57.2% of the state average of $87,091</w:t>
      </w:r>
      <w:r>
        <w:t>.</w:t>
      </w:r>
      <w:r>
        <w:rPr>
          <w:rStyle w:val="FootnoteReference"/>
        </w:rPr>
        <w:footnoteReference w:id="11"/>
      </w:r>
      <w:r w:rsidRPr="0085227C">
        <w:t xml:space="preserve"> </w:t>
      </w:r>
      <w:r>
        <w:t>The a</w:t>
      </w:r>
      <w:r w:rsidRPr="0085227C">
        <w:t>gricultur</w:t>
      </w:r>
      <w:r>
        <w:t>al sector</w:t>
      </w:r>
      <w:r w:rsidRPr="0085227C">
        <w:t xml:space="preserve"> </w:t>
      </w:r>
      <w:r>
        <w:t xml:space="preserve">accounted for 25% </w:t>
      </w:r>
      <w:r w:rsidRPr="0085227C">
        <w:t xml:space="preserve">of jobs (28,695 </w:t>
      </w:r>
      <w:r>
        <w:t>in total</w:t>
      </w:r>
      <w:r w:rsidRPr="0085227C">
        <w:t>).</w:t>
      </w:r>
      <w:r>
        <w:t xml:space="preserve"> </w:t>
      </w:r>
      <w:r w:rsidRPr="0085227C">
        <w:t>The next largest employment sectors are Government with 16% (18,379 jobs), Health Care and Social Assistance at 15% (17,853 jobs), and Retail trade with 10% (11,509 jobs).</w:t>
      </w:r>
    </w:p>
    <w:p w14:paraId="7979327F" w14:textId="77777777" w:rsidR="000905B8" w:rsidRPr="00A85FD3" w:rsidRDefault="000905B8" w:rsidP="000E5A53">
      <w:pPr>
        <w:pStyle w:val="Heading4"/>
      </w:pPr>
      <w:bookmarkStart w:id="780" w:name="_Toc37850166"/>
      <w:r w:rsidRPr="00A85FD3">
        <w:t>Citywide Employment</w:t>
      </w:r>
      <w:bookmarkEnd w:id="780"/>
    </w:p>
    <w:p w14:paraId="39932574" w14:textId="77777777" w:rsidR="000905B8" w:rsidRPr="002E77C5" w:rsidRDefault="000905B8" w:rsidP="000905B8">
      <w:pPr>
        <w:rPr>
          <w:highlight w:val="yellow"/>
        </w:rPr>
      </w:pPr>
      <w:r w:rsidRPr="00A85FD3">
        <w:t xml:space="preserve">According to the Census, as of 2022 there were 50,087 jobs in the City of Yakima. </w:t>
      </w:r>
      <w:r w:rsidRPr="00C818B8">
        <w:t>Between 2017 and 2022, the city gained about 2,799 jobs, averaging ~1.</w:t>
      </w:r>
      <w:r>
        <w:t>2</w:t>
      </w:r>
      <w:r w:rsidRPr="00C818B8">
        <w:t>% growth (5</w:t>
      </w:r>
      <w:r>
        <w:t>60</w:t>
      </w:r>
      <w:r w:rsidRPr="00C818B8">
        <w:t xml:space="preserve"> jobs) per year.</w:t>
      </w:r>
      <w:bookmarkStart w:id="781" w:name="_Ref195014247"/>
      <w:r w:rsidRPr="00C818B8">
        <w:rPr>
          <w:rStyle w:val="FootnoteReference"/>
        </w:rPr>
        <w:footnoteReference w:id="12"/>
      </w:r>
      <w:bookmarkEnd w:id="781"/>
      <w:r w:rsidRPr="00C818B8">
        <w:t xml:space="preserve"> </w:t>
      </w:r>
      <w:r>
        <w:t>T</w:t>
      </w:r>
      <w:r w:rsidRPr="002E77C5">
        <w:t xml:space="preserve">op sectors in the city include agriculture, health care, retail, and manufacturing. </w:t>
      </w:r>
      <w:r w:rsidRPr="00EF7599">
        <w:t xml:space="preserve">The City of Yakima's agricultural and manufacturing employers are diverse and include fruit packers, beef processors, and canneries. </w:t>
      </w:r>
      <w:proofErr w:type="gramStart"/>
      <w:r w:rsidRPr="00EF7599">
        <w:t>The  jobs</w:t>
      </w:r>
      <w:proofErr w:type="gramEnd"/>
      <w:r w:rsidRPr="00EF7599">
        <w:t xml:space="preserve"> in the health sector reflect </w:t>
      </w:r>
      <w:r>
        <w:t>the city’s</w:t>
      </w:r>
      <w:r w:rsidRPr="00EF7599">
        <w:t xml:space="preserve"> role as a regional medical center, with a hospital and the nearby Pacific Northwest University of Health Sciences (in Terrace Heights). </w:t>
      </w:r>
      <w:r>
        <w:t>The highest</w:t>
      </w:r>
      <w:r w:rsidRPr="00EF7599">
        <w:t xml:space="preserve"> concentrat</w:t>
      </w:r>
      <w:r>
        <w:t>ion of jobs</w:t>
      </w:r>
      <w:r w:rsidRPr="00EF7599">
        <w:t xml:space="preserve"> </w:t>
      </w:r>
      <w:r>
        <w:t xml:space="preserve">in Yakima </w:t>
      </w:r>
      <w:proofErr w:type="gramStart"/>
      <w:r>
        <w:t>are</w:t>
      </w:r>
      <w:proofErr w:type="gramEnd"/>
      <w:r>
        <w:t xml:space="preserve"> </w:t>
      </w:r>
      <w:r w:rsidRPr="00EF7599">
        <w:t xml:space="preserve">Downtown </w:t>
      </w:r>
      <w:r>
        <w:t xml:space="preserve">and </w:t>
      </w:r>
      <w:r w:rsidRPr="00EF7599">
        <w:t xml:space="preserve">in the eastern part of the city. </w:t>
      </w:r>
    </w:p>
    <w:p w14:paraId="5D109B98" w14:textId="62A38C45" w:rsidR="000905B8" w:rsidRDefault="000905B8" w:rsidP="000905B8">
      <w:r>
        <w:t>About 1 in 7</w:t>
      </w:r>
      <w:r w:rsidRPr="00B74984">
        <w:t xml:space="preserve"> (1</w:t>
      </w:r>
      <w:r>
        <w:t>4</w:t>
      </w:r>
      <w:r w:rsidRPr="00B74984">
        <w:t xml:space="preserve">%) </w:t>
      </w:r>
      <w:r>
        <w:t xml:space="preserve">primary </w:t>
      </w:r>
      <w:r w:rsidRPr="00B74984">
        <w:t>jobs in Yakima pa</w:t>
      </w:r>
      <w:r>
        <w:t>id</w:t>
      </w:r>
      <w:r w:rsidRPr="00B74984">
        <w:t xml:space="preserve"> less than $1,250 per month</w:t>
      </w:r>
      <w:r>
        <w:t xml:space="preserve"> in 2022 (equivalent to $15,000 annually)</w:t>
      </w:r>
      <w:r w:rsidRPr="00B74984">
        <w:t>.</w:t>
      </w:r>
      <w:r>
        <w:t xml:space="preserve"> However, not all these jobs are full-time. In 2022, a full-time minimum wage worker earned $2,511 a month. </w:t>
      </w:r>
      <w:r w:rsidRPr="001968CE">
        <w:t xml:space="preserve">About a third (35%) of the jobs </w:t>
      </w:r>
      <w:r>
        <w:t xml:space="preserve">in Yakima </w:t>
      </w:r>
      <w:r w:rsidRPr="001968CE">
        <w:t>pa</w:t>
      </w:r>
      <w:r>
        <w:t>id</w:t>
      </w:r>
      <w:r w:rsidRPr="001968CE">
        <w:t xml:space="preserve"> between $1,250 and $3,333 per </w:t>
      </w:r>
      <w:r w:rsidRPr="00675EAE">
        <w:t xml:space="preserve">month. </w:t>
      </w:r>
      <w:r>
        <w:t xml:space="preserve">Many of </w:t>
      </w:r>
      <w:r w:rsidRPr="00675EAE">
        <w:t>those working these jobs would be cost-burdened by a one-bedroom rental without working multiple jobs, or rooming or cohabitating with others.</w:t>
      </w:r>
      <w:r>
        <w:t xml:space="preserve"> The annual minimum wage increased annually to $16.28 per hour, or $2,821 per month for a full-time worker in 2024.</w:t>
      </w:r>
      <w:r>
        <w:rPr>
          <w:rStyle w:val="FootnoteReference"/>
        </w:rPr>
        <w:footnoteReference w:id="13"/>
      </w:r>
      <w:r>
        <w:t xml:space="preserve"> </w:t>
      </w:r>
      <w:r>
        <w:fldChar w:fldCharType="begin" w:fldLock="1"/>
      </w:r>
      <w:r>
        <w:instrText xml:space="preserve"> REF _Ref208407808 \h </w:instrText>
      </w:r>
      <w:r>
        <w:fldChar w:fldCharType="separate"/>
      </w:r>
      <w:r w:rsidR="00F75376">
        <w:t xml:space="preserve">Exhibit </w:t>
      </w:r>
      <w:r w:rsidR="00F75376">
        <w:rPr>
          <w:noProof/>
        </w:rPr>
        <w:t>3</w:t>
      </w:r>
      <w:r w:rsidR="00F75376">
        <w:noBreakHyphen/>
      </w:r>
      <w:r w:rsidR="00DF7C2A">
        <w:rPr>
          <w:noProof/>
        </w:rPr>
        <w:t>21</w:t>
      </w:r>
      <w:r>
        <w:fldChar w:fldCharType="end"/>
      </w:r>
      <w:r w:rsidR="00B42010">
        <w:t xml:space="preserve"> </w:t>
      </w:r>
      <w:r>
        <w:t>shows that the average 1-bedroom rental in Yakima requires slightly more than 30% of monthly earnings for a full-time minimum wage worker.</w:t>
      </w:r>
    </w:p>
    <w:p w14:paraId="612E08DB" w14:textId="014FE724" w:rsidR="000905B8" w:rsidRDefault="000905B8" w:rsidP="004012BE">
      <w:pPr>
        <w:pStyle w:val="Caption"/>
      </w:pPr>
      <w:bookmarkStart w:id="782" w:name="_Ref208407808"/>
      <w:bookmarkStart w:id="783" w:name="_Toc218594879"/>
      <w:bookmarkEnd w:id="778"/>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21</w:t>
      </w:r>
      <w:r w:rsidR="007C6D93">
        <w:fldChar w:fldCharType="end"/>
      </w:r>
      <w:bookmarkEnd w:id="782"/>
      <w:r>
        <w:t>. Housing Affordability in Yakima for a Full-Time Minimum-Wage Worker, 2024</w:t>
      </w:r>
      <w:bookmarkEnd w:id="783"/>
    </w:p>
    <w:tbl>
      <w:tblPr>
        <w:tblStyle w:val="BERKtabledefault"/>
        <w:tblpPr w:leftFromText="180" w:rightFromText="180" w:vertAnchor="text" w:tblpY="-61"/>
        <w:tblW w:w="0" w:type="auto"/>
        <w:tblLook w:val="04A0" w:firstRow="1" w:lastRow="0" w:firstColumn="1" w:lastColumn="0" w:noHBand="0" w:noVBand="1"/>
      </w:tblPr>
      <w:tblGrid>
        <w:gridCol w:w="3360"/>
        <w:gridCol w:w="3360"/>
        <w:gridCol w:w="3360"/>
      </w:tblGrid>
      <w:tr w:rsidR="000905B8" w14:paraId="75C1CB14" w14:textId="77777777" w:rsidTr="00366B71">
        <w:trPr>
          <w:cnfStyle w:val="100000000000" w:firstRow="1" w:lastRow="0" w:firstColumn="0" w:lastColumn="0" w:oddVBand="0" w:evenVBand="0" w:oddHBand="0" w:evenHBand="0" w:firstRowFirstColumn="0" w:firstRowLastColumn="0" w:lastRowFirstColumn="0" w:lastRowLastColumn="0"/>
        </w:trPr>
        <w:tc>
          <w:tcPr>
            <w:tcW w:w="3360" w:type="dxa"/>
          </w:tcPr>
          <w:p w14:paraId="3E16B651" w14:textId="77777777" w:rsidR="000905B8" w:rsidRPr="00C47DF5" w:rsidRDefault="000905B8" w:rsidP="00366B71">
            <w:pPr>
              <w:pStyle w:val="Exhibit"/>
              <w:keepNext w:val="0"/>
              <w:rPr>
                <w:color w:val="FFFFFF" w:themeColor="background1"/>
                <w:highlight w:val="yellow"/>
              </w:rPr>
            </w:pPr>
            <w:r w:rsidRPr="00C47DF5">
              <w:rPr>
                <w:color w:val="FFFFFF" w:themeColor="background1"/>
              </w:rPr>
              <w:t>Monthly Earning</w:t>
            </w:r>
            <w:r>
              <w:rPr>
                <w:color w:val="FFFFFF" w:themeColor="background1"/>
              </w:rPr>
              <w:t>s</w:t>
            </w:r>
            <w:r w:rsidRPr="00C47DF5">
              <w:rPr>
                <w:color w:val="FFFFFF" w:themeColor="background1"/>
              </w:rPr>
              <w:t xml:space="preserve"> for Full-Time </w:t>
            </w:r>
            <w:r>
              <w:rPr>
                <w:color w:val="FFFFFF" w:themeColor="background1"/>
              </w:rPr>
              <w:t xml:space="preserve">Minimum Wage </w:t>
            </w:r>
            <w:r w:rsidRPr="00C47DF5">
              <w:rPr>
                <w:color w:val="FFFFFF" w:themeColor="background1"/>
              </w:rPr>
              <w:t>Worker</w:t>
            </w:r>
          </w:p>
        </w:tc>
        <w:tc>
          <w:tcPr>
            <w:tcW w:w="3360" w:type="dxa"/>
          </w:tcPr>
          <w:p w14:paraId="085D0577" w14:textId="77777777" w:rsidR="000905B8" w:rsidRPr="00C47DF5" w:rsidRDefault="000905B8" w:rsidP="00366B71">
            <w:pPr>
              <w:pStyle w:val="Exhibit"/>
              <w:keepNext w:val="0"/>
              <w:rPr>
                <w:color w:val="FFFFFF" w:themeColor="background1"/>
              </w:rPr>
            </w:pPr>
            <w:r w:rsidRPr="00C47DF5">
              <w:rPr>
                <w:color w:val="FFFFFF" w:themeColor="background1"/>
              </w:rPr>
              <w:t>Average 1-Bedroom Rental Cost</w:t>
            </w:r>
          </w:p>
        </w:tc>
        <w:tc>
          <w:tcPr>
            <w:tcW w:w="3360" w:type="dxa"/>
          </w:tcPr>
          <w:p w14:paraId="73A75702" w14:textId="77777777" w:rsidR="000905B8" w:rsidRPr="00C47DF5" w:rsidRDefault="000905B8" w:rsidP="00366B71">
            <w:pPr>
              <w:pStyle w:val="Exhibit"/>
              <w:keepNext w:val="0"/>
              <w:rPr>
                <w:color w:val="FFFFFF" w:themeColor="background1"/>
              </w:rPr>
            </w:pPr>
            <w:r w:rsidRPr="00C47DF5">
              <w:rPr>
                <w:color w:val="FFFFFF" w:themeColor="background1"/>
              </w:rPr>
              <w:t>Share of Earnings Spent on Housing</w:t>
            </w:r>
          </w:p>
        </w:tc>
      </w:tr>
      <w:tr w:rsidR="000905B8" w14:paraId="09AE8F3D" w14:textId="77777777" w:rsidTr="00366B71">
        <w:trPr>
          <w:cnfStyle w:val="000000100000" w:firstRow="0" w:lastRow="0" w:firstColumn="0" w:lastColumn="0" w:oddVBand="0" w:evenVBand="0" w:oddHBand="1" w:evenHBand="0" w:firstRowFirstColumn="0" w:firstRowLastColumn="0" w:lastRowFirstColumn="0" w:lastRowLastColumn="0"/>
        </w:trPr>
        <w:tc>
          <w:tcPr>
            <w:tcW w:w="3360" w:type="dxa"/>
          </w:tcPr>
          <w:p w14:paraId="2698B913" w14:textId="77777777" w:rsidR="000905B8" w:rsidRPr="00C47DF5" w:rsidRDefault="000905B8" w:rsidP="00366B71">
            <w:pPr>
              <w:pStyle w:val="Exhibit"/>
              <w:keepNext w:val="0"/>
            </w:pPr>
            <w:r w:rsidRPr="00C47DF5">
              <w:t>$2,</w:t>
            </w:r>
            <w:r>
              <w:t>821</w:t>
            </w:r>
          </w:p>
        </w:tc>
        <w:tc>
          <w:tcPr>
            <w:tcW w:w="3360" w:type="dxa"/>
          </w:tcPr>
          <w:p w14:paraId="4C00DCA7" w14:textId="77777777" w:rsidR="000905B8" w:rsidRPr="00C47DF5" w:rsidRDefault="000905B8" w:rsidP="00366B71">
            <w:pPr>
              <w:pStyle w:val="Exhibit"/>
              <w:keepNext w:val="0"/>
            </w:pPr>
            <w:r w:rsidRPr="00C47DF5">
              <w:t>$8</w:t>
            </w:r>
            <w:r>
              <w:t>96</w:t>
            </w:r>
          </w:p>
        </w:tc>
        <w:tc>
          <w:tcPr>
            <w:tcW w:w="3360" w:type="dxa"/>
          </w:tcPr>
          <w:p w14:paraId="581DC8D6" w14:textId="77777777" w:rsidR="000905B8" w:rsidRPr="00C47DF5" w:rsidRDefault="000905B8" w:rsidP="00366B71">
            <w:pPr>
              <w:pStyle w:val="Exhibit"/>
              <w:keepNext w:val="0"/>
            </w:pPr>
            <w:r w:rsidRPr="00C47DF5">
              <w:t>3</w:t>
            </w:r>
            <w:r>
              <w:t>2%</w:t>
            </w:r>
          </w:p>
        </w:tc>
      </w:tr>
    </w:tbl>
    <w:p w14:paraId="08B9D44E" w14:textId="77777777" w:rsidR="000905B8" w:rsidRPr="002C01AD" w:rsidRDefault="000905B8" w:rsidP="000905B8">
      <w:pPr>
        <w:pStyle w:val="Source"/>
      </w:pPr>
      <w:r>
        <w:t xml:space="preserve">Sources: Washington Department of Labor &amp; Industries, 2024; </w:t>
      </w:r>
      <w:r w:rsidRPr="00F06383">
        <w:t>Washington Center for Real Estate Research, 20</w:t>
      </w:r>
      <w:r>
        <w:t>24; BERK, 2025.</w:t>
      </w:r>
    </w:p>
    <w:p w14:paraId="6F4B730F" w14:textId="020E207D" w:rsidR="00E42F7F" w:rsidRDefault="004D0239" w:rsidP="00E42F7F">
      <w:r>
        <w:fldChar w:fldCharType="begin" w:fldLock="1"/>
      </w:r>
      <w:r>
        <w:instrText xml:space="preserve"> REF _Ref216175960 \h </w:instrText>
      </w:r>
      <w:r>
        <w:fldChar w:fldCharType="separate"/>
      </w:r>
      <w:r>
        <w:t xml:space="preserve">Exhibit </w:t>
      </w:r>
      <w:r>
        <w:rPr>
          <w:noProof/>
        </w:rPr>
        <w:t>3</w:t>
      </w:r>
      <w:r>
        <w:noBreakHyphen/>
      </w:r>
      <w:r w:rsidR="00DF7C2A">
        <w:rPr>
          <w:noProof/>
        </w:rPr>
        <w:t>22</w:t>
      </w:r>
      <w:r>
        <w:fldChar w:fldCharType="end"/>
      </w:r>
      <w:r>
        <w:t xml:space="preserve"> presents employment density within the City of Yakima in 2022. </w:t>
      </w:r>
      <w:r w:rsidR="00F11042">
        <w:t xml:space="preserve">Employment is most dense around the downtown </w:t>
      </w:r>
      <w:proofErr w:type="gramStart"/>
      <w:r w:rsidR="00F11042">
        <w:t>core</w:t>
      </w:r>
      <w:proofErr w:type="gramEnd"/>
      <w:r w:rsidR="00AF76A1">
        <w:t xml:space="preserve"> near the east side of the city.</w:t>
      </w:r>
      <w:r w:rsidR="006D79B2">
        <w:t xml:space="preserve"> </w:t>
      </w:r>
      <w:r w:rsidR="00C761FE">
        <w:t>A f</w:t>
      </w:r>
      <w:r w:rsidR="004B7383">
        <w:t xml:space="preserve">ew other points of dense employment exist in Yakima, </w:t>
      </w:r>
      <w:r w:rsidR="00656BA3">
        <w:t>including one</w:t>
      </w:r>
      <w:r w:rsidR="00644904">
        <w:t xml:space="preserve"> </w:t>
      </w:r>
      <w:r w:rsidR="00B06219">
        <w:t xml:space="preserve">at the </w:t>
      </w:r>
      <w:r w:rsidR="00307978">
        <w:t xml:space="preserve">MultiCare </w:t>
      </w:r>
      <w:r w:rsidR="002F25E1">
        <w:t>Yakima medical campus</w:t>
      </w:r>
      <w:r w:rsidR="00B06219">
        <w:t xml:space="preserve"> in central Yakima</w:t>
      </w:r>
      <w:r w:rsidR="002F25E1">
        <w:t>.</w:t>
      </w:r>
      <w:r w:rsidR="00305C0F">
        <w:t xml:space="preserve"> </w:t>
      </w:r>
      <w:r w:rsidR="00E1798B">
        <w:t xml:space="preserve">There is also a smaller concentration of </w:t>
      </w:r>
      <w:r w:rsidR="00C95014">
        <w:t>industrial</w:t>
      </w:r>
      <w:r w:rsidR="00AA4097">
        <w:t xml:space="preserve"> and commercial </w:t>
      </w:r>
      <w:r w:rsidR="00810928">
        <w:t xml:space="preserve">jobs </w:t>
      </w:r>
      <w:r w:rsidR="00AA4097">
        <w:t xml:space="preserve">along </w:t>
      </w:r>
      <w:r w:rsidR="00067C95">
        <w:t>Fruitvale Blvd</w:t>
      </w:r>
      <w:r w:rsidR="00810928">
        <w:t xml:space="preserve"> in northern Yakima</w:t>
      </w:r>
      <w:r w:rsidR="00067C95">
        <w:t>.</w:t>
      </w:r>
      <w:r w:rsidR="00967FA7">
        <w:t xml:space="preserve"> </w:t>
      </w:r>
      <w:r w:rsidR="006B736E">
        <w:t xml:space="preserve">Job density is lowest in </w:t>
      </w:r>
      <w:proofErr w:type="gramStart"/>
      <w:r w:rsidR="006B736E">
        <w:t>aeras</w:t>
      </w:r>
      <w:proofErr w:type="gramEnd"/>
      <w:r w:rsidR="006B736E">
        <w:t xml:space="preserve"> predominated by residential development.</w:t>
      </w:r>
    </w:p>
    <w:p w14:paraId="0808EC53" w14:textId="6B49EFE3" w:rsidR="00E42F7F" w:rsidRDefault="00E42F7F" w:rsidP="004012BE">
      <w:pPr>
        <w:pStyle w:val="Caption"/>
      </w:pPr>
      <w:bookmarkStart w:id="784" w:name="_Ref216175960"/>
      <w:bookmarkStart w:id="785" w:name="_Toc218594880"/>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22</w:t>
      </w:r>
      <w:r w:rsidR="007C6D93">
        <w:fldChar w:fldCharType="end"/>
      </w:r>
      <w:bookmarkEnd w:id="784"/>
      <w:r>
        <w:t xml:space="preserve">. </w:t>
      </w:r>
      <w:r w:rsidR="000C0D75">
        <w:t>Employment Density</w:t>
      </w:r>
      <w:r w:rsidR="00FC577A">
        <w:t xml:space="preserve"> in the City of Yakima, </w:t>
      </w:r>
      <w:r w:rsidR="00CB77DD">
        <w:t>2022</w:t>
      </w:r>
      <w:bookmarkEnd w:id="785"/>
    </w:p>
    <w:p w14:paraId="5455941B" w14:textId="62F67C46" w:rsidR="00CB77DD" w:rsidRDefault="00B06B2F" w:rsidP="00CB77DD">
      <w:pPr>
        <w:pStyle w:val="Exhibit"/>
      </w:pPr>
      <w:r>
        <w:rPr>
          <w:noProof/>
        </w:rPr>
        <w:drawing>
          <wp:inline distT="0" distB="0" distL="0" distR="0" wp14:anchorId="250A78B3" wp14:editId="326BBBC8">
            <wp:extent cx="6400813" cy="3200407"/>
            <wp:effectExtent l="0" t="0" r="0" b="0"/>
            <wp:docPr id="15433288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28841" name="Picture 1543328841"/>
                    <pic:cNvPicPr/>
                  </pic:nvPicPr>
                  <pic:blipFill>
                    <a:blip r:embed="rId62"/>
                    <a:stretch>
                      <a:fillRect/>
                    </a:stretch>
                  </pic:blipFill>
                  <pic:spPr>
                    <a:xfrm>
                      <a:off x="0" y="0"/>
                      <a:ext cx="6400813" cy="3200407"/>
                    </a:xfrm>
                    <a:prstGeom prst="rect">
                      <a:avLst/>
                    </a:prstGeom>
                  </pic:spPr>
                </pic:pic>
              </a:graphicData>
            </a:graphic>
          </wp:inline>
        </w:drawing>
      </w:r>
    </w:p>
    <w:p w14:paraId="69AEB7BB" w14:textId="6CE9BF85" w:rsidR="00CB77DD" w:rsidRPr="004D0239" w:rsidRDefault="004D0239" w:rsidP="004D0239">
      <w:pPr>
        <w:pStyle w:val="Source"/>
      </w:pPr>
      <w:r w:rsidRPr="004D0239">
        <w:t>Source: US Census Bureau, Longitudinal Employer-Household Dynamics, 2022; BERK, 2025.</w:t>
      </w:r>
    </w:p>
    <w:p w14:paraId="5C127034" w14:textId="77777777" w:rsidR="000905B8" w:rsidRPr="000F4538" w:rsidRDefault="000905B8" w:rsidP="000E5A53">
      <w:pPr>
        <w:pStyle w:val="Heading4"/>
      </w:pPr>
      <w:bookmarkStart w:id="786" w:name="_Toc37850167"/>
      <w:r w:rsidRPr="000F4538">
        <w:t xml:space="preserve">Employment </w:t>
      </w:r>
      <w:bookmarkEnd w:id="786"/>
      <w:r>
        <w:t>Trends</w:t>
      </w:r>
    </w:p>
    <w:p w14:paraId="4A6759C0" w14:textId="64AFEA44" w:rsidR="000905B8" w:rsidRDefault="000905B8" w:rsidP="000905B8">
      <w:r w:rsidRPr="003E479D">
        <w:t>Employment growth</w:t>
      </w:r>
      <w:r>
        <w:t xml:space="preserve"> between 2012 and 2022 </w:t>
      </w:r>
      <w:r w:rsidRPr="003E479D">
        <w:t xml:space="preserve">has been </w:t>
      </w:r>
      <w:r>
        <w:t xml:space="preserve">mostly </w:t>
      </w:r>
      <w:r w:rsidRPr="003E479D">
        <w:t xml:space="preserve">healthy: an average of </w:t>
      </w:r>
      <w:r>
        <w:t>+2.1</w:t>
      </w:r>
      <w:r w:rsidRPr="003E479D">
        <w:t xml:space="preserve">% growth per year </w:t>
      </w:r>
      <w:r>
        <w:t>during the period</w:t>
      </w:r>
      <w:r w:rsidRPr="003E479D">
        <w:t xml:space="preserve">. </w:t>
      </w:r>
      <w:r>
        <w:t xml:space="preserve">This period includes the COVID-19 pandemic, which impacted employment and job growth. By 2022, employment recovered to levels seen before the pandemic, as shown in </w:t>
      </w:r>
      <w:r>
        <w:fldChar w:fldCharType="begin" w:fldLock="1"/>
      </w:r>
      <w:r>
        <w:instrText xml:space="preserve"> REF _Ref208407820 \h </w:instrText>
      </w:r>
      <w:r>
        <w:fldChar w:fldCharType="separate"/>
      </w:r>
      <w:r w:rsidR="00F75376">
        <w:t xml:space="preserve">Exhibit </w:t>
      </w:r>
      <w:r w:rsidR="00F75376">
        <w:rPr>
          <w:noProof/>
        </w:rPr>
        <w:t>3</w:t>
      </w:r>
      <w:r w:rsidR="00F75376">
        <w:noBreakHyphen/>
      </w:r>
      <w:r w:rsidR="00F75376">
        <w:rPr>
          <w:noProof/>
        </w:rPr>
        <w:t>23</w:t>
      </w:r>
      <w:r>
        <w:fldChar w:fldCharType="end"/>
      </w:r>
      <w:r>
        <w:t xml:space="preserve">. </w:t>
      </w:r>
      <w:r w:rsidRPr="003E479D">
        <w:t xml:space="preserve">Many lower-paying employment sectors, such as healthcare support (nursing/medical assistants or home health </w:t>
      </w:r>
      <w:proofErr w:type="gramStart"/>
      <w:r w:rsidRPr="003E479D">
        <w:t>aides</w:t>
      </w:r>
      <w:proofErr w:type="gramEnd"/>
      <w:r w:rsidRPr="003E479D">
        <w:t>), retail, and the food service industry, are currently in demand</w:t>
      </w:r>
      <w:r>
        <w:t>.</w:t>
      </w:r>
      <w:r w:rsidRPr="003E479D">
        <w:rPr>
          <w:rStyle w:val="FootnoteReference"/>
        </w:rPr>
        <w:footnoteReference w:id="14"/>
      </w:r>
    </w:p>
    <w:p w14:paraId="79EAF2F0" w14:textId="4FD99A7A" w:rsidR="000905B8" w:rsidRDefault="000905B8" w:rsidP="004012BE">
      <w:pPr>
        <w:pStyle w:val="Caption"/>
      </w:pPr>
      <w:bookmarkStart w:id="787" w:name="_Ref208407820"/>
      <w:bookmarkStart w:id="788" w:name="_Toc218594881"/>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23</w:t>
      </w:r>
      <w:r w:rsidR="007C6D93">
        <w:fldChar w:fldCharType="end"/>
      </w:r>
      <w:bookmarkEnd w:id="787"/>
      <w:r>
        <w:t>. Total Jobs in the City of Yakima, 2012-2022</w:t>
      </w:r>
      <w:bookmarkEnd w:id="788"/>
    </w:p>
    <w:p w14:paraId="4576D95F" w14:textId="77777777" w:rsidR="000905B8" w:rsidRDefault="000905B8" w:rsidP="000905B8">
      <w:pPr>
        <w:pStyle w:val="Exhibit"/>
      </w:pPr>
      <w:r>
        <w:rPr>
          <w:noProof/>
        </w:rPr>
        <w:drawing>
          <wp:inline distT="0" distB="0" distL="0" distR="0" wp14:anchorId="23524BBD" wp14:editId="11224CB7">
            <wp:extent cx="6401435" cy="3200400"/>
            <wp:effectExtent l="0" t="0" r="0" b="0"/>
            <wp:docPr id="2448887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88751"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01435" cy="3200400"/>
                    </a:xfrm>
                    <a:prstGeom prst="rect">
                      <a:avLst/>
                    </a:prstGeom>
                    <a:noFill/>
                  </pic:spPr>
                </pic:pic>
              </a:graphicData>
            </a:graphic>
          </wp:inline>
        </w:drawing>
      </w:r>
    </w:p>
    <w:p w14:paraId="7B7DF8D6" w14:textId="77777777" w:rsidR="000905B8" w:rsidRDefault="000905B8" w:rsidP="000905B8">
      <w:pPr>
        <w:pStyle w:val="Source"/>
      </w:pPr>
      <w:bookmarkStart w:id="789" w:name="_Ref37429701"/>
      <w:bookmarkStart w:id="790" w:name="_Toc37850201"/>
      <w:r w:rsidRPr="000765FC">
        <w:t>Source</w:t>
      </w:r>
      <w:r>
        <w:t>s</w:t>
      </w:r>
      <w:r w:rsidRPr="000765FC">
        <w:t>: US</w:t>
      </w:r>
      <w:r>
        <w:t xml:space="preserve"> </w:t>
      </w:r>
      <w:r w:rsidRPr="000765FC">
        <w:t>Census Bureau, Center for Economic Studies</w:t>
      </w:r>
      <w:r>
        <w:t>, 2012-2022; BERK, 2025.</w:t>
      </w:r>
    </w:p>
    <w:p w14:paraId="2AC01617" w14:textId="77777777" w:rsidR="000905B8" w:rsidRDefault="000905B8" w:rsidP="000E5A53">
      <w:pPr>
        <w:pStyle w:val="Heading4"/>
      </w:pPr>
      <w:r>
        <w:t>Worker Residential Locations</w:t>
      </w:r>
    </w:p>
    <w:p w14:paraId="261C3D02" w14:textId="77777777" w:rsidR="000905B8" w:rsidRDefault="000905B8" w:rsidP="000905B8">
      <w:r>
        <w:t xml:space="preserve">Many who work within the city of Yakima live elsewhere. Often, a lack of affordable housing in an economic center leads workers to search for living arrangements outside of their place of work. These workers have longer </w:t>
      </w:r>
      <w:proofErr w:type="gramStart"/>
      <w:r>
        <w:t>commutes</w:t>
      </w:r>
      <w:proofErr w:type="gramEnd"/>
      <w:r>
        <w:t>, spend more of their income on gas and vehicle maintenance, and often live further from services.</w:t>
      </w:r>
    </w:p>
    <w:p w14:paraId="245D4899" w14:textId="38921DE5" w:rsidR="000905B8" w:rsidRPr="00EA70B6" w:rsidRDefault="000905B8" w:rsidP="000905B8">
      <w:r>
        <w:fldChar w:fldCharType="begin" w:fldLock="1"/>
      </w:r>
      <w:r>
        <w:instrText xml:space="preserve"> REF _Ref208407829 \h </w:instrText>
      </w:r>
      <w:r>
        <w:fldChar w:fldCharType="separate"/>
      </w:r>
      <w:r w:rsidR="00F75376">
        <w:t xml:space="preserve">Exhibit </w:t>
      </w:r>
      <w:r w:rsidR="00F75376">
        <w:rPr>
          <w:noProof/>
        </w:rPr>
        <w:t>3</w:t>
      </w:r>
      <w:r w:rsidR="00F75376">
        <w:noBreakHyphen/>
      </w:r>
      <w:r w:rsidR="00F75376">
        <w:rPr>
          <w:noProof/>
        </w:rPr>
        <w:t>24</w:t>
      </w:r>
      <w:r>
        <w:fldChar w:fldCharType="end"/>
      </w:r>
      <w:r>
        <w:t xml:space="preserve"> shows the commute distances for people who work within the city of Yakima. While most workers live within 10 miles of the city, a large share (almost 40%, or nearly 20,000 jobs) commute more than 10 miles. More than 12,000 workers commute more than 50 miles, bringing in people from places such as the Tri-Cities to the east or Wenatchee to the north.</w:t>
      </w:r>
    </w:p>
    <w:p w14:paraId="29B6EB60" w14:textId="3C05F017" w:rsidR="000905B8" w:rsidRPr="003558B5" w:rsidRDefault="000905B8" w:rsidP="004012BE">
      <w:pPr>
        <w:pStyle w:val="Caption"/>
      </w:pPr>
      <w:bookmarkStart w:id="791" w:name="_Ref208407829"/>
      <w:bookmarkStart w:id="792" w:name="_Toc218594882"/>
      <w:bookmarkEnd w:id="789"/>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24</w:t>
      </w:r>
      <w:r w:rsidR="007C6D93">
        <w:fldChar w:fldCharType="end"/>
      </w:r>
      <w:bookmarkEnd w:id="791"/>
      <w:r w:rsidRPr="003558B5">
        <w:t xml:space="preserve">. </w:t>
      </w:r>
      <w:r>
        <w:t>Commute Distance</w:t>
      </w:r>
      <w:r w:rsidRPr="003558B5">
        <w:t xml:space="preserve"> for Workers</w:t>
      </w:r>
      <w:r>
        <w:t xml:space="preserve">, </w:t>
      </w:r>
      <w:r w:rsidRPr="003558B5">
        <w:t>City of Yakima, 20</w:t>
      </w:r>
      <w:bookmarkEnd w:id="790"/>
      <w:r>
        <w:t>22</w:t>
      </w:r>
      <w:bookmarkEnd w:id="792"/>
    </w:p>
    <w:tbl>
      <w:tblPr>
        <w:tblStyle w:val="BERKtabledefault"/>
        <w:tblW w:w="0" w:type="auto"/>
        <w:tblLook w:val="04A0" w:firstRow="1" w:lastRow="0" w:firstColumn="1" w:lastColumn="0" w:noHBand="0" w:noVBand="1"/>
      </w:tblPr>
      <w:tblGrid>
        <w:gridCol w:w="4050"/>
        <w:gridCol w:w="3330"/>
        <w:gridCol w:w="2700"/>
      </w:tblGrid>
      <w:tr w:rsidR="000905B8" w14:paraId="2694CBF2" w14:textId="77777777" w:rsidTr="00366B71">
        <w:trPr>
          <w:cnfStyle w:val="100000000000" w:firstRow="1" w:lastRow="0" w:firstColumn="0" w:lastColumn="0" w:oddVBand="0" w:evenVBand="0" w:oddHBand="0" w:evenHBand="0" w:firstRowFirstColumn="0" w:firstRowLastColumn="0" w:lastRowFirstColumn="0" w:lastRowLastColumn="0"/>
        </w:trPr>
        <w:tc>
          <w:tcPr>
            <w:tcW w:w="4050" w:type="dxa"/>
          </w:tcPr>
          <w:p w14:paraId="69709AE3" w14:textId="77777777" w:rsidR="000905B8" w:rsidRPr="0078603D" w:rsidRDefault="000905B8" w:rsidP="00366B71">
            <w:pPr>
              <w:pStyle w:val="Exhibit"/>
              <w:rPr>
                <w:color w:val="FFFFFF" w:themeColor="background1"/>
              </w:rPr>
            </w:pPr>
            <w:r>
              <w:rPr>
                <w:color w:val="FFFFFF" w:themeColor="background1"/>
              </w:rPr>
              <w:t xml:space="preserve">Commute </w:t>
            </w:r>
            <w:r w:rsidRPr="0078603D">
              <w:rPr>
                <w:color w:val="FFFFFF" w:themeColor="background1"/>
              </w:rPr>
              <w:t>Distance</w:t>
            </w:r>
          </w:p>
        </w:tc>
        <w:tc>
          <w:tcPr>
            <w:tcW w:w="3330" w:type="dxa"/>
          </w:tcPr>
          <w:p w14:paraId="1FF2EE94" w14:textId="77777777" w:rsidR="000905B8" w:rsidRPr="0078603D" w:rsidRDefault="000905B8" w:rsidP="00366B71">
            <w:pPr>
              <w:pStyle w:val="Exhibit"/>
              <w:rPr>
                <w:color w:val="FFFFFF" w:themeColor="background1"/>
              </w:rPr>
            </w:pPr>
            <w:r w:rsidRPr="0078603D">
              <w:rPr>
                <w:color w:val="FFFFFF" w:themeColor="background1"/>
              </w:rPr>
              <w:t>Count</w:t>
            </w:r>
          </w:p>
        </w:tc>
        <w:tc>
          <w:tcPr>
            <w:tcW w:w="2700" w:type="dxa"/>
          </w:tcPr>
          <w:p w14:paraId="45B75DC3" w14:textId="77777777" w:rsidR="000905B8" w:rsidRPr="0078603D" w:rsidRDefault="000905B8" w:rsidP="00366B71">
            <w:pPr>
              <w:pStyle w:val="Exhibit"/>
              <w:rPr>
                <w:color w:val="FFFFFF" w:themeColor="background1"/>
              </w:rPr>
            </w:pPr>
            <w:r w:rsidRPr="0078603D">
              <w:rPr>
                <w:color w:val="FFFFFF" w:themeColor="background1"/>
              </w:rPr>
              <w:t>Share</w:t>
            </w:r>
          </w:p>
        </w:tc>
      </w:tr>
      <w:tr w:rsidR="000905B8" w14:paraId="310DFE44" w14:textId="77777777" w:rsidTr="00366B71">
        <w:trPr>
          <w:cnfStyle w:val="000000100000" w:firstRow="0" w:lastRow="0" w:firstColumn="0" w:lastColumn="0" w:oddVBand="0" w:evenVBand="0" w:oddHBand="1" w:evenHBand="0" w:firstRowFirstColumn="0" w:firstRowLastColumn="0" w:lastRowFirstColumn="0" w:lastRowLastColumn="0"/>
        </w:trPr>
        <w:tc>
          <w:tcPr>
            <w:tcW w:w="4050" w:type="dxa"/>
          </w:tcPr>
          <w:p w14:paraId="3560CF0B" w14:textId="77777777" w:rsidR="000905B8" w:rsidRDefault="000905B8" w:rsidP="00366B71">
            <w:pPr>
              <w:pStyle w:val="Exhibit"/>
            </w:pPr>
            <w:r>
              <w:t>Less than 10 miles</w:t>
            </w:r>
          </w:p>
        </w:tc>
        <w:tc>
          <w:tcPr>
            <w:tcW w:w="3330" w:type="dxa"/>
          </w:tcPr>
          <w:p w14:paraId="5DF3A173" w14:textId="77777777" w:rsidR="000905B8" w:rsidRDefault="000905B8" w:rsidP="00366B71">
            <w:pPr>
              <w:pStyle w:val="Exhibit"/>
            </w:pPr>
            <w:r>
              <w:t>30,370</w:t>
            </w:r>
          </w:p>
        </w:tc>
        <w:tc>
          <w:tcPr>
            <w:tcW w:w="2700" w:type="dxa"/>
          </w:tcPr>
          <w:p w14:paraId="6685AB6A" w14:textId="77777777" w:rsidR="000905B8" w:rsidRDefault="000905B8" w:rsidP="00366B71">
            <w:pPr>
              <w:pStyle w:val="Exhibit"/>
            </w:pPr>
            <w:r>
              <w:t>61%</w:t>
            </w:r>
          </w:p>
        </w:tc>
      </w:tr>
      <w:tr w:rsidR="000905B8" w14:paraId="404D46D0" w14:textId="77777777" w:rsidTr="00366B71">
        <w:trPr>
          <w:cnfStyle w:val="000000010000" w:firstRow="0" w:lastRow="0" w:firstColumn="0" w:lastColumn="0" w:oddVBand="0" w:evenVBand="0" w:oddHBand="0" w:evenHBand="1" w:firstRowFirstColumn="0" w:firstRowLastColumn="0" w:lastRowFirstColumn="0" w:lastRowLastColumn="0"/>
        </w:trPr>
        <w:tc>
          <w:tcPr>
            <w:tcW w:w="4050" w:type="dxa"/>
          </w:tcPr>
          <w:p w14:paraId="00E03ABE" w14:textId="77777777" w:rsidR="000905B8" w:rsidRDefault="000905B8" w:rsidP="00366B71">
            <w:pPr>
              <w:pStyle w:val="Exhibit"/>
            </w:pPr>
            <w:r>
              <w:t>10 to 24 miles</w:t>
            </w:r>
          </w:p>
        </w:tc>
        <w:tc>
          <w:tcPr>
            <w:tcW w:w="3330" w:type="dxa"/>
          </w:tcPr>
          <w:p w14:paraId="353A3BCE" w14:textId="77777777" w:rsidR="000905B8" w:rsidRDefault="000905B8" w:rsidP="00366B71">
            <w:pPr>
              <w:pStyle w:val="Exhibit"/>
            </w:pPr>
            <w:r>
              <w:t>4,652</w:t>
            </w:r>
          </w:p>
        </w:tc>
        <w:tc>
          <w:tcPr>
            <w:tcW w:w="2700" w:type="dxa"/>
          </w:tcPr>
          <w:p w14:paraId="16150AD5" w14:textId="77777777" w:rsidR="000905B8" w:rsidRDefault="000905B8" w:rsidP="00366B71">
            <w:pPr>
              <w:pStyle w:val="Exhibit"/>
            </w:pPr>
            <w:r>
              <w:t>9%</w:t>
            </w:r>
          </w:p>
        </w:tc>
      </w:tr>
      <w:tr w:rsidR="000905B8" w14:paraId="1D2E0B62" w14:textId="77777777" w:rsidTr="00366B71">
        <w:trPr>
          <w:cnfStyle w:val="000000100000" w:firstRow="0" w:lastRow="0" w:firstColumn="0" w:lastColumn="0" w:oddVBand="0" w:evenVBand="0" w:oddHBand="1" w:evenHBand="0" w:firstRowFirstColumn="0" w:firstRowLastColumn="0" w:lastRowFirstColumn="0" w:lastRowLastColumn="0"/>
        </w:trPr>
        <w:tc>
          <w:tcPr>
            <w:tcW w:w="4050" w:type="dxa"/>
          </w:tcPr>
          <w:p w14:paraId="6FA268F2" w14:textId="77777777" w:rsidR="000905B8" w:rsidRDefault="000905B8" w:rsidP="00366B71">
            <w:pPr>
              <w:pStyle w:val="Exhibit"/>
            </w:pPr>
            <w:r>
              <w:t>25 to 50 miles</w:t>
            </w:r>
          </w:p>
        </w:tc>
        <w:tc>
          <w:tcPr>
            <w:tcW w:w="3330" w:type="dxa"/>
          </w:tcPr>
          <w:p w14:paraId="44A10A18" w14:textId="77777777" w:rsidR="000905B8" w:rsidRDefault="000905B8" w:rsidP="00366B71">
            <w:pPr>
              <w:pStyle w:val="Exhibit"/>
            </w:pPr>
            <w:r>
              <w:t>2,907</w:t>
            </w:r>
          </w:p>
        </w:tc>
        <w:tc>
          <w:tcPr>
            <w:tcW w:w="2700" w:type="dxa"/>
          </w:tcPr>
          <w:p w14:paraId="710D100F" w14:textId="77777777" w:rsidR="000905B8" w:rsidRDefault="000905B8" w:rsidP="00366B71">
            <w:pPr>
              <w:pStyle w:val="Exhibit"/>
            </w:pPr>
            <w:r>
              <w:t>6%</w:t>
            </w:r>
          </w:p>
        </w:tc>
      </w:tr>
      <w:tr w:rsidR="000905B8" w14:paraId="7863F368" w14:textId="77777777" w:rsidTr="00366B71">
        <w:trPr>
          <w:cnfStyle w:val="000000010000" w:firstRow="0" w:lastRow="0" w:firstColumn="0" w:lastColumn="0" w:oddVBand="0" w:evenVBand="0" w:oddHBand="0" w:evenHBand="1" w:firstRowFirstColumn="0" w:firstRowLastColumn="0" w:lastRowFirstColumn="0" w:lastRowLastColumn="0"/>
        </w:trPr>
        <w:tc>
          <w:tcPr>
            <w:tcW w:w="4050" w:type="dxa"/>
          </w:tcPr>
          <w:p w14:paraId="0A7772DD" w14:textId="77777777" w:rsidR="000905B8" w:rsidRDefault="000905B8" w:rsidP="00366B71">
            <w:pPr>
              <w:pStyle w:val="Exhibit"/>
            </w:pPr>
            <w:r>
              <w:t>Greater than 50 miles</w:t>
            </w:r>
          </w:p>
        </w:tc>
        <w:tc>
          <w:tcPr>
            <w:tcW w:w="3330" w:type="dxa"/>
          </w:tcPr>
          <w:p w14:paraId="237E4DF8" w14:textId="77777777" w:rsidR="000905B8" w:rsidRDefault="000905B8" w:rsidP="00366B71">
            <w:pPr>
              <w:pStyle w:val="Exhibit"/>
            </w:pPr>
            <w:r>
              <w:t>12,158</w:t>
            </w:r>
          </w:p>
        </w:tc>
        <w:tc>
          <w:tcPr>
            <w:tcW w:w="2700" w:type="dxa"/>
          </w:tcPr>
          <w:p w14:paraId="3F81FA16" w14:textId="77777777" w:rsidR="000905B8" w:rsidRDefault="000905B8" w:rsidP="00366B71">
            <w:pPr>
              <w:pStyle w:val="Exhibit"/>
            </w:pPr>
            <w:r>
              <w:t>24%</w:t>
            </w:r>
          </w:p>
        </w:tc>
      </w:tr>
    </w:tbl>
    <w:p w14:paraId="2D7DDFAF" w14:textId="77777777" w:rsidR="000905B8" w:rsidRPr="003558B5" w:rsidRDefault="000905B8" w:rsidP="000905B8">
      <w:pPr>
        <w:pStyle w:val="Source"/>
      </w:pPr>
      <w:r w:rsidRPr="003558B5">
        <w:t>Source: US Census Bureau</w:t>
      </w:r>
      <w:r>
        <w:t>,</w:t>
      </w:r>
      <w:r w:rsidRPr="003558B5">
        <w:t xml:space="preserve"> Center for Economic Studies, 20</w:t>
      </w:r>
      <w:r>
        <w:t>22</w:t>
      </w:r>
      <w:r w:rsidRPr="003558B5">
        <w:t>; BERK, 202</w:t>
      </w:r>
      <w:r>
        <w:t>5</w:t>
      </w:r>
      <w:r w:rsidRPr="003558B5">
        <w:t>.</w:t>
      </w:r>
    </w:p>
    <w:p w14:paraId="50FAFCA3" w14:textId="77777777" w:rsidR="000905B8" w:rsidRPr="00740F28" w:rsidRDefault="000905B8" w:rsidP="000905B8">
      <w:pPr>
        <w:suppressAutoHyphens w:val="0"/>
        <w:autoSpaceDE/>
        <w:autoSpaceDN/>
        <w:adjustRightInd/>
        <w:spacing w:before="0" w:after="0" w:line="240" w:lineRule="auto"/>
        <w:textAlignment w:val="auto"/>
        <w:rPr>
          <w:rFonts w:ascii="Tw Cen MT" w:eastAsia="Times New Roman" w:hAnsi="Tw Cen MT"/>
          <w:color w:val="3F6075" w:themeColor="accent1"/>
          <w:sz w:val="28"/>
          <w:highlight w:val="yellow"/>
        </w:rPr>
      </w:pPr>
      <w:r w:rsidRPr="00740F28">
        <w:rPr>
          <w:highlight w:val="yellow"/>
        </w:rPr>
        <w:br w:type="page"/>
      </w:r>
    </w:p>
    <w:p w14:paraId="43D8E2AB" w14:textId="254EBE37" w:rsidR="00475092" w:rsidRPr="00B1711C" w:rsidRDefault="00475092" w:rsidP="000E5A53">
      <w:pPr>
        <w:pStyle w:val="Heading2"/>
      </w:pPr>
      <w:bookmarkStart w:id="793" w:name="_Toc217302875"/>
      <w:r w:rsidRPr="00B1711C">
        <w:lastRenderedPageBreak/>
        <w:t>Housing Inventory</w:t>
      </w:r>
      <w:bookmarkEnd w:id="793"/>
    </w:p>
    <w:p w14:paraId="727C9143" w14:textId="2769DEF9" w:rsidR="00475092" w:rsidRPr="00B1711C" w:rsidRDefault="00475092" w:rsidP="000E5A53">
      <w:pPr>
        <w:pStyle w:val="Heading3"/>
      </w:pPr>
      <w:r w:rsidRPr="00B1711C">
        <w:t>Housing Supply Characteristics</w:t>
      </w:r>
    </w:p>
    <w:p w14:paraId="2FDD9AB2" w14:textId="77777777" w:rsidR="00475092" w:rsidRPr="00B1711C" w:rsidRDefault="00475092" w:rsidP="000E5A53">
      <w:pPr>
        <w:pStyle w:val="Heading4"/>
      </w:pPr>
      <w:r w:rsidRPr="00B1711C">
        <w:t>Housing Units by Type</w:t>
      </w:r>
    </w:p>
    <w:p w14:paraId="6384731B" w14:textId="6FFC5CAA" w:rsidR="00475092" w:rsidRPr="006D1A25" w:rsidRDefault="00475092" w:rsidP="00475092">
      <w:r w:rsidRPr="006D1A25">
        <w:t xml:space="preserve">There </w:t>
      </w:r>
      <w:r w:rsidR="000E23D8">
        <w:t>is</w:t>
      </w:r>
      <w:r w:rsidR="00980032" w:rsidRPr="006D1A25">
        <w:t xml:space="preserve"> </w:t>
      </w:r>
      <w:r w:rsidRPr="006D1A25">
        <w:t>a total of 3</w:t>
      </w:r>
      <w:r w:rsidR="000A25D4" w:rsidRPr="006D1A25">
        <w:t>8</w:t>
      </w:r>
      <w:r w:rsidRPr="006D1A25">
        <w:t>,</w:t>
      </w:r>
      <w:r w:rsidR="000A25D4" w:rsidRPr="006D1A25">
        <w:t>584</w:t>
      </w:r>
      <w:r w:rsidRPr="006D1A25">
        <w:t xml:space="preserve"> housing units in Yakima, shown in </w:t>
      </w:r>
      <w:r w:rsidR="004700C4">
        <w:fldChar w:fldCharType="begin" w:fldLock="1"/>
      </w:r>
      <w:r w:rsidR="004700C4">
        <w:instrText xml:space="preserve"> REF _Ref208407844 \h </w:instrText>
      </w:r>
      <w:r w:rsidR="004700C4">
        <w:fldChar w:fldCharType="separate"/>
      </w:r>
      <w:r w:rsidR="00F75376">
        <w:t xml:space="preserve">Exhibit </w:t>
      </w:r>
      <w:r w:rsidR="00F75376">
        <w:rPr>
          <w:noProof/>
        </w:rPr>
        <w:t>3</w:t>
      </w:r>
      <w:r w:rsidR="00F75376">
        <w:noBreakHyphen/>
      </w:r>
      <w:r w:rsidR="00F75376">
        <w:rPr>
          <w:noProof/>
        </w:rPr>
        <w:t>25</w:t>
      </w:r>
      <w:r w:rsidR="004700C4">
        <w:fldChar w:fldCharType="end"/>
      </w:r>
      <w:r w:rsidRPr="006D1A25">
        <w:t xml:space="preserve">. </w:t>
      </w:r>
      <w:r w:rsidR="00254A0B" w:rsidRPr="006D1A25">
        <w:t>Well over half</w:t>
      </w:r>
      <w:r w:rsidRPr="006D1A25">
        <w:t xml:space="preserve"> (6</w:t>
      </w:r>
      <w:r w:rsidR="00254A0B" w:rsidRPr="006D1A25">
        <w:t>1</w:t>
      </w:r>
      <w:r w:rsidRPr="006D1A25">
        <w:t>%) of these units are single family homes and 1</w:t>
      </w:r>
      <w:r w:rsidR="00254A0B" w:rsidRPr="006D1A25">
        <w:t>8</w:t>
      </w:r>
      <w:r w:rsidRPr="006D1A25">
        <w:t>% are multi</w:t>
      </w:r>
      <w:r w:rsidR="00980032">
        <w:t>-</w:t>
      </w:r>
      <w:r w:rsidRPr="006D1A25">
        <w:t xml:space="preserve">family buildings of 5+ units. Another </w:t>
      </w:r>
      <w:r w:rsidR="00C556EB" w:rsidRPr="006D1A25">
        <w:t>7</w:t>
      </w:r>
      <w:r w:rsidRPr="006D1A25">
        <w:t>% of units are smaller multi</w:t>
      </w:r>
      <w:r w:rsidR="00980032">
        <w:t>-</w:t>
      </w:r>
      <w:r w:rsidRPr="006D1A25">
        <w:t>family structures such as triplex and quadplex buildings</w:t>
      </w:r>
      <w:r w:rsidR="00B77514">
        <w:t>,</w:t>
      </w:r>
      <w:r w:rsidR="00F6101A">
        <w:t xml:space="preserve"> </w:t>
      </w:r>
      <w:r w:rsidR="00B77514">
        <w:t xml:space="preserve">while </w:t>
      </w:r>
      <w:r w:rsidR="00F6101A">
        <w:t>duplexes a</w:t>
      </w:r>
      <w:r w:rsidR="00B77514">
        <w:t xml:space="preserve">ccount for </w:t>
      </w:r>
      <w:r w:rsidR="00F6101A">
        <w:t>9%</w:t>
      </w:r>
      <w:r w:rsidRPr="006D1A25">
        <w:t xml:space="preserve">. </w:t>
      </w:r>
      <w:r w:rsidR="006D1A25" w:rsidRPr="006D1A25">
        <w:t xml:space="preserve">Mobile </w:t>
      </w:r>
      <w:r w:rsidR="00E04F1A">
        <w:t xml:space="preserve">and manufactured </w:t>
      </w:r>
      <w:r w:rsidR="006D1A25" w:rsidRPr="006D1A25">
        <w:t xml:space="preserve">homes make up </w:t>
      </w:r>
      <w:r w:rsidR="00F6101A">
        <w:t>5</w:t>
      </w:r>
      <w:r w:rsidR="006D1A25" w:rsidRPr="006D1A25">
        <w:t>% of the housing inventory</w:t>
      </w:r>
      <w:r w:rsidR="005D271A">
        <w:t xml:space="preserve">. </w:t>
      </w:r>
    </w:p>
    <w:p w14:paraId="6B40C7D8" w14:textId="130C3BD1" w:rsidR="00475092" w:rsidRPr="000A25D4" w:rsidRDefault="004700C4" w:rsidP="004012BE">
      <w:pPr>
        <w:pStyle w:val="Caption"/>
      </w:pPr>
      <w:bookmarkStart w:id="794" w:name="_Ref208407844"/>
      <w:bookmarkStart w:id="795" w:name="_Toc37850202"/>
      <w:bookmarkStart w:id="796" w:name="_Toc218594883"/>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25</w:t>
      </w:r>
      <w:r w:rsidR="007C6D93">
        <w:fldChar w:fldCharType="end"/>
      </w:r>
      <w:bookmarkEnd w:id="794"/>
      <w:r w:rsidR="00475092" w:rsidRPr="000A25D4">
        <w:t>. Housing Inventory by Type in City of Yakima, 20</w:t>
      </w:r>
      <w:bookmarkEnd w:id="795"/>
      <w:r w:rsidR="006E1E84" w:rsidRPr="000A25D4">
        <w:t>24</w:t>
      </w:r>
      <w:bookmarkEnd w:id="796"/>
    </w:p>
    <w:p w14:paraId="375CE451" w14:textId="5844C23F" w:rsidR="00475092" w:rsidRPr="000A25D4" w:rsidRDefault="006E1E84" w:rsidP="006E1E84">
      <w:pPr>
        <w:pStyle w:val="Source"/>
      </w:pPr>
      <w:r w:rsidRPr="000A25D4">
        <w:rPr>
          <w:noProof/>
        </w:rPr>
        <w:drawing>
          <wp:inline distT="0" distB="0" distL="0" distR="0" wp14:anchorId="1C7F8C18" wp14:editId="4DDA795B">
            <wp:extent cx="3200400" cy="3200400"/>
            <wp:effectExtent l="0" t="0" r="0" b="0"/>
            <wp:docPr id="14387749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pic:spPr>
                </pic:pic>
              </a:graphicData>
            </a:graphic>
          </wp:inline>
        </w:drawing>
      </w:r>
      <w:r w:rsidR="00475092" w:rsidRPr="000A25D4">
        <w:br w:type="textWrapping" w:clear="all"/>
        <w:t>Source:</w:t>
      </w:r>
      <w:r w:rsidR="00EF5514" w:rsidRPr="000A25D4">
        <w:t xml:space="preserve"> Washington Office of Financial Management, 2024</w:t>
      </w:r>
      <w:r w:rsidR="00475092" w:rsidRPr="000A25D4">
        <w:t>; BERK Consulting, 202</w:t>
      </w:r>
      <w:r w:rsidR="00EF5514" w:rsidRPr="000A25D4">
        <w:t>5</w:t>
      </w:r>
      <w:r w:rsidR="00475092" w:rsidRPr="000A25D4">
        <w:t>.</w:t>
      </w:r>
    </w:p>
    <w:p w14:paraId="01AFD910" w14:textId="77777777" w:rsidR="00475092" w:rsidRPr="003E26FD" w:rsidRDefault="00475092" w:rsidP="000E5A53">
      <w:pPr>
        <w:pStyle w:val="Heading4"/>
      </w:pPr>
      <w:r w:rsidRPr="003E26FD">
        <w:t>Unit Size</w:t>
      </w:r>
    </w:p>
    <w:p w14:paraId="5226E1ED" w14:textId="732D1EDA" w:rsidR="00475092" w:rsidRPr="003E26FD" w:rsidRDefault="004700C4" w:rsidP="00475092">
      <w:r>
        <w:fldChar w:fldCharType="begin" w:fldLock="1"/>
      </w:r>
      <w:r>
        <w:instrText xml:space="preserve"> REF _Ref208407862 \h </w:instrText>
      </w:r>
      <w:r>
        <w:fldChar w:fldCharType="separate"/>
      </w:r>
      <w:r w:rsidR="00F75376">
        <w:t xml:space="preserve">Exhibit </w:t>
      </w:r>
      <w:r w:rsidR="00F75376">
        <w:rPr>
          <w:noProof/>
        </w:rPr>
        <w:t>3</w:t>
      </w:r>
      <w:r w:rsidR="00F75376">
        <w:noBreakHyphen/>
      </w:r>
      <w:r w:rsidR="00F75376">
        <w:rPr>
          <w:noProof/>
        </w:rPr>
        <w:t>26</w:t>
      </w:r>
      <w:r>
        <w:fldChar w:fldCharType="end"/>
      </w:r>
      <w:r w:rsidR="00475092" w:rsidRPr="003E26FD">
        <w:t xml:space="preserve"> shows </w:t>
      </w:r>
      <w:r w:rsidR="007D4002">
        <w:t xml:space="preserve">the </w:t>
      </w:r>
      <w:r w:rsidR="00475092" w:rsidRPr="003E26FD">
        <w:t xml:space="preserve">Yakima housing </w:t>
      </w:r>
      <w:r w:rsidR="007D4002">
        <w:t>supply</w:t>
      </w:r>
      <w:r w:rsidR="007D4002" w:rsidRPr="003E26FD">
        <w:t xml:space="preserve"> </w:t>
      </w:r>
      <w:r w:rsidR="00475092" w:rsidRPr="003E26FD">
        <w:t xml:space="preserve">by number of bedrooms and </w:t>
      </w:r>
      <w:r w:rsidR="007D4002">
        <w:t xml:space="preserve">the share of </w:t>
      </w:r>
      <w:r w:rsidR="00475092" w:rsidRPr="003E26FD">
        <w:t xml:space="preserve">households by household size. </w:t>
      </w:r>
      <w:r w:rsidR="007D4002">
        <w:t xml:space="preserve">While </w:t>
      </w:r>
      <w:r w:rsidR="009F4909">
        <w:t xml:space="preserve">roughly </w:t>
      </w:r>
      <w:r w:rsidR="00475092" w:rsidRPr="003E26FD">
        <w:t>1</w:t>
      </w:r>
      <w:r w:rsidR="00E16F16" w:rsidRPr="003E26FD">
        <w:t>7</w:t>
      </w:r>
      <w:r w:rsidR="00475092" w:rsidRPr="003E26FD">
        <w:t>% of housing units are studios or 1-bedroom units</w:t>
      </w:r>
      <w:r w:rsidR="009F4909">
        <w:t xml:space="preserve"> 30</w:t>
      </w:r>
      <w:r w:rsidR="00995CD5">
        <w:t>% of households have one-person</w:t>
      </w:r>
      <w:r w:rsidR="00475092" w:rsidRPr="003E26FD">
        <w:t xml:space="preserve">. </w:t>
      </w:r>
      <w:r w:rsidR="00015735">
        <w:t>This</w:t>
      </w:r>
      <w:r w:rsidR="00015735" w:rsidRPr="003E26FD">
        <w:t xml:space="preserve"> indicates a potential undersupply of smaller units</w:t>
      </w:r>
      <w:r w:rsidR="00015735">
        <w:t xml:space="preserve"> compared to need</w:t>
      </w:r>
      <w:r w:rsidR="00015735" w:rsidRPr="003E26FD">
        <w:t>.</w:t>
      </w:r>
    </w:p>
    <w:p w14:paraId="38B613E6" w14:textId="67E1E445" w:rsidR="00475092" w:rsidRPr="003E26FD" w:rsidRDefault="004700C4" w:rsidP="004012BE">
      <w:pPr>
        <w:pStyle w:val="Caption"/>
      </w:pPr>
      <w:bookmarkStart w:id="797" w:name="_Ref208407862"/>
      <w:bookmarkStart w:id="798" w:name="_Toc37850203"/>
      <w:bookmarkStart w:id="799" w:name="_Toc218594884"/>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26</w:t>
      </w:r>
      <w:r w:rsidR="007C6D93">
        <w:fldChar w:fldCharType="end"/>
      </w:r>
      <w:bookmarkEnd w:id="797"/>
      <w:r w:rsidR="00475092" w:rsidRPr="003E26FD">
        <w:rPr>
          <w:noProof/>
        </w:rPr>
        <w:t>.</w:t>
      </w:r>
      <w:r w:rsidR="00475092" w:rsidRPr="003E26FD">
        <w:t xml:space="preserve"> Percentage of Housing Unit Sizes Compared to Household Sizes</w:t>
      </w:r>
      <w:r w:rsidR="003E26FD" w:rsidRPr="003E26FD">
        <w:t xml:space="preserve">, </w:t>
      </w:r>
      <w:r w:rsidR="00475092" w:rsidRPr="003E26FD">
        <w:t>City of Yakima, 20</w:t>
      </w:r>
      <w:r w:rsidR="003E26FD" w:rsidRPr="003E26FD">
        <w:t>22</w:t>
      </w:r>
      <w:bookmarkEnd w:id="798"/>
      <w:bookmarkEnd w:id="799"/>
    </w:p>
    <w:p w14:paraId="3C261E05" w14:textId="329EDE76" w:rsidR="00475092" w:rsidRPr="00740F28" w:rsidRDefault="007243AF" w:rsidP="00475092">
      <w:pPr>
        <w:pStyle w:val="Exhibit"/>
        <w:rPr>
          <w:highlight w:val="yellow"/>
        </w:rPr>
      </w:pPr>
      <w:r w:rsidRPr="003E26FD">
        <w:rPr>
          <w:noProof/>
        </w:rPr>
        <w:drawing>
          <wp:inline distT="0" distB="0" distL="0" distR="0" wp14:anchorId="39ED5219" wp14:editId="3284FB06">
            <wp:extent cx="6401435" cy="5492750"/>
            <wp:effectExtent l="0" t="0" r="0" b="0"/>
            <wp:docPr id="3691903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01435" cy="5492750"/>
                    </a:xfrm>
                    <a:prstGeom prst="rect">
                      <a:avLst/>
                    </a:prstGeom>
                    <a:noFill/>
                  </pic:spPr>
                </pic:pic>
              </a:graphicData>
            </a:graphic>
          </wp:inline>
        </w:drawing>
      </w:r>
    </w:p>
    <w:p w14:paraId="1D5A79E3" w14:textId="33189926" w:rsidR="00475092" w:rsidRPr="00731547" w:rsidRDefault="00475092" w:rsidP="00475092">
      <w:pPr>
        <w:pStyle w:val="Source"/>
      </w:pPr>
      <w:r w:rsidRPr="00731547">
        <w:t xml:space="preserve">Source: </w:t>
      </w:r>
      <w:r w:rsidR="00731547" w:rsidRPr="00731547">
        <w:t>US Census Bureau, American Community Survey 5-Yr Estimates, 2018-2022</w:t>
      </w:r>
      <w:r w:rsidRPr="00731547">
        <w:t>; BERK, 202</w:t>
      </w:r>
      <w:r w:rsidR="00731547">
        <w:t>5</w:t>
      </w:r>
      <w:r w:rsidRPr="00731547">
        <w:t>.</w:t>
      </w:r>
    </w:p>
    <w:p w14:paraId="3302CBAA" w14:textId="618DE90A" w:rsidR="00475092" w:rsidRPr="009F5305" w:rsidRDefault="00475092" w:rsidP="000E5A53">
      <w:pPr>
        <w:pStyle w:val="Heading4"/>
      </w:pPr>
      <w:hyperlink w:anchor="_Hlk32924796" w:history="1" w:docLocation="1,82552,82569,4094,Subheading 1,Housing Condition">
        <w:r w:rsidRPr="009F5305">
          <w:t>Housing Condition</w:t>
        </w:r>
      </w:hyperlink>
    </w:p>
    <w:p w14:paraId="580A7B1B" w14:textId="01DBA447" w:rsidR="00475092" w:rsidRPr="00C016A9" w:rsidRDefault="00475092" w:rsidP="00475092">
      <w:r w:rsidRPr="009F5305">
        <w:t xml:space="preserve">According to </w:t>
      </w:r>
      <w:r w:rsidR="00CF27A8" w:rsidRPr="009F5305">
        <w:t>the Yakima County Assessor’s Offic</w:t>
      </w:r>
      <w:r w:rsidR="0003484E" w:rsidRPr="009F5305">
        <w:t>e as of April 2025,</w:t>
      </w:r>
      <w:r w:rsidRPr="009F5305">
        <w:t xml:space="preserve"> </w:t>
      </w:r>
      <w:r w:rsidR="00BD6EAD" w:rsidRPr="009F5305">
        <w:t>about</w:t>
      </w:r>
      <w:r w:rsidRPr="009F5305">
        <w:t xml:space="preserve"> </w:t>
      </w:r>
      <w:r w:rsidR="00BD6EAD" w:rsidRPr="009F5305">
        <w:t>20</w:t>
      </w:r>
      <w:r w:rsidRPr="009F5305">
        <w:t xml:space="preserve">% of the city’s residential </w:t>
      </w:r>
      <w:r w:rsidR="00F86721" w:rsidRPr="009F5305">
        <w:t>parcels</w:t>
      </w:r>
      <w:r w:rsidRPr="009F5305">
        <w:t xml:space="preserve"> had </w:t>
      </w:r>
      <w:r w:rsidR="00F86721" w:rsidRPr="009F5305">
        <w:t xml:space="preserve">primary structures </w:t>
      </w:r>
      <w:r w:rsidR="00995CD5">
        <w:t xml:space="preserve">that were </w:t>
      </w:r>
      <w:r w:rsidRPr="009F5305">
        <w:t xml:space="preserve">built since 2000, and </w:t>
      </w:r>
      <w:r w:rsidR="005076AB" w:rsidRPr="009F5305">
        <w:t>nearly two-thirds</w:t>
      </w:r>
      <w:r w:rsidRPr="009F5305">
        <w:t xml:space="preserve"> (</w:t>
      </w:r>
      <w:r w:rsidR="005076AB" w:rsidRPr="009F5305">
        <w:t>63</w:t>
      </w:r>
      <w:r w:rsidRPr="009F5305">
        <w:t xml:space="preserve">%) of units were built 40 or more years ago. These older units may represent lower quality housing stock that may require additional investments for upkeep. Older housing may also need modifications to ensure </w:t>
      </w:r>
      <w:r w:rsidR="005100D0">
        <w:t>they are accessible</w:t>
      </w:r>
      <w:r w:rsidRPr="009F5305">
        <w:t xml:space="preserve"> for older residents, </w:t>
      </w:r>
      <w:proofErr w:type="gramStart"/>
      <w:r w:rsidRPr="009F5305">
        <w:t>differently-abled</w:t>
      </w:r>
      <w:proofErr w:type="gramEnd"/>
      <w:r w:rsidRPr="009F5305">
        <w:t xml:space="preserve"> residents, and families. While some </w:t>
      </w:r>
      <w:r w:rsidR="003203B1">
        <w:t>older</w:t>
      </w:r>
      <w:r w:rsidR="003203B1" w:rsidRPr="009F5305">
        <w:t xml:space="preserve"> </w:t>
      </w:r>
      <w:r w:rsidRPr="009F5305">
        <w:t xml:space="preserve">units may need </w:t>
      </w:r>
      <w:r w:rsidR="003203B1">
        <w:t>maintenance</w:t>
      </w:r>
      <w:r w:rsidR="003203B1" w:rsidRPr="009F5305">
        <w:t xml:space="preserve"> </w:t>
      </w:r>
      <w:r w:rsidRPr="009F5305">
        <w:t>or accessibility improvement</w:t>
      </w:r>
      <w:r w:rsidR="003203B1">
        <w:t>s</w:t>
      </w:r>
      <w:r w:rsidRPr="009F5305">
        <w:t xml:space="preserve">, older housing stock may </w:t>
      </w:r>
      <w:r w:rsidR="00B5194A">
        <w:t>be the</w:t>
      </w:r>
      <w:r w:rsidRPr="009F5305">
        <w:t xml:space="preserve"> more affordable housing available in the city. </w:t>
      </w:r>
    </w:p>
    <w:p w14:paraId="2521AEA6" w14:textId="13A90B1D" w:rsidR="00475092" w:rsidRPr="000E45FD" w:rsidRDefault="004700C4" w:rsidP="00475092">
      <w:pPr>
        <w:rPr>
          <w:noProof/>
        </w:rPr>
      </w:pPr>
      <w:r>
        <w:fldChar w:fldCharType="begin" w:fldLock="1"/>
      </w:r>
      <w:r>
        <w:instrText xml:space="preserve"> REF _Ref208407875 \h </w:instrText>
      </w:r>
      <w:r>
        <w:fldChar w:fldCharType="separate"/>
      </w:r>
      <w:r w:rsidR="00F75376">
        <w:t xml:space="preserve">Exhibit </w:t>
      </w:r>
      <w:r w:rsidR="00F75376">
        <w:rPr>
          <w:noProof/>
        </w:rPr>
        <w:t>3</w:t>
      </w:r>
      <w:r w:rsidR="00F75376">
        <w:noBreakHyphen/>
      </w:r>
      <w:r w:rsidR="00F75376">
        <w:rPr>
          <w:noProof/>
        </w:rPr>
        <w:t>27</w:t>
      </w:r>
      <w:r>
        <w:fldChar w:fldCharType="end"/>
      </w:r>
      <w:r w:rsidR="00475092" w:rsidRPr="000E45FD">
        <w:t xml:space="preserve"> maps the geographical distribution of residential structure by year built. It shows that much of the older housing stock in the city </w:t>
      </w:r>
      <w:proofErr w:type="gramStart"/>
      <w:r w:rsidR="00475092" w:rsidRPr="000E45FD">
        <w:t>is located in</w:t>
      </w:r>
      <w:proofErr w:type="gramEnd"/>
      <w:r w:rsidR="00475092" w:rsidRPr="000E45FD">
        <w:t xml:space="preserve"> </w:t>
      </w:r>
      <w:r w:rsidR="00F30E1B" w:rsidRPr="000E45FD">
        <w:t xml:space="preserve">central and </w:t>
      </w:r>
      <w:r w:rsidR="00475092" w:rsidRPr="000E45FD">
        <w:t xml:space="preserve">eastern Yakima, in areas that are typically close to amenities, services, and jobs. Preservation and support for home maintenance </w:t>
      </w:r>
      <w:r w:rsidR="00D60270">
        <w:t xml:space="preserve">in these areas </w:t>
      </w:r>
      <w:r w:rsidR="00475092" w:rsidRPr="000E45FD">
        <w:t xml:space="preserve">can </w:t>
      </w:r>
      <w:r w:rsidR="00C249E5">
        <w:t xml:space="preserve">contribute to </w:t>
      </w:r>
      <w:r w:rsidR="002F6826">
        <w:t xml:space="preserve">sustaining this </w:t>
      </w:r>
      <w:r w:rsidR="002B331C">
        <w:t>relatively affordable component</w:t>
      </w:r>
      <w:r w:rsidR="00475092" w:rsidRPr="000E45FD">
        <w:t xml:space="preserve"> of </w:t>
      </w:r>
      <w:r w:rsidR="002F6826">
        <w:t xml:space="preserve">Yakima’s </w:t>
      </w:r>
      <w:r w:rsidR="002B331C">
        <w:t xml:space="preserve">market </w:t>
      </w:r>
      <w:r w:rsidR="00475092" w:rsidRPr="000E45FD">
        <w:t xml:space="preserve">housing </w:t>
      </w:r>
      <w:r w:rsidR="00973179">
        <w:t>supply</w:t>
      </w:r>
      <w:r w:rsidR="00475092" w:rsidRPr="000E45FD">
        <w:t>.</w:t>
      </w:r>
    </w:p>
    <w:p w14:paraId="673C5945" w14:textId="41D0AACF" w:rsidR="00475092" w:rsidRPr="0081730B" w:rsidRDefault="004700C4" w:rsidP="004012BE">
      <w:pPr>
        <w:pStyle w:val="Caption"/>
      </w:pPr>
      <w:bookmarkStart w:id="800" w:name="_Ref208407875"/>
      <w:bookmarkStart w:id="801" w:name="_Toc37850205"/>
      <w:bookmarkStart w:id="802" w:name="_Toc218594885"/>
      <w:bookmarkStart w:id="803" w:name="_Ref34922527"/>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27</w:t>
      </w:r>
      <w:r w:rsidR="007C6D93">
        <w:fldChar w:fldCharType="end"/>
      </w:r>
      <w:bookmarkEnd w:id="800"/>
      <w:r w:rsidR="00475092" w:rsidRPr="0081730B">
        <w:t>. Residential Properties by Year Built</w:t>
      </w:r>
      <w:r w:rsidR="0081730B" w:rsidRPr="0081730B">
        <w:t xml:space="preserve">, </w:t>
      </w:r>
      <w:r w:rsidR="00475092" w:rsidRPr="0081730B">
        <w:t>City of Yakima</w:t>
      </w:r>
      <w:bookmarkEnd w:id="801"/>
      <w:r w:rsidR="0081730B" w:rsidRPr="0081730B">
        <w:t>, 2025</w:t>
      </w:r>
      <w:bookmarkEnd w:id="802"/>
    </w:p>
    <w:p w14:paraId="11398935" w14:textId="07859E50" w:rsidR="00475092" w:rsidRPr="0081730B" w:rsidRDefault="005C2872" w:rsidP="00D93F6B">
      <w:pPr>
        <w:pStyle w:val="Exhibit"/>
      </w:pPr>
      <w:r w:rsidRPr="00A643CF">
        <w:rPr>
          <w:noProof/>
        </w:rPr>
        <w:drawing>
          <wp:inline distT="0" distB="0" distL="0" distR="0" wp14:anchorId="2C170515" wp14:editId="42240ED2">
            <wp:extent cx="6400165" cy="2711395"/>
            <wp:effectExtent l="0" t="0" r="635" b="0"/>
            <wp:docPr id="53437140" name="Picture 10"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7140" name="Picture 10" descr="A map of a city&#10;&#10;AI-generated content may be incorrect."/>
                    <pic:cNvPicPr/>
                  </pic:nvPicPr>
                  <pic:blipFill rotWithShape="1">
                    <a:blip r:embed="rId66" cstate="print">
                      <a:extLst>
                        <a:ext uri="{28A0092B-C50C-407E-A947-70E740481C1C}">
                          <a14:useLocalDpi xmlns:a14="http://schemas.microsoft.com/office/drawing/2010/main" val="0"/>
                        </a:ext>
                      </a:extLst>
                    </a:blip>
                    <a:srcRect t="7950" b="7321"/>
                    <a:stretch/>
                  </pic:blipFill>
                  <pic:spPr bwMode="auto">
                    <a:xfrm>
                      <a:off x="0" y="0"/>
                      <a:ext cx="6400813" cy="2711670"/>
                    </a:xfrm>
                    <a:prstGeom prst="rect">
                      <a:avLst/>
                    </a:prstGeom>
                    <a:ln>
                      <a:noFill/>
                    </a:ln>
                    <a:extLst>
                      <a:ext uri="{53640926-AAD7-44D8-BBD7-CCE9431645EC}">
                        <a14:shadowObscured xmlns:a14="http://schemas.microsoft.com/office/drawing/2010/main"/>
                      </a:ext>
                    </a:extLst>
                  </pic:spPr>
                </pic:pic>
              </a:graphicData>
            </a:graphic>
          </wp:inline>
        </w:drawing>
      </w:r>
    </w:p>
    <w:p w14:paraId="67516143" w14:textId="5F243E6B" w:rsidR="00475092" w:rsidRPr="0081730B" w:rsidRDefault="00475092" w:rsidP="00475092">
      <w:pPr>
        <w:pStyle w:val="Source"/>
      </w:pPr>
      <w:r w:rsidRPr="0081730B">
        <w:t xml:space="preserve">Source: </w:t>
      </w:r>
      <w:r w:rsidR="006134D5" w:rsidRPr="0081730B">
        <w:t>Yakima C</w:t>
      </w:r>
      <w:r w:rsidR="00F30E1B">
        <w:t>o</w:t>
      </w:r>
      <w:r w:rsidR="006134D5" w:rsidRPr="0081730B">
        <w:t>unty Assessor’s Office</w:t>
      </w:r>
      <w:r w:rsidRPr="0081730B">
        <w:t>, 20</w:t>
      </w:r>
      <w:r w:rsidR="006134D5" w:rsidRPr="0081730B">
        <w:t>25; BERK, 2025</w:t>
      </w:r>
      <w:r w:rsidRPr="0081730B">
        <w:t>.</w:t>
      </w:r>
    </w:p>
    <w:bookmarkEnd w:id="803"/>
    <w:p w14:paraId="6C3FE20D" w14:textId="77777777" w:rsidR="00475092" w:rsidRPr="00097375" w:rsidRDefault="00475092" w:rsidP="000E5A53">
      <w:pPr>
        <w:pStyle w:val="Heading4"/>
      </w:pPr>
      <w:r w:rsidRPr="00097375">
        <w:t xml:space="preserve">Housing Tenure </w:t>
      </w:r>
    </w:p>
    <w:p w14:paraId="69CFFD56" w14:textId="0AC8E661" w:rsidR="00475092" w:rsidRPr="00097375" w:rsidRDefault="00475092" w:rsidP="00475092">
      <w:r w:rsidRPr="00097375">
        <w:t>In Yakima, just over half</w:t>
      </w:r>
      <w:r w:rsidR="00E114F1">
        <w:t xml:space="preserve"> (54%)</w:t>
      </w:r>
      <w:r w:rsidRPr="00097375">
        <w:t xml:space="preserve"> of housing units are owner-occupied (</w:t>
      </w:r>
      <w:r w:rsidR="00671325" w:rsidRPr="00097375">
        <w:t>32</w:t>
      </w:r>
      <w:r w:rsidRPr="00097375">
        <w:t>%</w:t>
      </w:r>
      <w:r w:rsidR="00671325" w:rsidRPr="00097375">
        <w:t xml:space="preserve"> with </w:t>
      </w:r>
      <w:r w:rsidR="00E114F1">
        <w:t xml:space="preserve">a </w:t>
      </w:r>
      <w:r w:rsidR="00671325" w:rsidRPr="00097375">
        <w:t>mortgage and 22% without</w:t>
      </w:r>
      <w:r w:rsidRPr="00097375">
        <w:t>) while 4</w:t>
      </w:r>
      <w:r w:rsidR="00671325" w:rsidRPr="00097375">
        <w:t>6</w:t>
      </w:r>
      <w:r w:rsidRPr="00097375">
        <w:t>% are renter-occupied, as shown in</w:t>
      </w:r>
      <w:r w:rsidR="008D4877" w:rsidRPr="00097375">
        <w:t xml:space="preserve"> </w:t>
      </w:r>
      <w:r w:rsidR="004700C4">
        <w:fldChar w:fldCharType="begin" w:fldLock="1"/>
      </w:r>
      <w:r w:rsidR="004700C4">
        <w:instrText xml:space="preserve"> REF _Ref208407889 \h </w:instrText>
      </w:r>
      <w:r w:rsidR="004700C4">
        <w:fldChar w:fldCharType="separate"/>
      </w:r>
      <w:r w:rsidR="00F75376">
        <w:t xml:space="preserve">Exhibit </w:t>
      </w:r>
      <w:r w:rsidR="00F75376">
        <w:rPr>
          <w:noProof/>
        </w:rPr>
        <w:t>3</w:t>
      </w:r>
      <w:r w:rsidR="00F75376">
        <w:noBreakHyphen/>
      </w:r>
      <w:r w:rsidR="00F75376">
        <w:rPr>
          <w:noProof/>
        </w:rPr>
        <w:t>28</w:t>
      </w:r>
      <w:r w:rsidR="004700C4">
        <w:fldChar w:fldCharType="end"/>
      </w:r>
      <w:r w:rsidRPr="00097375">
        <w:t xml:space="preserve">. </w:t>
      </w:r>
      <w:r w:rsidR="00E114F1">
        <w:t>T</w:t>
      </w:r>
      <w:r w:rsidR="0035217C" w:rsidRPr="00097375">
        <w:t xml:space="preserve">here </w:t>
      </w:r>
      <w:r w:rsidR="00E447C4" w:rsidRPr="00097375">
        <w:t xml:space="preserve">are major disparities </w:t>
      </w:r>
      <w:r w:rsidR="009132CA" w:rsidRPr="00097375">
        <w:t>in</w:t>
      </w:r>
      <w:r w:rsidR="004B0F0A" w:rsidRPr="00097375">
        <w:t xml:space="preserve"> homeownership</w:t>
      </w:r>
      <w:r w:rsidR="009132CA" w:rsidRPr="00097375">
        <w:t xml:space="preserve"> by race and ethnicity</w:t>
      </w:r>
      <w:r w:rsidR="004B0F0A" w:rsidRPr="00097375">
        <w:t xml:space="preserve">. </w:t>
      </w:r>
      <w:r w:rsidR="004700C4">
        <w:fldChar w:fldCharType="begin" w:fldLock="1"/>
      </w:r>
      <w:r w:rsidR="004700C4">
        <w:instrText xml:space="preserve"> REF _Ref208407899 \h </w:instrText>
      </w:r>
      <w:r w:rsidR="004700C4">
        <w:fldChar w:fldCharType="separate"/>
      </w:r>
      <w:r w:rsidR="00F75376">
        <w:t xml:space="preserve">Exhibit </w:t>
      </w:r>
      <w:r w:rsidR="00F75376">
        <w:rPr>
          <w:noProof/>
        </w:rPr>
        <w:t>3</w:t>
      </w:r>
      <w:r w:rsidR="00F75376">
        <w:noBreakHyphen/>
      </w:r>
      <w:r w:rsidR="00F75376">
        <w:rPr>
          <w:noProof/>
        </w:rPr>
        <w:t>29</w:t>
      </w:r>
      <w:r w:rsidR="004700C4">
        <w:fldChar w:fldCharType="end"/>
      </w:r>
      <w:r w:rsidR="004B0F0A" w:rsidRPr="00097375">
        <w:t xml:space="preserve"> shows that </w:t>
      </w:r>
      <w:r w:rsidR="002C4F0D" w:rsidRPr="00097375">
        <w:t xml:space="preserve">62% </w:t>
      </w:r>
      <w:r w:rsidR="009132CA" w:rsidRPr="00097375">
        <w:t xml:space="preserve">of White, Non-Hispanic households own their homes, </w:t>
      </w:r>
      <w:r w:rsidR="00D536D4" w:rsidRPr="00097375">
        <w:t>compared to</w:t>
      </w:r>
      <w:r w:rsidR="009132CA" w:rsidRPr="00097375">
        <w:t xml:space="preserve"> only 42% of Hispanic or Latino households</w:t>
      </w:r>
      <w:r w:rsidR="00D536D4" w:rsidRPr="00097375">
        <w:t>.</w:t>
      </w:r>
    </w:p>
    <w:p w14:paraId="6B36CCBE" w14:textId="2CB02FEE" w:rsidR="00475092" w:rsidRPr="00FD3625" w:rsidRDefault="004700C4" w:rsidP="004012BE">
      <w:pPr>
        <w:pStyle w:val="Caption"/>
      </w:pPr>
      <w:bookmarkStart w:id="804" w:name="_Ref208407889"/>
      <w:bookmarkStart w:id="805" w:name="_Toc37850206"/>
      <w:bookmarkStart w:id="806" w:name="_Toc218594886"/>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28</w:t>
      </w:r>
      <w:r w:rsidR="007C6D93">
        <w:fldChar w:fldCharType="end"/>
      </w:r>
      <w:bookmarkEnd w:id="804"/>
      <w:r w:rsidR="00475092" w:rsidRPr="00FD3625">
        <w:t>. Household Tenure</w:t>
      </w:r>
      <w:r w:rsidR="00E53FCB">
        <w:t xml:space="preserve">, </w:t>
      </w:r>
      <w:r w:rsidR="00475092" w:rsidRPr="00FD3625">
        <w:t>City of Yakima, 20</w:t>
      </w:r>
      <w:bookmarkEnd w:id="805"/>
      <w:r w:rsidR="00FD3625" w:rsidRPr="00FD3625">
        <w:t>22</w:t>
      </w:r>
      <w:bookmarkEnd w:id="806"/>
    </w:p>
    <w:p w14:paraId="30598292" w14:textId="47161984" w:rsidR="00475092" w:rsidRPr="00FD3625" w:rsidRDefault="00A0401F" w:rsidP="00A0401F">
      <w:pPr>
        <w:pStyle w:val="Exhibit"/>
      </w:pPr>
      <w:r w:rsidRPr="00FD3625">
        <w:rPr>
          <w:noProof/>
        </w:rPr>
        <w:drawing>
          <wp:inline distT="0" distB="0" distL="0" distR="0" wp14:anchorId="04BBDA92" wp14:editId="65A6B261">
            <wp:extent cx="2962910" cy="3054350"/>
            <wp:effectExtent l="0" t="0" r="8890" b="0"/>
            <wp:docPr id="13495937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62910" cy="3054350"/>
                    </a:xfrm>
                    <a:prstGeom prst="rect">
                      <a:avLst/>
                    </a:prstGeom>
                    <a:noFill/>
                  </pic:spPr>
                </pic:pic>
              </a:graphicData>
            </a:graphic>
          </wp:inline>
        </w:drawing>
      </w:r>
    </w:p>
    <w:p w14:paraId="74F2E417" w14:textId="3BFF7C96" w:rsidR="00475092" w:rsidRPr="00FD3625" w:rsidRDefault="00475092" w:rsidP="00475092">
      <w:pPr>
        <w:pStyle w:val="Source"/>
      </w:pPr>
      <w:r w:rsidRPr="00FD3625">
        <w:t xml:space="preserve">Source: </w:t>
      </w:r>
      <w:r w:rsidR="00601200">
        <w:t>US Census Bureau, American Community Survey 5-Yr Estimates, 2018-2022</w:t>
      </w:r>
      <w:r w:rsidRPr="00FD3625">
        <w:t>; BERK, 202</w:t>
      </w:r>
      <w:r w:rsidR="00FD3625" w:rsidRPr="00FD3625">
        <w:t>5</w:t>
      </w:r>
      <w:r w:rsidRPr="00FD3625">
        <w:t>.</w:t>
      </w:r>
    </w:p>
    <w:p w14:paraId="62623E7C" w14:textId="36042B6B" w:rsidR="00743FC7" w:rsidRPr="004709B2" w:rsidRDefault="004700C4" w:rsidP="004012BE">
      <w:pPr>
        <w:pStyle w:val="Caption"/>
      </w:pPr>
      <w:bookmarkStart w:id="807" w:name="_Ref208407899"/>
      <w:bookmarkStart w:id="808" w:name="_Toc218594887"/>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29</w:t>
      </w:r>
      <w:r w:rsidR="007C6D93">
        <w:fldChar w:fldCharType="end"/>
      </w:r>
      <w:bookmarkEnd w:id="807"/>
      <w:r w:rsidR="00051439" w:rsidRPr="004709B2">
        <w:t>. Housing Tenure by Race and Ethnicity</w:t>
      </w:r>
      <w:r w:rsidR="006D435C" w:rsidRPr="004709B2">
        <w:t xml:space="preserve">, </w:t>
      </w:r>
      <w:r w:rsidR="00E53FCB">
        <w:t xml:space="preserve">City of Yakima, </w:t>
      </w:r>
      <w:r w:rsidR="006D435C" w:rsidRPr="004709B2">
        <w:t>202</w:t>
      </w:r>
      <w:r w:rsidR="004709B2" w:rsidRPr="004709B2">
        <w:t>1</w:t>
      </w:r>
      <w:bookmarkEnd w:id="808"/>
    </w:p>
    <w:p w14:paraId="2D326583" w14:textId="0D2B1A28" w:rsidR="009A577A" w:rsidRPr="004709B2" w:rsidRDefault="001F4227" w:rsidP="009A577A">
      <w:r w:rsidRPr="004709B2">
        <w:rPr>
          <w:noProof/>
        </w:rPr>
        <w:drawing>
          <wp:inline distT="0" distB="0" distL="0" distR="0" wp14:anchorId="6247B8BB" wp14:editId="1A9548CD">
            <wp:extent cx="6393485" cy="1607064"/>
            <wp:effectExtent l="0" t="0" r="7620" b="0"/>
            <wp:docPr id="20799735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10876" cy="1611435"/>
                    </a:xfrm>
                    <a:prstGeom prst="rect">
                      <a:avLst/>
                    </a:prstGeom>
                    <a:noFill/>
                  </pic:spPr>
                </pic:pic>
              </a:graphicData>
            </a:graphic>
          </wp:inline>
        </w:drawing>
      </w:r>
    </w:p>
    <w:p w14:paraId="5E461672" w14:textId="3218A5A9" w:rsidR="00051439" w:rsidRPr="004709B2" w:rsidRDefault="00793B1F" w:rsidP="004709B2">
      <w:pPr>
        <w:pStyle w:val="Source"/>
      </w:pPr>
      <w:r w:rsidRPr="004709B2">
        <w:t xml:space="preserve">Note: Households of color </w:t>
      </w:r>
      <w:r w:rsidR="00D3031A" w:rsidRPr="004709B2">
        <w:t>includes Hispanic or Latino households a</w:t>
      </w:r>
      <w:r w:rsidR="00D316FB" w:rsidRPr="004709B2">
        <w:t>s well as households of a race other than White alone.</w:t>
      </w:r>
      <w:r w:rsidRPr="004709B2">
        <w:br/>
      </w:r>
      <w:r w:rsidR="001C23A6" w:rsidRPr="004709B2">
        <w:t>Source</w:t>
      </w:r>
      <w:r w:rsidR="00D4538F">
        <w:t>s</w:t>
      </w:r>
      <w:r w:rsidR="001C23A6" w:rsidRPr="004709B2">
        <w:t xml:space="preserve">: </w:t>
      </w:r>
      <w:r w:rsidR="00F9240B" w:rsidRPr="00C051A7">
        <w:t>US HUD Comprehensive Housing Affordability Strategy, 201</w:t>
      </w:r>
      <w:r w:rsidR="00F9240B">
        <w:t>7</w:t>
      </w:r>
      <w:r w:rsidR="00F9240B" w:rsidRPr="00C051A7">
        <w:t>-202</w:t>
      </w:r>
      <w:r w:rsidR="00F9240B">
        <w:t>1</w:t>
      </w:r>
      <w:r w:rsidR="00F9240B" w:rsidRPr="00C051A7">
        <w:t>; BERK, 2025.</w:t>
      </w:r>
    </w:p>
    <w:p w14:paraId="25254A62" w14:textId="58BEE021" w:rsidR="00475092" w:rsidRPr="002D3960" w:rsidRDefault="00475092" w:rsidP="000E5A53">
      <w:pPr>
        <w:pStyle w:val="Heading3"/>
      </w:pPr>
      <w:r w:rsidRPr="002D3960">
        <w:t xml:space="preserve">Home Ownership </w:t>
      </w:r>
    </w:p>
    <w:p w14:paraId="46CF3F8F" w14:textId="6FB487AA" w:rsidR="00C10191" w:rsidRPr="002D3960" w:rsidRDefault="00475092" w:rsidP="00475092">
      <w:bookmarkStart w:id="809" w:name="_Ref208406150"/>
      <w:r w:rsidRPr="002D3960">
        <w:t xml:space="preserve">Homeownership is the </w:t>
      </w:r>
      <w:r w:rsidR="00E114F1">
        <w:t>primary</w:t>
      </w:r>
      <w:r w:rsidR="00E114F1" w:rsidRPr="002D3960">
        <w:t xml:space="preserve"> </w:t>
      </w:r>
      <w:r w:rsidRPr="002D3960">
        <w:t xml:space="preserve">way most American families accumulate wealth. Homeownership in advantaged neighborhoods also provides access to higher performing school districts, amenities, and social capital that </w:t>
      </w:r>
      <w:r w:rsidR="00E114F1">
        <w:t xml:space="preserve">can </w:t>
      </w:r>
      <w:r w:rsidRPr="002D3960">
        <w:t xml:space="preserve">lead to better opportunities. </w:t>
      </w:r>
      <w:r w:rsidR="0066644A">
        <w:t>In 2021, t</w:t>
      </w:r>
      <w:r w:rsidRPr="002D3960">
        <w:t xml:space="preserve">here </w:t>
      </w:r>
      <w:r w:rsidR="00DD3CE5" w:rsidRPr="002D3960">
        <w:t>was</w:t>
      </w:r>
      <w:r w:rsidRPr="002D3960">
        <w:t xml:space="preserve"> a total of 18,</w:t>
      </w:r>
      <w:r w:rsidR="00C0294E" w:rsidRPr="002D3960">
        <w:t>500</w:t>
      </w:r>
      <w:r w:rsidRPr="002D3960">
        <w:t xml:space="preserve"> owner-occupied housing units in Yakima. </w:t>
      </w:r>
    </w:p>
    <w:p w14:paraId="6CEE5E50" w14:textId="0BA3D9A2" w:rsidR="00475092" w:rsidRPr="007819BD" w:rsidRDefault="004700C4" w:rsidP="00475092">
      <w:r>
        <w:fldChar w:fldCharType="begin" w:fldLock="1"/>
      </w:r>
      <w:r>
        <w:instrText xml:space="preserve"> REF _Ref208407911 \h </w:instrText>
      </w:r>
      <w:r>
        <w:fldChar w:fldCharType="separate"/>
      </w:r>
      <w:r w:rsidR="00F75376">
        <w:t xml:space="preserve">Exhibit </w:t>
      </w:r>
      <w:r w:rsidR="00F75376">
        <w:rPr>
          <w:noProof/>
        </w:rPr>
        <w:t>3</w:t>
      </w:r>
      <w:r w:rsidR="00F75376">
        <w:noBreakHyphen/>
      </w:r>
      <w:r w:rsidR="00F75376">
        <w:rPr>
          <w:noProof/>
        </w:rPr>
        <w:t>30</w:t>
      </w:r>
      <w:r>
        <w:fldChar w:fldCharType="end"/>
      </w:r>
      <w:r w:rsidR="00475092" w:rsidRPr="007819BD">
        <w:t xml:space="preserve"> shows change in housing values over time in </w:t>
      </w:r>
      <w:r w:rsidR="00797735" w:rsidRPr="007819BD">
        <w:t xml:space="preserve">the city of </w:t>
      </w:r>
      <w:r w:rsidR="00475092" w:rsidRPr="007819BD">
        <w:t>Yakima</w:t>
      </w:r>
      <w:r w:rsidR="00CF477E" w:rsidRPr="007819BD">
        <w:t xml:space="preserve"> compared to median family incomes in Yakima County</w:t>
      </w:r>
      <w:r w:rsidR="00475092" w:rsidRPr="007819BD">
        <w:t xml:space="preserve">. </w:t>
      </w:r>
      <w:r w:rsidR="005A7444" w:rsidRPr="007819BD">
        <w:t>The separation between home value and income has grown</w:t>
      </w:r>
      <w:r w:rsidR="009E074E">
        <w:t xml:space="preserve"> between 2014 and 2022</w:t>
      </w:r>
      <w:r w:rsidR="00583C65" w:rsidRPr="007819BD">
        <w:t xml:space="preserve">. </w:t>
      </w:r>
      <w:r w:rsidR="00D55E29">
        <w:t>In that period, t</w:t>
      </w:r>
      <w:r w:rsidR="00475092" w:rsidRPr="007819BD">
        <w:t xml:space="preserve">he </w:t>
      </w:r>
      <w:r w:rsidR="00D55E29">
        <w:t>typical</w:t>
      </w:r>
      <w:r w:rsidR="00475092" w:rsidRPr="007819BD">
        <w:t xml:space="preserve"> home value in Yakima </w:t>
      </w:r>
      <w:r w:rsidR="008A2846" w:rsidRPr="007819BD">
        <w:t>rose</w:t>
      </w:r>
      <w:r w:rsidR="00475092" w:rsidRPr="007819BD">
        <w:t xml:space="preserve"> by </w:t>
      </w:r>
      <w:r w:rsidR="006A2D17">
        <w:t>99</w:t>
      </w:r>
      <w:r w:rsidR="00475092" w:rsidRPr="007819BD">
        <w:t>%</w:t>
      </w:r>
      <w:r w:rsidR="00365277" w:rsidRPr="007819BD">
        <w:t xml:space="preserve">, </w:t>
      </w:r>
      <w:r w:rsidR="006A2D17">
        <w:t>nearly</w:t>
      </w:r>
      <w:r w:rsidR="00365277" w:rsidRPr="007819BD">
        <w:t xml:space="preserve"> doubling</w:t>
      </w:r>
      <w:r w:rsidR="00D55E29">
        <w:t>.</w:t>
      </w:r>
      <w:r w:rsidR="00475092" w:rsidRPr="007819BD">
        <w:t xml:space="preserve"> Over the same period, the median family income only increased by </w:t>
      </w:r>
      <w:r w:rsidR="00CB03B4">
        <w:t>4</w:t>
      </w:r>
      <w:r w:rsidR="00EF3636">
        <w:t>3</w:t>
      </w:r>
      <w:r w:rsidR="00475092" w:rsidRPr="007819BD">
        <w:t>%.</w:t>
      </w:r>
      <w:r w:rsidR="00475092" w:rsidRPr="007819BD">
        <w:rPr>
          <w:b/>
          <w:bCs/>
        </w:rPr>
        <w:t xml:space="preserve"> </w:t>
      </w:r>
      <w:r w:rsidR="00475092" w:rsidRPr="007819BD">
        <w:t xml:space="preserve">This indicates homeownership is getting further out of reach for many prospective home buyers. </w:t>
      </w:r>
    </w:p>
    <w:p w14:paraId="0FA52285" w14:textId="61EDC3F4" w:rsidR="00475092" w:rsidRPr="00601200" w:rsidRDefault="004700C4" w:rsidP="004012BE">
      <w:pPr>
        <w:pStyle w:val="Caption"/>
      </w:pPr>
      <w:bookmarkStart w:id="810" w:name="_Ref208407911"/>
      <w:bookmarkStart w:id="811" w:name="_Toc37850207"/>
      <w:bookmarkStart w:id="812" w:name="_Toc218594888"/>
      <w:bookmarkEnd w:id="809"/>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30</w:t>
      </w:r>
      <w:r w:rsidR="007C6D93">
        <w:fldChar w:fldCharType="end"/>
      </w:r>
      <w:bookmarkEnd w:id="810"/>
      <w:r w:rsidR="00475092" w:rsidRPr="00601200">
        <w:t>. Percent Change since 201</w:t>
      </w:r>
      <w:r w:rsidR="00E25839" w:rsidRPr="00601200">
        <w:t>4</w:t>
      </w:r>
      <w:r w:rsidR="00475092" w:rsidRPr="00601200">
        <w:t xml:space="preserve"> in </w:t>
      </w:r>
      <w:r w:rsidR="00493798">
        <w:t>Typical</w:t>
      </w:r>
      <w:r w:rsidR="00FF7819" w:rsidRPr="00601200">
        <w:t xml:space="preserve"> </w:t>
      </w:r>
      <w:r w:rsidR="00475092" w:rsidRPr="00601200">
        <w:t>Home Value and Median Family Income</w:t>
      </w:r>
      <w:r w:rsidR="00ED623D">
        <w:t xml:space="preserve"> (MFI</w:t>
      </w:r>
      <w:bookmarkEnd w:id="811"/>
      <w:r w:rsidR="00ED623D">
        <w:t>)</w:t>
      </w:r>
      <w:bookmarkEnd w:id="812"/>
    </w:p>
    <w:p w14:paraId="4D29FABE" w14:textId="71C4919A" w:rsidR="00475092" w:rsidRPr="00601200" w:rsidRDefault="00D648DE" w:rsidP="00475092">
      <w:pPr>
        <w:pStyle w:val="Bullets"/>
        <w:numPr>
          <w:ilvl w:val="0"/>
          <w:numId w:val="0"/>
        </w:numPr>
        <w:ind w:left="432" w:hanging="432"/>
      </w:pPr>
      <w:r>
        <w:rPr>
          <w:noProof/>
        </w:rPr>
        <w:drawing>
          <wp:inline distT="0" distB="0" distL="0" distR="0" wp14:anchorId="713C8B20" wp14:editId="241C6E6A">
            <wp:extent cx="6456045" cy="2707005"/>
            <wp:effectExtent l="0" t="0" r="1905" b="0"/>
            <wp:docPr id="19403766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56045" cy="2707005"/>
                    </a:xfrm>
                    <a:prstGeom prst="rect">
                      <a:avLst/>
                    </a:prstGeom>
                    <a:noFill/>
                  </pic:spPr>
                </pic:pic>
              </a:graphicData>
            </a:graphic>
          </wp:inline>
        </w:drawing>
      </w:r>
    </w:p>
    <w:p w14:paraId="5E852E3A" w14:textId="00CF26C2" w:rsidR="00475092" w:rsidRDefault="00934B6B" w:rsidP="00475092">
      <w:pPr>
        <w:pStyle w:val="Source"/>
      </w:pPr>
      <w:r>
        <w:t>Note</w:t>
      </w:r>
      <w:r w:rsidR="008B5A18">
        <w:t xml:space="preserve">: </w:t>
      </w:r>
      <w:r w:rsidR="003C69BF">
        <w:t>Historic</w:t>
      </w:r>
      <w:r w:rsidR="00F30979">
        <w:t xml:space="preserve"> MFI </w:t>
      </w:r>
      <w:r w:rsidR="003C69BF">
        <w:t>and</w:t>
      </w:r>
      <w:r w:rsidR="00F30979">
        <w:t xml:space="preserve"> home value </w:t>
      </w:r>
      <w:r w:rsidR="00C918C3">
        <w:t xml:space="preserve">data </w:t>
      </w:r>
      <w:r w:rsidR="00C40488">
        <w:t>are</w:t>
      </w:r>
      <w:r w:rsidR="00C918C3">
        <w:t xml:space="preserve"> not </w:t>
      </w:r>
      <w:r w:rsidR="008B5A18">
        <w:t>adjust</w:t>
      </w:r>
      <w:r w:rsidR="00C918C3">
        <w:t>ed</w:t>
      </w:r>
      <w:r w:rsidR="008B5A18">
        <w:t xml:space="preserve"> for inflation.</w:t>
      </w:r>
      <w:r w:rsidR="008B5A18">
        <w:br/>
      </w:r>
      <w:r w:rsidR="00475092" w:rsidRPr="00601200">
        <w:t>Source</w:t>
      </w:r>
      <w:r w:rsidR="0066644A">
        <w:t>s</w:t>
      </w:r>
      <w:r w:rsidR="00475092" w:rsidRPr="00601200">
        <w:t>: Zillow,</w:t>
      </w:r>
      <w:r w:rsidR="00A60BF3" w:rsidRPr="00601200">
        <w:t xml:space="preserve"> 202</w:t>
      </w:r>
      <w:r w:rsidR="00847C7A">
        <w:t>5</w:t>
      </w:r>
      <w:r w:rsidR="00EA76F1">
        <w:t>;</w:t>
      </w:r>
      <w:r w:rsidR="004F1196">
        <w:t xml:space="preserve"> </w:t>
      </w:r>
      <w:r w:rsidR="00601200" w:rsidRPr="00601200">
        <w:t>US Census Bureau, American Community Survey 5-Yr Estimates, 2018-2022</w:t>
      </w:r>
      <w:r w:rsidR="00475092" w:rsidRPr="00601200">
        <w:t>; BERK, 202</w:t>
      </w:r>
      <w:r w:rsidR="00601200" w:rsidRPr="00601200">
        <w:t>5</w:t>
      </w:r>
      <w:r w:rsidR="00475092" w:rsidRPr="00601200">
        <w:t>.</w:t>
      </w:r>
    </w:p>
    <w:p w14:paraId="558CAB4B" w14:textId="236DB944" w:rsidR="001123E2" w:rsidRPr="001123E2" w:rsidRDefault="001123E2" w:rsidP="002318E5">
      <w:r>
        <w:lastRenderedPageBreak/>
        <w:t>One reason</w:t>
      </w:r>
      <w:r w:rsidR="009A3FA8">
        <w:t xml:space="preserve"> home values have increased so rapidly is </w:t>
      </w:r>
      <w:r w:rsidR="00D55180">
        <w:t>the</w:t>
      </w:r>
      <w:r w:rsidR="009A3FA8">
        <w:t xml:space="preserve"> shortage of homes for sale. </w:t>
      </w:r>
      <w:r w:rsidR="0025334E">
        <w:t>As of March 2025,</w:t>
      </w:r>
      <w:r w:rsidR="009A3FA8">
        <w:t xml:space="preserve"> there </w:t>
      </w:r>
      <w:r w:rsidR="00DC63D1">
        <w:t xml:space="preserve">was </w:t>
      </w:r>
      <w:r w:rsidR="0020671B">
        <w:t xml:space="preserve">just </w:t>
      </w:r>
      <w:r w:rsidR="009A3FA8">
        <w:t>2.3</w:t>
      </w:r>
      <w:r w:rsidR="00DC63D1">
        <w:t xml:space="preserve"> months of supply</w:t>
      </w:r>
      <w:r w:rsidR="006C1CAE">
        <w:t>.</w:t>
      </w:r>
      <w:r w:rsidR="00190735">
        <w:rPr>
          <w:rStyle w:val="FootnoteReference"/>
        </w:rPr>
        <w:footnoteReference w:id="15"/>
      </w:r>
      <w:r w:rsidR="006C1CAE">
        <w:t xml:space="preserve"> </w:t>
      </w:r>
      <w:r w:rsidR="00B34316">
        <w:t>This</w:t>
      </w:r>
      <w:r w:rsidR="0066644A">
        <w:t xml:space="preserve"> supply</w:t>
      </w:r>
      <w:r w:rsidR="00B34316">
        <w:t xml:space="preserve"> measure compares the number of homes listed for sale to the rate at which homes are purchased. A healthy housing market has at least four months of supply available for home buyers. When the supply </w:t>
      </w:r>
      <w:r w:rsidR="00803004">
        <w:t xml:space="preserve">is limited, </w:t>
      </w:r>
      <w:r w:rsidR="00190735">
        <w:t>competition among homebuyers drives up sales prices.</w:t>
      </w:r>
      <w:r w:rsidR="00803004">
        <w:t xml:space="preserve"> </w:t>
      </w:r>
    </w:p>
    <w:p w14:paraId="364B53CB" w14:textId="77777777" w:rsidR="00475092" w:rsidRPr="00526627" w:rsidRDefault="00475092" w:rsidP="000E5A53">
      <w:pPr>
        <w:pStyle w:val="Heading4"/>
      </w:pPr>
      <w:r w:rsidRPr="00526627">
        <w:t>Homeownership Affordability</w:t>
      </w:r>
    </w:p>
    <w:p w14:paraId="0AA2195C" w14:textId="3C259753" w:rsidR="00AA49A1" w:rsidRDefault="005F2AC8" w:rsidP="00475092">
      <w:r>
        <w:fldChar w:fldCharType="begin" w:fldLock="1"/>
      </w:r>
      <w:r>
        <w:instrText xml:space="preserve"> REF _Ref208407923 \h </w:instrText>
      </w:r>
      <w:r>
        <w:fldChar w:fldCharType="separate"/>
      </w:r>
      <w:r w:rsidR="00F75376">
        <w:t xml:space="preserve">Exhibit </w:t>
      </w:r>
      <w:r w:rsidR="00F75376">
        <w:rPr>
          <w:noProof/>
        </w:rPr>
        <w:t>3</w:t>
      </w:r>
      <w:r w:rsidR="00F75376">
        <w:noBreakHyphen/>
      </w:r>
      <w:r w:rsidR="00F75376">
        <w:rPr>
          <w:noProof/>
        </w:rPr>
        <w:t>31</w:t>
      </w:r>
      <w:r>
        <w:fldChar w:fldCharType="end"/>
      </w:r>
      <w:r w:rsidR="00475092" w:rsidRPr="00526627">
        <w:t xml:space="preserve"> estimates the income needed to afford </w:t>
      </w:r>
      <w:r w:rsidR="008E370C" w:rsidRPr="00526627">
        <w:t xml:space="preserve">purchasing </w:t>
      </w:r>
      <w:r w:rsidR="00475092" w:rsidRPr="00526627">
        <w:t xml:space="preserve">home in the City of Yakima, assuming the household has </w:t>
      </w:r>
      <w:r w:rsidR="00B13472" w:rsidRPr="00526627">
        <w:t>3.5</w:t>
      </w:r>
      <w:r w:rsidR="00475092" w:rsidRPr="00526627">
        <w:t xml:space="preserve">% down payment in savings available. Unfortunately, data about household savings is not available, so it is impossible to estimate how many households have </w:t>
      </w:r>
      <w:r w:rsidR="00554082">
        <w:t>accumulated the savings necessary for the assumed downpayment</w:t>
      </w:r>
      <w:r w:rsidR="00475092" w:rsidRPr="00526627">
        <w:t>.</w:t>
      </w:r>
    </w:p>
    <w:p w14:paraId="0DFDC544" w14:textId="0837ABEE" w:rsidR="00475092" w:rsidRPr="005B5287" w:rsidRDefault="00AA49A1" w:rsidP="00475092">
      <w:proofErr w:type="gramStart"/>
      <w:r>
        <w:t>The majority of</w:t>
      </w:r>
      <w:proofErr w:type="gramEnd"/>
      <w:r>
        <w:t xml:space="preserve"> home sales in Yakima are detached single family homes</w:t>
      </w:r>
      <w:r w:rsidR="002E434B">
        <w:t>.</w:t>
      </w:r>
      <w:r w:rsidR="00425D0B">
        <w:t xml:space="preserve"> </w:t>
      </w:r>
      <w:r w:rsidR="007855F3">
        <w:t>In many areas, townhomes provide a slightly lower cost option for homeownership. However, a</w:t>
      </w:r>
      <w:r w:rsidR="00425D0B">
        <w:t>vailable data about townhome sales</w:t>
      </w:r>
      <w:r w:rsidR="007855F3">
        <w:t xml:space="preserve"> in Yakima</w:t>
      </w:r>
      <w:r w:rsidR="00425D0B">
        <w:t xml:space="preserve"> indicates the costs of these homes are </w:t>
      </w:r>
      <w:r w:rsidR="008D3816">
        <w:t xml:space="preserve">on par with </w:t>
      </w:r>
      <w:r w:rsidR="00FC7C51">
        <w:t xml:space="preserve">the average home shown in </w:t>
      </w:r>
      <w:r w:rsidR="004700C4">
        <w:fldChar w:fldCharType="begin" w:fldLock="1"/>
      </w:r>
      <w:r w:rsidR="004700C4">
        <w:instrText xml:space="preserve"> REF _Ref208407923 \h </w:instrText>
      </w:r>
      <w:r w:rsidR="004700C4">
        <w:fldChar w:fldCharType="separate"/>
      </w:r>
      <w:r w:rsidR="00F75376">
        <w:t xml:space="preserve">Exhibit </w:t>
      </w:r>
      <w:r w:rsidR="00F75376">
        <w:rPr>
          <w:noProof/>
        </w:rPr>
        <w:t>3</w:t>
      </w:r>
      <w:r w:rsidR="00F75376">
        <w:noBreakHyphen/>
      </w:r>
      <w:r w:rsidR="00F75376">
        <w:rPr>
          <w:noProof/>
        </w:rPr>
        <w:t>31</w:t>
      </w:r>
      <w:r w:rsidR="004700C4">
        <w:fldChar w:fldCharType="end"/>
      </w:r>
      <w:r w:rsidR="00FC7C51">
        <w:t>.</w:t>
      </w:r>
      <w:r w:rsidR="005F4D28">
        <w:rPr>
          <w:rStyle w:val="FootnoteReference"/>
        </w:rPr>
        <w:footnoteReference w:id="16"/>
      </w:r>
      <w:r w:rsidR="00C376BA" w:rsidRPr="00526627">
        <w:rPr>
          <w:rStyle w:val="FootnoteReference"/>
        </w:rPr>
        <w:t xml:space="preserve"> </w:t>
      </w:r>
    </w:p>
    <w:p w14:paraId="390F50DD" w14:textId="28A1232D" w:rsidR="00BB074F" w:rsidRPr="005B5287" w:rsidRDefault="004700C4" w:rsidP="004012BE">
      <w:pPr>
        <w:pStyle w:val="Caption"/>
      </w:pPr>
      <w:bookmarkStart w:id="813" w:name="_Ref208407923"/>
      <w:bookmarkStart w:id="814" w:name="_Toc218594889"/>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31</w:t>
      </w:r>
      <w:r w:rsidR="007C6D93">
        <w:fldChar w:fldCharType="end"/>
      </w:r>
      <w:bookmarkEnd w:id="813"/>
      <w:r w:rsidR="00475092" w:rsidRPr="005B5287">
        <w:t xml:space="preserve">. Home Ownership Affordability in City of Yakima, </w:t>
      </w:r>
      <w:r w:rsidR="00E74145" w:rsidRPr="005B5287">
        <w:t>2025</w:t>
      </w:r>
      <w:bookmarkEnd w:id="814"/>
    </w:p>
    <w:tbl>
      <w:tblPr>
        <w:tblStyle w:val="BERKtabledefault"/>
        <w:tblW w:w="3884" w:type="pct"/>
        <w:tblLook w:val="04A0" w:firstRow="1" w:lastRow="0" w:firstColumn="1" w:lastColumn="0" w:noHBand="0" w:noVBand="1"/>
      </w:tblPr>
      <w:tblGrid>
        <w:gridCol w:w="1262"/>
        <w:gridCol w:w="1412"/>
        <w:gridCol w:w="1398"/>
        <w:gridCol w:w="3758"/>
      </w:tblGrid>
      <w:tr w:rsidR="00247959" w:rsidRPr="00740F28" w14:paraId="5829E286" w14:textId="77777777" w:rsidTr="00273F2F">
        <w:trPr>
          <w:cnfStyle w:val="100000000000" w:firstRow="1" w:lastRow="0" w:firstColumn="0" w:lastColumn="0" w:oddVBand="0" w:evenVBand="0" w:oddHBand="0" w:evenHBand="0" w:firstRowFirstColumn="0" w:firstRowLastColumn="0" w:lastRowFirstColumn="0" w:lastRowLastColumn="0"/>
        </w:trPr>
        <w:tc>
          <w:tcPr>
            <w:tcW w:w="805" w:type="pct"/>
          </w:tcPr>
          <w:p w14:paraId="2AD623E9" w14:textId="77777777" w:rsidR="00247959" w:rsidRPr="00273F2F" w:rsidRDefault="00247959" w:rsidP="0066147F">
            <w:pPr>
              <w:pStyle w:val="Tableheading"/>
              <w:rPr>
                <w:b/>
              </w:rPr>
            </w:pPr>
          </w:p>
        </w:tc>
        <w:tc>
          <w:tcPr>
            <w:tcW w:w="901" w:type="pct"/>
          </w:tcPr>
          <w:p w14:paraId="742C7D6E" w14:textId="72F913E4" w:rsidR="00247959" w:rsidRPr="00273F2F" w:rsidRDefault="00247959" w:rsidP="0066147F">
            <w:pPr>
              <w:pStyle w:val="Tableheading"/>
              <w:rPr>
                <w:bCs w:val="0"/>
              </w:rPr>
            </w:pPr>
            <w:r w:rsidRPr="00273F2F">
              <w:t xml:space="preserve">Home </w:t>
            </w:r>
            <w:r>
              <w:t>p</w:t>
            </w:r>
            <w:r w:rsidRPr="00273F2F">
              <w:t>rice</w:t>
            </w:r>
          </w:p>
        </w:tc>
        <w:tc>
          <w:tcPr>
            <w:tcW w:w="893" w:type="pct"/>
          </w:tcPr>
          <w:p w14:paraId="69D4D25B" w14:textId="03D3D4FE" w:rsidR="00247959" w:rsidRPr="00273F2F" w:rsidRDefault="00247959" w:rsidP="0066147F">
            <w:pPr>
              <w:pStyle w:val="Tableheading"/>
              <w:rPr>
                <w:bCs w:val="0"/>
              </w:rPr>
            </w:pPr>
            <w:r>
              <w:t>3.5</w:t>
            </w:r>
            <w:r w:rsidRPr="00273F2F">
              <w:t>% Down Payment</w:t>
            </w:r>
          </w:p>
        </w:tc>
        <w:tc>
          <w:tcPr>
            <w:tcW w:w="2400" w:type="pct"/>
          </w:tcPr>
          <w:p w14:paraId="2496CE64" w14:textId="490CDE51" w:rsidR="00247959" w:rsidRPr="00273F2F" w:rsidRDefault="00247959" w:rsidP="0066147F">
            <w:pPr>
              <w:pStyle w:val="Tableheading"/>
              <w:rPr>
                <w:bCs w:val="0"/>
              </w:rPr>
            </w:pPr>
            <w:r w:rsidRPr="00273F2F">
              <w:t xml:space="preserve">Annual </w:t>
            </w:r>
            <w:r>
              <w:t>i</w:t>
            </w:r>
            <w:r w:rsidRPr="00273F2F">
              <w:t xml:space="preserve">ncome </w:t>
            </w:r>
            <w:r>
              <w:t>n</w:t>
            </w:r>
            <w:r w:rsidRPr="00273F2F">
              <w:t xml:space="preserve">eeded to </w:t>
            </w:r>
            <w:proofErr w:type="gramStart"/>
            <w:r>
              <w:t>a</w:t>
            </w:r>
            <w:r w:rsidRPr="00273F2F">
              <w:t>fford</w:t>
            </w:r>
            <w:proofErr w:type="gramEnd"/>
            <w:r w:rsidRPr="00273F2F">
              <w:t xml:space="preserve"> (Assuming </w:t>
            </w:r>
            <w:r>
              <w:t>3.5</w:t>
            </w:r>
            <w:r w:rsidRPr="00273F2F">
              <w:t xml:space="preserve">% </w:t>
            </w:r>
            <w:r>
              <w:t>d</w:t>
            </w:r>
            <w:r w:rsidRPr="00273F2F">
              <w:t xml:space="preserve">own </w:t>
            </w:r>
            <w:r>
              <w:t>p</w:t>
            </w:r>
            <w:r w:rsidRPr="00273F2F">
              <w:t>ayment)</w:t>
            </w:r>
          </w:p>
        </w:tc>
      </w:tr>
      <w:tr w:rsidR="00247959" w:rsidRPr="00740F28" w14:paraId="31AD169C" w14:textId="77777777" w:rsidTr="00273F2F">
        <w:trPr>
          <w:cnfStyle w:val="000000100000" w:firstRow="0" w:lastRow="0" w:firstColumn="0" w:lastColumn="0" w:oddVBand="0" w:evenVBand="0" w:oddHBand="1" w:evenHBand="0" w:firstRowFirstColumn="0" w:firstRowLastColumn="0" w:lastRowFirstColumn="0" w:lastRowLastColumn="0"/>
        </w:trPr>
        <w:tc>
          <w:tcPr>
            <w:tcW w:w="805" w:type="pct"/>
          </w:tcPr>
          <w:p w14:paraId="2423F40B" w14:textId="04BDD52C" w:rsidR="00247959" w:rsidRPr="00E809F2" w:rsidRDefault="00247959" w:rsidP="007E59AD">
            <w:pPr>
              <w:pStyle w:val="Tabletext"/>
            </w:pPr>
            <w:r>
              <w:t>New home</w:t>
            </w:r>
          </w:p>
        </w:tc>
        <w:tc>
          <w:tcPr>
            <w:tcW w:w="901" w:type="pct"/>
          </w:tcPr>
          <w:p w14:paraId="125606D7" w14:textId="35D50959" w:rsidR="00247959" w:rsidRPr="00E809F2" w:rsidRDefault="00247959" w:rsidP="007E59AD">
            <w:pPr>
              <w:pStyle w:val="Tabletext"/>
            </w:pPr>
            <w:r>
              <w:t>$498,317</w:t>
            </w:r>
          </w:p>
        </w:tc>
        <w:tc>
          <w:tcPr>
            <w:tcW w:w="893" w:type="pct"/>
          </w:tcPr>
          <w:p w14:paraId="09512C78" w14:textId="6C781A38" w:rsidR="00247959" w:rsidRDefault="00247959" w:rsidP="007E59AD">
            <w:pPr>
              <w:pStyle w:val="Tabletext"/>
            </w:pPr>
            <w:r>
              <w:t>$17,441</w:t>
            </w:r>
          </w:p>
        </w:tc>
        <w:tc>
          <w:tcPr>
            <w:tcW w:w="2400" w:type="pct"/>
          </w:tcPr>
          <w:p w14:paraId="1BA25E96" w14:textId="77777777" w:rsidR="00247959" w:rsidRDefault="00247959" w:rsidP="007E59AD">
            <w:pPr>
              <w:pStyle w:val="Tabletext"/>
            </w:pPr>
            <w:r w:rsidRPr="00A2643D">
              <w:t>$161,625</w:t>
            </w:r>
          </w:p>
          <w:p w14:paraId="0A239A37" w14:textId="38A93323" w:rsidR="00247959" w:rsidRPr="00E809F2" w:rsidRDefault="00247959" w:rsidP="007E59AD">
            <w:pPr>
              <w:pStyle w:val="Tabletext"/>
            </w:pPr>
            <w:r w:rsidRPr="009B35F7">
              <w:t>(</w:t>
            </w:r>
            <w:r>
              <w:t>196</w:t>
            </w:r>
            <w:r w:rsidRPr="009B35F7">
              <w:t>% of AMI</w:t>
            </w:r>
            <w:r>
              <w:t xml:space="preserve"> for 3-person HH</w:t>
            </w:r>
            <w:r w:rsidRPr="009B35F7">
              <w:t>)</w:t>
            </w:r>
          </w:p>
        </w:tc>
      </w:tr>
      <w:tr w:rsidR="00247959" w:rsidRPr="00740F28" w14:paraId="2CEFAEDB" w14:textId="77777777" w:rsidTr="00273F2F">
        <w:trPr>
          <w:cnfStyle w:val="000000010000" w:firstRow="0" w:lastRow="0" w:firstColumn="0" w:lastColumn="0" w:oddVBand="0" w:evenVBand="0" w:oddHBand="0" w:evenHBand="1" w:firstRowFirstColumn="0" w:firstRowLastColumn="0" w:lastRowFirstColumn="0" w:lastRowLastColumn="0"/>
        </w:trPr>
        <w:tc>
          <w:tcPr>
            <w:tcW w:w="805" w:type="pct"/>
          </w:tcPr>
          <w:p w14:paraId="59E4225E" w14:textId="6233F5C6" w:rsidR="00247959" w:rsidRPr="00364240" w:rsidRDefault="00247959" w:rsidP="0066147F">
            <w:pPr>
              <w:pStyle w:val="Tabletext"/>
            </w:pPr>
            <w:r>
              <w:t>Average home</w:t>
            </w:r>
          </w:p>
        </w:tc>
        <w:tc>
          <w:tcPr>
            <w:tcW w:w="901" w:type="pct"/>
          </w:tcPr>
          <w:p w14:paraId="20075B60" w14:textId="08D30D64" w:rsidR="00247959" w:rsidRPr="00364240" w:rsidRDefault="00247959" w:rsidP="0066147F">
            <w:pPr>
              <w:pStyle w:val="Tabletext"/>
            </w:pPr>
            <w:r w:rsidRPr="00364240">
              <w:t>$345,114</w:t>
            </w:r>
          </w:p>
        </w:tc>
        <w:tc>
          <w:tcPr>
            <w:tcW w:w="893" w:type="pct"/>
          </w:tcPr>
          <w:p w14:paraId="55492294" w14:textId="0F322F8F" w:rsidR="00247959" w:rsidRPr="00364240" w:rsidRDefault="00247959" w:rsidP="0066147F">
            <w:pPr>
              <w:pStyle w:val="Tabletext"/>
            </w:pPr>
            <w:r w:rsidRPr="00364240">
              <w:t>$12,079</w:t>
            </w:r>
          </w:p>
        </w:tc>
        <w:tc>
          <w:tcPr>
            <w:tcW w:w="2400" w:type="pct"/>
          </w:tcPr>
          <w:p w14:paraId="71C06426" w14:textId="6D1766AE" w:rsidR="00247959" w:rsidRPr="009B35F7" w:rsidRDefault="00247959" w:rsidP="0066147F">
            <w:pPr>
              <w:pStyle w:val="Tabletext"/>
            </w:pPr>
            <w:r w:rsidRPr="00364240">
              <w:t>$111,935</w:t>
            </w:r>
            <w:r w:rsidRPr="009B35F7">
              <w:br/>
              <w:t>(136% of AMI</w:t>
            </w:r>
            <w:r>
              <w:t xml:space="preserve"> for 3-person HH</w:t>
            </w:r>
            <w:r w:rsidRPr="009B35F7">
              <w:t>)</w:t>
            </w:r>
          </w:p>
        </w:tc>
      </w:tr>
      <w:tr w:rsidR="00247959" w:rsidRPr="00740F28" w14:paraId="4173B35F" w14:textId="77777777" w:rsidTr="00273F2F">
        <w:trPr>
          <w:cnfStyle w:val="000000100000" w:firstRow="0" w:lastRow="0" w:firstColumn="0" w:lastColumn="0" w:oddVBand="0" w:evenVBand="0" w:oddHBand="1" w:evenHBand="0" w:firstRowFirstColumn="0" w:firstRowLastColumn="0" w:lastRowFirstColumn="0" w:lastRowLastColumn="0"/>
        </w:trPr>
        <w:tc>
          <w:tcPr>
            <w:tcW w:w="805" w:type="pct"/>
          </w:tcPr>
          <w:p w14:paraId="0213E29A" w14:textId="7472DCB7" w:rsidR="00247959" w:rsidRPr="00364240" w:rsidRDefault="00247959" w:rsidP="0066147F">
            <w:pPr>
              <w:pStyle w:val="Tabletext"/>
            </w:pPr>
            <w:r w:rsidRPr="00364240">
              <w:t>“Bottom-</w:t>
            </w:r>
            <w:r>
              <w:t>t</w:t>
            </w:r>
            <w:r w:rsidRPr="00364240">
              <w:t xml:space="preserve">ier” </w:t>
            </w:r>
            <w:r>
              <w:t>h</w:t>
            </w:r>
            <w:r w:rsidRPr="00364240">
              <w:t>ome</w:t>
            </w:r>
          </w:p>
        </w:tc>
        <w:tc>
          <w:tcPr>
            <w:tcW w:w="901" w:type="pct"/>
          </w:tcPr>
          <w:p w14:paraId="4FE8D5A8" w14:textId="34C71715" w:rsidR="00247959" w:rsidRPr="00364240" w:rsidRDefault="00247959" w:rsidP="0066147F">
            <w:pPr>
              <w:pStyle w:val="Tabletext"/>
            </w:pPr>
            <w:r w:rsidRPr="00364240">
              <w:t>$246,581</w:t>
            </w:r>
          </w:p>
        </w:tc>
        <w:tc>
          <w:tcPr>
            <w:tcW w:w="893" w:type="pct"/>
          </w:tcPr>
          <w:p w14:paraId="32597237" w14:textId="090E6881" w:rsidR="00247959" w:rsidRPr="00364240" w:rsidRDefault="00247959" w:rsidP="0066147F">
            <w:pPr>
              <w:pStyle w:val="Tabletext"/>
            </w:pPr>
            <w:r w:rsidRPr="00364240">
              <w:t>$8,630</w:t>
            </w:r>
          </w:p>
        </w:tc>
        <w:tc>
          <w:tcPr>
            <w:tcW w:w="2400" w:type="pct"/>
          </w:tcPr>
          <w:p w14:paraId="2C7F6CD7" w14:textId="13D8B04C" w:rsidR="00247959" w:rsidRPr="009B35F7" w:rsidRDefault="00247959" w:rsidP="0066147F">
            <w:pPr>
              <w:pStyle w:val="Tabletext"/>
            </w:pPr>
            <w:r w:rsidRPr="00364240">
              <w:t>$79,976</w:t>
            </w:r>
            <w:r w:rsidRPr="009B35F7">
              <w:br/>
              <w:t>(97% of AMI</w:t>
            </w:r>
            <w:r>
              <w:t xml:space="preserve"> for 3-person HH</w:t>
            </w:r>
            <w:r w:rsidRPr="009B35F7">
              <w:t>)</w:t>
            </w:r>
          </w:p>
        </w:tc>
      </w:tr>
    </w:tbl>
    <w:p w14:paraId="0EB51BEE" w14:textId="6999408D" w:rsidR="00475092" w:rsidRPr="00655608" w:rsidRDefault="00917EEC" w:rsidP="00475092">
      <w:pPr>
        <w:pStyle w:val="Source"/>
      </w:pPr>
      <w:r w:rsidRPr="00655608">
        <w:t>Note</w:t>
      </w:r>
      <w:r w:rsidR="00D315B4">
        <w:t>s</w:t>
      </w:r>
      <w:r w:rsidRPr="00655608">
        <w:t xml:space="preserve">: New home </w:t>
      </w:r>
      <w:r w:rsidR="00D05E8B" w:rsidRPr="00655608">
        <w:t>price</w:t>
      </w:r>
      <w:r w:rsidRPr="00655608">
        <w:t xml:space="preserve"> </w:t>
      </w:r>
      <w:r w:rsidR="00594FB0" w:rsidRPr="00655608">
        <w:t xml:space="preserve">is estimated based on Zillow “top tier” </w:t>
      </w:r>
      <w:r w:rsidR="006D5BA4" w:rsidRPr="00655608">
        <w:t>home</w:t>
      </w:r>
      <w:r w:rsidR="00573364" w:rsidRPr="00655608">
        <w:t xml:space="preserve"> v</w:t>
      </w:r>
      <w:r w:rsidR="00B41B0A" w:rsidRPr="00655608">
        <w:t>a</w:t>
      </w:r>
      <w:r w:rsidR="00573364" w:rsidRPr="00655608">
        <w:t>lue</w:t>
      </w:r>
      <w:r w:rsidR="00087B3F" w:rsidRPr="00655608">
        <w:t xml:space="preserve">, which is the weighted average of all homes in the </w:t>
      </w:r>
      <w:r w:rsidR="00D96409" w:rsidRPr="00655608">
        <w:t>top third of</w:t>
      </w:r>
      <w:r w:rsidR="00B044A3">
        <w:t xml:space="preserve"> home</w:t>
      </w:r>
      <w:r w:rsidR="00D96409" w:rsidRPr="00655608">
        <w:t xml:space="preserve"> values</w:t>
      </w:r>
      <w:r w:rsidR="00573364" w:rsidRPr="00655608">
        <w:t xml:space="preserve"> in the region</w:t>
      </w:r>
      <w:r w:rsidR="006D5BA4" w:rsidRPr="00655608">
        <w:t xml:space="preserve">. </w:t>
      </w:r>
      <w:r w:rsidR="00CC2954" w:rsidRPr="00655608">
        <w:t xml:space="preserve">Average home </w:t>
      </w:r>
      <w:r w:rsidR="00D05E8B" w:rsidRPr="00655608">
        <w:t xml:space="preserve">price </w:t>
      </w:r>
      <w:r w:rsidR="00C6658C" w:rsidRPr="00655608">
        <w:t xml:space="preserve">corresponds to </w:t>
      </w:r>
      <w:r w:rsidR="00B41B0A" w:rsidRPr="00655608">
        <w:t xml:space="preserve">Zillow’s </w:t>
      </w:r>
      <w:r w:rsidR="00A56616" w:rsidRPr="00655608">
        <w:t xml:space="preserve">weighted average of the middle third of all home values in the region. </w:t>
      </w:r>
      <w:proofErr w:type="gramStart"/>
      <w:r w:rsidR="00655608" w:rsidRPr="00655608">
        <w:t>“Bottom-tier”</w:t>
      </w:r>
      <w:proofErr w:type="gramEnd"/>
      <w:r w:rsidR="00655608" w:rsidRPr="00655608">
        <w:t xml:space="preserve"> home corresponds to Zillow’s weighted average of the bottom third of all home values in the region.</w:t>
      </w:r>
      <w:r w:rsidR="00A2643D" w:rsidRPr="00655608">
        <w:br/>
      </w:r>
      <w:r w:rsidR="00475092" w:rsidRPr="00655608">
        <w:t>Source: Zillow, 202</w:t>
      </w:r>
      <w:r w:rsidR="009876F4">
        <w:t>5</w:t>
      </w:r>
      <w:r w:rsidR="00475092" w:rsidRPr="00655608">
        <w:t>; BERK, 202</w:t>
      </w:r>
      <w:r w:rsidR="009876F4">
        <w:t>5</w:t>
      </w:r>
      <w:r w:rsidR="00475092" w:rsidRPr="00655608">
        <w:t>.</w:t>
      </w:r>
    </w:p>
    <w:p w14:paraId="77B0863F" w14:textId="09E002ED" w:rsidR="00475092" w:rsidRPr="00273F2F" w:rsidRDefault="00475092" w:rsidP="000E5A53">
      <w:pPr>
        <w:pStyle w:val="Heading3"/>
      </w:pPr>
      <w:r w:rsidRPr="00273F2F">
        <w:t>Rental Housing</w:t>
      </w:r>
    </w:p>
    <w:p w14:paraId="4A1B1BDE" w14:textId="2D3BF1A6" w:rsidR="00475092" w:rsidRPr="00C31FE5" w:rsidRDefault="00475092" w:rsidP="00475092">
      <w:r w:rsidRPr="00C31FE5">
        <w:t xml:space="preserve">There </w:t>
      </w:r>
      <w:proofErr w:type="gramStart"/>
      <w:r w:rsidRPr="00C31FE5">
        <w:t>are</w:t>
      </w:r>
      <w:proofErr w:type="gramEnd"/>
      <w:r w:rsidRPr="00C31FE5">
        <w:t xml:space="preserve"> a total of 1</w:t>
      </w:r>
      <w:r w:rsidR="00137784" w:rsidRPr="00C31FE5">
        <w:t>5,780 occupied</w:t>
      </w:r>
      <w:r w:rsidRPr="00C31FE5">
        <w:t xml:space="preserve"> rental housing units in Yakima</w:t>
      </w:r>
      <w:r w:rsidR="005B59E4">
        <w:rPr>
          <w:rStyle w:val="FootnoteReference"/>
        </w:rPr>
        <w:footnoteReference w:id="17"/>
      </w:r>
      <w:r w:rsidRPr="00C31FE5">
        <w:t>.</w:t>
      </w:r>
      <w:r w:rsidR="002F0E1B" w:rsidRPr="00C31FE5">
        <w:t xml:space="preserve"> Nearly half (49%) of</w:t>
      </w:r>
      <w:r w:rsidR="00C72ED6" w:rsidRPr="00C31FE5">
        <w:t xml:space="preserve"> these units are rented by Non-Hispanic White residents</w:t>
      </w:r>
      <w:r w:rsidR="004F39F1">
        <w:t>,</w:t>
      </w:r>
      <w:r w:rsidR="007D3505">
        <w:t xml:space="preserve"> meaning </w:t>
      </w:r>
      <w:r w:rsidR="000E0B9D">
        <w:t>51% of rental units in Yakima are</w:t>
      </w:r>
      <w:r w:rsidR="00FD5EBB">
        <w:t xml:space="preserve"> occupied by people of color.</w:t>
      </w:r>
      <w:r w:rsidRPr="00C31FE5">
        <w:t xml:space="preserve"> </w:t>
      </w:r>
      <w:r w:rsidR="00857D2C">
        <w:t xml:space="preserve">Of the </w:t>
      </w:r>
      <w:r w:rsidR="00CB34F2">
        <w:t>residents</w:t>
      </w:r>
      <w:r w:rsidR="00345A90">
        <w:t xml:space="preserve"> in Yakima</w:t>
      </w:r>
      <w:r w:rsidR="00CF20F8">
        <w:t xml:space="preserve"> who identify </w:t>
      </w:r>
      <w:r w:rsidR="003A2078">
        <w:t>as Hispanic or Latino</w:t>
      </w:r>
      <w:r w:rsidR="00227192">
        <w:t xml:space="preserve">, </w:t>
      </w:r>
      <w:r w:rsidR="00E5021B">
        <w:t>m</w:t>
      </w:r>
      <w:r w:rsidR="00C31FE5" w:rsidRPr="00C31FE5">
        <w:t>ore than half (58%) are renters.</w:t>
      </w:r>
    </w:p>
    <w:p w14:paraId="68E98F71" w14:textId="77777777" w:rsidR="00F75376" w:rsidRPr="00FA2F75" w:rsidRDefault="00475092">
      <w:pPr>
        <w:pStyle w:val="Heading4"/>
        <w:pPrChange w:id="815" w:author="Kevin Ramsey" w:date="2026-01-05T22:00:00Z" w16du:dateUtc="2026-01-06T06:00:00Z">
          <w:pPr/>
        </w:pPrChange>
      </w:pPr>
      <w:r w:rsidRPr="00FA2F75">
        <w:t>Rental Housing Costs and Vacancy</w:t>
      </w:r>
      <w:r w:rsidRPr="00A24069">
        <w:rPr>
          <w:rPrChange w:id="816" w:author="Kevin Ramsey" w:date="2026-01-05T21:59:00Z" w16du:dateUtc="2026-01-06T05:59:00Z">
            <w:rPr>
              <w:b/>
              <w:bCs/>
              <w:iCs/>
              <w:sz w:val="32"/>
              <w:szCs w:val="32"/>
            </w:rPr>
          </w:rPrChange>
        </w:rPr>
        <w:fldChar w:fldCharType="begin" w:fldLock="1"/>
      </w:r>
      <w:r w:rsidRPr="00FA2F75">
        <w:instrText xml:space="preserve"> REF _Ref36192164 \h </w:instrText>
      </w:r>
      <w:r w:rsidR="00740F28" w:rsidRPr="00FA2F75">
        <w:instrText xml:space="preserve"> \* MERGEFORMAT </w:instrText>
      </w:r>
      <w:r w:rsidRPr="00A24069">
        <w:fldChar w:fldCharType="separate"/>
      </w:r>
    </w:p>
    <w:p w14:paraId="1F225655" w14:textId="3CA85F6B" w:rsidR="00475092" w:rsidRPr="00740F28" w:rsidRDefault="00475092" w:rsidP="00475092">
      <w:pPr>
        <w:rPr>
          <w:highlight w:val="yellow"/>
        </w:rPr>
      </w:pPr>
      <w:r w:rsidRPr="00A24069">
        <w:lastRenderedPageBreak/>
        <w:fldChar w:fldCharType="end"/>
      </w:r>
      <w:r w:rsidR="00954622">
        <w:fldChar w:fldCharType="begin" w:fldLock="1"/>
      </w:r>
      <w:r w:rsidR="00954622">
        <w:instrText xml:space="preserve"> REF _Ref208407933 \h </w:instrText>
      </w:r>
      <w:r w:rsidR="00954622">
        <w:fldChar w:fldCharType="separate"/>
      </w:r>
      <w:r w:rsidR="00954622">
        <w:t xml:space="preserve">Exhibit </w:t>
      </w:r>
      <w:r w:rsidR="00954622">
        <w:rPr>
          <w:noProof/>
        </w:rPr>
        <w:t>3</w:t>
      </w:r>
      <w:r w:rsidR="00954622">
        <w:noBreakHyphen/>
      </w:r>
      <w:r w:rsidR="00954622">
        <w:rPr>
          <w:noProof/>
        </w:rPr>
        <w:t>32</w:t>
      </w:r>
      <w:r w:rsidR="00954622">
        <w:fldChar w:fldCharType="end"/>
      </w:r>
      <w:r w:rsidR="00954622">
        <w:t xml:space="preserve"> </w:t>
      </w:r>
      <w:r w:rsidRPr="00954622">
        <w:t>shows</w:t>
      </w:r>
      <w:r w:rsidRPr="00A24069">
        <w:t xml:space="preserve"> average apartment rents as of 20</w:t>
      </w:r>
      <w:r w:rsidR="00A24069" w:rsidRPr="00A24069">
        <w:t>24</w:t>
      </w:r>
      <w:r w:rsidRPr="00A24069">
        <w:t xml:space="preserve"> </w:t>
      </w:r>
      <w:r w:rsidRPr="00E11800">
        <w:t xml:space="preserve">as well as the household income level needed to afford the unit as a percentage of AMI. Households with incomes at </w:t>
      </w:r>
      <w:r w:rsidR="00CE2553" w:rsidRPr="00E11800">
        <w:t>5</w:t>
      </w:r>
      <w:r w:rsidRPr="00E11800">
        <w:t>0% of AMI can still afford average market rents for 1- and 2-bedroom apartments. Those with lower incomes cannot. This helps to explain the fact that so many lower-income households in Yakima are cost-burdened.</w:t>
      </w:r>
      <w:bookmarkStart w:id="817" w:name="_Ref36192164"/>
      <w:bookmarkStart w:id="818" w:name="_Ref35115237"/>
      <w:bookmarkStart w:id="819" w:name="_Ref35115233"/>
    </w:p>
    <w:p w14:paraId="0356C49D" w14:textId="63226BC0" w:rsidR="00475092" w:rsidRPr="00A24069" w:rsidRDefault="004700C4" w:rsidP="004012BE">
      <w:pPr>
        <w:pStyle w:val="Caption"/>
      </w:pPr>
      <w:bookmarkStart w:id="820" w:name="_Ref208407933"/>
      <w:bookmarkStart w:id="821" w:name="_Toc37850211"/>
      <w:bookmarkStart w:id="822" w:name="_Toc218594890"/>
      <w:bookmarkEnd w:id="817"/>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32</w:t>
      </w:r>
      <w:r w:rsidR="007C6D93">
        <w:fldChar w:fldCharType="end"/>
      </w:r>
      <w:bookmarkEnd w:id="820"/>
      <w:r w:rsidR="00475092" w:rsidRPr="00A24069">
        <w:t>. Yakima County* Rental Rates and Affordability, 20</w:t>
      </w:r>
      <w:bookmarkEnd w:id="821"/>
      <w:r w:rsidR="00A24069" w:rsidRPr="00A24069">
        <w:t>24</w:t>
      </w:r>
      <w:bookmarkEnd w:id="822"/>
    </w:p>
    <w:tbl>
      <w:tblPr>
        <w:tblStyle w:val="BERKtabledefault"/>
        <w:tblW w:w="0" w:type="auto"/>
        <w:tblLook w:val="06A0" w:firstRow="1" w:lastRow="0" w:firstColumn="1" w:lastColumn="0" w:noHBand="1" w:noVBand="1"/>
      </w:tblPr>
      <w:tblGrid>
        <w:gridCol w:w="4410"/>
        <w:gridCol w:w="1710"/>
        <w:gridCol w:w="1530"/>
      </w:tblGrid>
      <w:tr w:rsidR="00475092" w:rsidRPr="00740F28" w14:paraId="6BB92095" w14:textId="77777777" w:rsidTr="00C46688">
        <w:trPr>
          <w:cnfStyle w:val="100000000000" w:firstRow="1" w:lastRow="0" w:firstColumn="0" w:lastColumn="0" w:oddVBand="0" w:evenVBand="0" w:oddHBand="0" w:evenHBand="0" w:firstRowFirstColumn="0" w:firstRowLastColumn="0" w:lastRowFirstColumn="0" w:lastRowLastColumn="0"/>
          <w:cantSplit/>
          <w:trHeight w:val="276"/>
        </w:trPr>
        <w:tc>
          <w:tcPr>
            <w:tcW w:w="4410" w:type="dxa"/>
            <w:noWrap/>
            <w:hideMark/>
          </w:tcPr>
          <w:p w14:paraId="32C16452" w14:textId="77777777" w:rsidR="00475092" w:rsidRPr="00D961CF" w:rsidRDefault="00475092" w:rsidP="0066147F">
            <w:pPr>
              <w:pStyle w:val="Tableheading"/>
            </w:pPr>
          </w:p>
        </w:tc>
        <w:tc>
          <w:tcPr>
            <w:tcW w:w="1710" w:type="dxa"/>
            <w:noWrap/>
            <w:hideMark/>
          </w:tcPr>
          <w:p w14:paraId="40327ADA" w14:textId="77777777" w:rsidR="00475092" w:rsidRPr="00D961CF" w:rsidRDefault="00475092" w:rsidP="0066147F">
            <w:pPr>
              <w:pStyle w:val="Tableheading"/>
            </w:pPr>
            <w:r w:rsidRPr="00D961CF">
              <w:t>1-bedroom</w:t>
            </w:r>
          </w:p>
        </w:tc>
        <w:tc>
          <w:tcPr>
            <w:tcW w:w="1530" w:type="dxa"/>
            <w:noWrap/>
            <w:hideMark/>
          </w:tcPr>
          <w:p w14:paraId="6B9FC799" w14:textId="77777777" w:rsidR="00475092" w:rsidRPr="00D961CF" w:rsidRDefault="00475092" w:rsidP="0066147F">
            <w:pPr>
              <w:pStyle w:val="Tableheading"/>
            </w:pPr>
            <w:r w:rsidRPr="00D961CF">
              <w:t>2-bedroom</w:t>
            </w:r>
          </w:p>
        </w:tc>
      </w:tr>
      <w:tr w:rsidR="00475092" w:rsidRPr="00740F28" w14:paraId="7F5B377F" w14:textId="77777777" w:rsidTr="002A6D27">
        <w:trPr>
          <w:cantSplit/>
          <w:trHeight w:val="276"/>
        </w:trPr>
        <w:tc>
          <w:tcPr>
            <w:tcW w:w="4410" w:type="dxa"/>
            <w:noWrap/>
            <w:hideMark/>
          </w:tcPr>
          <w:p w14:paraId="3823D277" w14:textId="4D810694" w:rsidR="00475092" w:rsidRPr="00740F28" w:rsidRDefault="00475092" w:rsidP="0066147F">
            <w:pPr>
              <w:pStyle w:val="Tabletext"/>
              <w:rPr>
                <w:bCs/>
                <w:highlight w:val="yellow"/>
              </w:rPr>
            </w:pPr>
            <w:r w:rsidRPr="00C766D2">
              <w:rPr>
                <w:bCs/>
              </w:rPr>
              <w:t xml:space="preserve">Average </w:t>
            </w:r>
            <w:r w:rsidR="009A1530">
              <w:rPr>
                <w:bCs/>
              </w:rPr>
              <w:t>monthly rent</w:t>
            </w:r>
          </w:p>
        </w:tc>
        <w:tc>
          <w:tcPr>
            <w:tcW w:w="1710" w:type="dxa"/>
            <w:noWrap/>
            <w:hideMark/>
          </w:tcPr>
          <w:p w14:paraId="514DED15" w14:textId="4BE2BA0A" w:rsidR="00475092" w:rsidRPr="00A24069" w:rsidRDefault="00475092" w:rsidP="0066147F">
            <w:pPr>
              <w:pStyle w:val="Tabletext"/>
              <w:rPr>
                <w:bCs/>
              </w:rPr>
            </w:pPr>
            <w:r w:rsidRPr="00A24069">
              <w:rPr>
                <w:bCs/>
              </w:rPr>
              <w:t>$</w:t>
            </w:r>
            <w:r w:rsidR="00B41E88" w:rsidRPr="00A24069">
              <w:rPr>
                <w:bCs/>
              </w:rPr>
              <w:t>896</w:t>
            </w:r>
          </w:p>
        </w:tc>
        <w:tc>
          <w:tcPr>
            <w:tcW w:w="1530" w:type="dxa"/>
            <w:noWrap/>
            <w:hideMark/>
          </w:tcPr>
          <w:p w14:paraId="358D0DE7" w14:textId="66BEF2A0" w:rsidR="00475092" w:rsidRPr="00A24069" w:rsidRDefault="00475092" w:rsidP="0066147F">
            <w:pPr>
              <w:pStyle w:val="Tabletext"/>
              <w:rPr>
                <w:bCs/>
              </w:rPr>
            </w:pPr>
            <w:r w:rsidRPr="00A24069">
              <w:rPr>
                <w:bCs/>
              </w:rPr>
              <w:t>$</w:t>
            </w:r>
            <w:r w:rsidR="002E6752" w:rsidRPr="00A24069">
              <w:rPr>
                <w:bCs/>
              </w:rPr>
              <w:t>1,094</w:t>
            </w:r>
          </w:p>
        </w:tc>
      </w:tr>
      <w:tr w:rsidR="006E580E" w:rsidRPr="00FC3CE0" w14:paraId="34B924AA" w14:textId="77777777" w:rsidTr="002A6D27">
        <w:trPr>
          <w:cantSplit/>
          <w:trHeight w:val="552"/>
        </w:trPr>
        <w:tc>
          <w:tcPr>
            <w:tcW w:w="4410" w:type="dxa"/>
          </w:tcPr>
          <w:p w14:paraId="5F8030EF" w14:textId="7BD2A28B" w:rsidR="006E580E" w:rsidRPr="00FC3CE0" w:rsidRDefault="006E580E">
            <w:pPr>
              <w:pStyle w:val="Tabletext"/>
              <w:rPr>
                <w:bCs/>
              </w:rPr>
            </w:pPr>
            <w:r>
              <w:rPr>
                <w:bCs/>
              </w:rPr>
              <w:t xml:space="preserve">Annual </w:t>
            </w:r>
            <w:r w:rsidR="009A1530">
              <w:rPr>
                <w:bCs/>
              </w:rPr>
              <w:t>i</w:t>
            </w:r>
            <w:r>
              <w:rPr>
                <w:bCs/>
              </w:rPr>
              <w:t xml:space="preserve">ncome </w:t>
            </w:r>
            <w:r w:rsidR="009A1530">
              <w:rPr>
                <w:bCs/>
              </w:rPr>
              <w:t>n</w:t>
            </w:r>
            <w:r>
              <w:rPr>
                <w:bCs/>
              </w:rPr>
              <w:t xml:space="preserve">eeded to </w:t>
            </w:r>
            <w:r w:rsidR="009A1530">
              <w:rPr>
                <w:bCs/>
              </w:rPr>
              <w:t>a</w:t>
            </w:r>
            <w:r>
              <w:rPr>
                <w:bCs/>
              </w:rPr>
              <w:t>fford</w:t>
            </w:r>
          </w:p>
        </w:tc>
        <w:tc>
          <w:tcPr>
            <w:tcW w:w="1710" w:type="dxa"/>
            <w:noWrap/>
          </w:tcPr>
          <w:p w14:paraId="53E235DC" w14:textId="2AAC8BE1" w:rsidR="006E580E" w:rsidRPr="00FC3CE0" w:rsidRDefault="0088743F">
            <w:pPr>
              <w:pStyle w:val="Tabletext"/>
              <w:rPr>
                <w:bCs/>
              </w:rPr>
            </w:pPr>
            <w:r>
              <w:rPr>
                <w:bCs/>
              </w:rPr>
              <w:t>$35,840</w:t>
            </w:r>
          </w:p>
        </w:tc>
        <w:tc>
          <w:tcPr>
            <w:tcW w:w="1530" w:type="dxa"/>
            <w:noWrap/>
          </w:tcPr>
          <w:p w14:paraId="28392E7C" w14:textId="5FF6FBF0" w:rsidR="006E580E" w:rsidRPr="00FC3CE0" w:rsidRDefault="0088743F">
            <w:pPr>
              <w:pStyle w:val="Tabletext"/>
              <w:rPr>
                <w:bCs/>
              </w:rPr>
            </w:pPr>
            <w:r>
              <w:rPr>
                <w:bCs/>
              </w:rPr>
              <w:t>$</w:t>
            </w:r>
            <w:r w:rsidR="009A1530">
              <w:rPr>
                <w:bCs/>
              </w:rPr>
              <w:t>43,760</w:t>
            </w:r>
          </w:p>
        </w:tc>
      </w:tr>
      <w:tr w:rsidR="00475092" w:rsidRPr="00740F28" w14:paraId="4830E24A" w14:textId="77777777" w:rsidTr="002A6D27">
        <w:trPr>
          <w:cantSplit/>
          <w:trHeight w:val="552"/>
        </w:trPr>
        <w:tc>
          <w:tcPr>
            <w:tcW w:w="4410" w:type="dxa"/>
            <w:hideMark/>
          </w:tcPr>
          <w:p w14:paraId="696D0882" w14:textId="1C69B46C" w:rsidR="00475092" w:rsidRPr="00FC3CE0" w:rsidRDefault="00475092" w:rsidP="0066147F">
            <w:pPr>
              <w:pStyle w:val="Tabletext"/>
            </w:pPr>
            <w:r w:rsidRPr="00FC3CE0">
              <w:rPr>
                <w:bCs/>
              </w:rPr>
              <w:t xml:space="preserve">% AMI </w:t>
            </w:r>
            <w:r w:rsidR="009A1530">
              <w:rPr>
                <w:bCs/>
              </w:rPr>
              <w:t>n</w:t>
            </w:r>
            <w:r w:rsidRPr="00FC3CE0">
              <w:rPr>
                <w:bCs/>
              </w:rPr>
              <w:t xml:space="preserve">eeded to </w:t>
            </w:r>
            <w:r w:rsidR="009A1530">
              <w:rPr>
                <w:bCs/>
              </w:rPr>
              <w:t>a</w:t>
            </w:r>
            <w:r w:rsidRPr="00FC3CE0">
              <w:rPr>
                <w:bCs/>
              </w:rPr>
              <w:t>fford</w:t>
            </w:r>
            <w:r w:rsidR="009A1530">
              <w:rPr>
                <w:bCs/>
              </w:rPr>
              <w:t xml:space="preserve"> (adjusted for assumed household </w:t>
            </w:r>
            <w:proofErr w:type="gramStart"/>
            <w:r w:rsidR="009A1530">
              <w:rPr>
                <w:bCs/>
              </w:rPr>
              <w:t>size)</w:t>
            </w:r>
            <w:r w:rsidR="006E580E">
              <w:rPr>
                <w:bCs/>
              </w:rPr>
              <w:t>*</w:t>
            </w:r>
            <w:proofErr w:type="gramEnd"/>
            <w:r w:rsidR="006E580E">
              <w:rPr>
                <w:bCs/>
              </w:rPr>
              <w:t>*</w:t>
            </w:r>
          </w:p>
        </w:tc>
        <w:tc>
          <w:tcPr>
            <w:tcW w:w="1710" w:type="dxa"/>
            <w:noWrap/>
            <w:hideMark/>
          </w:tcPr>
          <w:p w14:paraId="16EC495B" w14:textId="7B5D27DC" w:rsidR="00475092" w:rsidRPr="00FC3CE0" w:rsidRDefault="00270F40" w:rsidP="0066147F">
            <w:pPr>
              <w:pStyle w:val="Tabletext"/>
            </w:pPr>
            <w:r w:rsidRPr="00FC3CE0">
              <w:rPr>
                <w:bCs/>
              </w:rPr>
              <w:t>5</w:t>
            </w:r>
            <w:r w:rsidR="00475092" w:rsidRPr="00FC3CE0">
              <w:rPr>
                <w:bCs/>
              </w:rPr>
              <w:t>0</w:t>
            </w:r>
            <w:r w:rsidR="00475092" w:rsidRPr="00FC3CE0">
              <w:t>%</w:t>
            </w:r>
          </w:p>
        </w:tc>
        <w:tc>
          <w:tcPr>
            <w:tcW w:w="1530" w:type="dxa"/>
            <w:noWrap/>
            <w:hideMark/>
          </w:tcPr>
          <w:p w14:paraId="01C6F1A4" w14:textId="284D36FF" w:rsidR="00475092" w:rsidRPr="00FC3CE0" w:rsidRDefault="00344824" w:rsidP="0066147F">
            <w:pPr>
              <w:pStyle w:val="Tabletext"/>
            </w:pPr>
            <w:r w:rsidRPr="00FC3CE0">
              <w:rPr>
                <w:bCs/>
              </w:rPr>
              <w:t>5</w:t>
            </w:r>
            <w:r w:rsidR="00475092" w:rsidRPr="00FC3CE0">
              <w:rPr>
                <w:bCs/>
              </w:rPr>
              <w:t>0</w:t>
            </w:r>
            <w:r w:rsidR="00475092" w:rsidRPr="00FC3CE0">
              <w:t>%</w:t>
            </w:r>
          </w:p>
        </w:tc>
      </w:tr>
    </w:tbl>
    <w:p w14:paraId="16661631" w14:textId="4A7AFBBE" w:rsidR="00475092" w:rsidRPr="00F06383" w:rsidRDefault="00EE46DD" w:rsidP="00475092">
      <w:pPr>
        <w:pStyle w:val="Source"/>
      </w:pPr>
      <w:r>
        <w:t xml:space="preserve">Notes: </w:t>
      </w:r>
      <w:r w:rsidR="00475092" w:rsidRPr="00F06383">
        <w:t xml:space="preserve">*Most apartment buildings surveyed for these county-wide estimates are assumed to be in the City of Yakima. </w:t>
      </w:r>
    </w:p>
    <w:p w14:paraId="656E1018" w14:textId="07D59501" w:rsidR="00475092" w:rsidRPr="00F06383" w:rsidRDefault="006E580E" w:rsidP="00475092">
      <w:pPr>
        <w:pStyle w:val="Source"/>
      </w:pPr>
      <w:r w:rsidRPr="00F06383">
        <w:t xml:space="preserve">** </w:t>
      </w:r>
      <w:r w:rsidR="00C25269" w:rsidRPr="00F06383">
        <w:t xml:space="preserve">Percent AMI calculations reflect adjustments </w:t>
      </w:r>
      <w:r w:rsidR="00AC5D14" w:rsidRPr="00F06383">
        <w:t>by HUD</w:t>
      </w:r>
      <w:r w:rsidR="00F06383" w:rsidRPr="00F06383">
        <w:t>, including adjustments for assumed household size.</w:t>
      </w:r>
      <w:r w:rsidRPr="00F06383">
        <w:br/>
      </w:r>
      <w:r w:rsidR="00475092" w:rsidRPr="00F06383">
        <w:t>Source: Washington Center for Real Estate Research, 20</w:t>
      </w:r>
      <w:r w:rsidR="005351BA">
        <w:t>24</w:t>
      </w:r>
      <w:r w:rsidR="00475092" w:rsidRPr="00F06383">
        <w:t>; WSHFC, 20</w:t>
      </w:r>
      <w:r w:rsidR="00F06383" w:rsidRPr="00F06383">
        <w:t>25</w:t>
      </w:r>
      <w:r w:rsidR="00475092" w:rsidRPr="00F06383">
        <w:t xml:space="preserve">; </w:t>
      </w:r>
      <w:r w:rsidR="00475092" w:rsidRPr="00B724ED">
        <w:t>BERK, 20</w:t>
      </w:r>
      <w:r w:rsidR="00B724ED" w:rsidRPr="00B724ED">
        <w:t>25</w:t>
      </w:r>
      <w:r w:rsidR="00475092" w:rsidRPr="00B724ED">
        <w:t>.</w:t>
      </w:r>
    </w:p>
    <w:p w14:paraId="4A6C4EB2" w14:textId="5717F093" w:rsidR="00475092" w:rsidRPr="00FC01F5" w:rsidRDefault="00475092" w:rsidP="00475092">
      <w:r w:rsidRPr="00FC01F5">
        <w:t xml:space="preserve">Rents in Yakima are also rising at a faster rate than </w:t>
      </w:r>
      <w:proofErr w:type="gramStart"/>
      <w:r w:rsidRPr="00FC01F5">
        <w:t>incomes</w:t>
      </w:r>
      <w:proofErr w:type="gramEnd"/>
      <w:r w:rsidRPr="00FC01F5">
        <w:t>. Between 201</w:t>
      </w:r>
      <w:r w:rsidR="002F4225" w:rsidRPr="00FC01F5">
        <w:t>4</w:t>
      </w:r>
      <w:r w:rsidRPr="00FC01F5">
        <w:t xml:space="preserve"> and 20</w:t>
      </w:r>
      <w:r w:rsidR="002F4225" w:rsidRPr="00FC01F5">
        <w:t>24, the average monthly rent for a 2</w:t>
      </w:r>
      <w:r w:rsidR="00F912D0" w:rsidRPr="00FC01F5">
        <w:t>-bedroom</w:t>
      </w:r>
      <w:r w:rsidRPr="00FC01F5">
        <w:t xml:space="preserve"> apartment ha</w:t>
      </w:r>
      <w:r w:rsidR="00F912D0" w:rsidRPr="00FC01F5">
        <w:t>s</w:t>
      </w:r>
      <w:r w:rsidRPr="00FC01F5">
        <w:t xml:space="preserve"> risen by </w:t>
      </w:r>
      <w:r w:rsidR="00F912D0" w:rsidRPr="00FC01F5">
        <w:t>nearly</w:t>
      </w:r>
      <w:r w:rsidRPr="00FC01F5">
        <w:t xml:space="preserve"> </w:t>
      </w:r>
      <w:r w:rsidR="00F912D0" w:rsidRPr="00FC01F5">
        <w:t>6</w:t>
      </w:r>
      <w:r w:rsidRPr="00FC01F5">
        <w:t xml:space="preserve">0%. During the same period median family income increased by only </w:t>
      </w:r>
      <w:r w:rsidR="00FC01F5" w:rsidRPr="00FC01F5">
        <w:t>34</w:t>
      </w:r>
      <w:r w:rsidRPr="00FC01F5">
        <w:t xml:space="preserve">%. </w:t>
      </w:r>
    </w:p>
    <w:p w14:paraId="3813E4AC" w14:textId="04194478" w:rsidR="00475092" w:rsidRPr="008005D6" w:rsidRDefault="00475092" w:rsidP="00475092">
      <w:r w:rsidRPr="008005D6">
        <w:t xml:space="preserve">One likely reason for the continued increase in rent is extremely low </w:t>
      </w:r>
      <w:proofErr w:type="gramStart"/>
      <w:r w:rsidRPr="008005D6">
        <w:t>vacancy rates</w:t>
      </w:r>
      <w:proofErr w:type="gramEnd"/>
      <w:r w:rsidRPr="008005D6">
        <w:t xml:space="preserve">, as shown in </w:t>
      </w:r>
      <w:r w:rsidR="004700C4">
        <w:fldChar w:fldCharType="begin" w:fldLock="1"/>
      </w:r>
      <w:r w:rsidR="004700C4">
        <w:instrText xml:space="preserve"> REF _Ref208407946 \h </w:instrText>
      </w:r>
      <w:r w:rsidR="004700C4">
        <w:fldChar w:fldCharType="separate"/>
      </w:r>
      <w:r w:rsidR="00F75376">
        <w:t xml:space="preserve">Exhibit </w:t>
      </w:r>
      <w:r w:rsidR="00F75376">
        <w:rPr>
          <w:noProof/>
        </w:rPr>
        <w:t>3</w:t>
      </w:r>
      <w:r w:rsidR="00F75376">
        <w:noBreakHyphen/>
      </w:r>
      <w:r w:rsidR="00F75376">
        <w:rPr>
          <w:noProof/>
        </w:rPr>
        <w:t>33</w:t>
      </w:r>
      <w:r w:rsidR="004700C4">
        <w:fldChar w:fldCharType="end"/>
      </w:r>
      <w:r w:rsidRPr="008005D6">
        <w:t xml:space="preserve">. </w:t>
      </w:r>
      <w:r w:rsidR="005510DE" w:rsidRPr="008005D6">
        <w:t xml:space="preserve">From 2014 to </w:t>
      </w:r>
      <w:r w:rsidR="00EA6965" w:rsidRPr="008005D6">
        <w:t>2021,</w:t>
      </w:r>
      <w:r w:rsidRPr="008005D6">
        <w:t xml:space="preserve"> the vacancy rate in </w:t>
      </w:r>
      <w:r w:rsidR="00EA6965" w:rsidRPr="008005D6">
        <w:t>apartment bu</w:t>
      </w:r>
      <w:r w:rsidRPr="008005D6">
        <w:t xml:space="preserve">ildings </w:t>
      </w:r>
      <w:r w:rsidR="00EA6965" w:rsidRPr="008005D6">
        <w:t>remained under 2%</w:t>
      </w:r>
      <w:r w:rsidRPr="008005D6">
        <w:t>, while rents increase</w:t>
      </w:r>
      <w:r w:rsidR="00ED6723" w:rsidRPr="008005D6">
        <w:t>d</w:t>
      </w:r>
      <w:r w:rsidRPr="008005D6">
        <w:t>.</w:t>
      </w:r>
      <w:r w:rsidR="00BF5AB9" w:rsidRPr="008005D6">
        <w:t xml:space="preserve"> In 2022, the county experienced</w:t>
      </w:r>
      <w:r w:rsidR="00ED6723" w:rsidRPr="008005D6">
        <w:t xml:space="preserve"> a sharp increase in </w:t>
      </w:r>
      <w:r w:rsidR="008005D6" w:rsidRPr="008005D6">
        <w:t>vacancy</w:t>
      </w:r>
      <w:r w:rsidR="00ED6723" w:rsidRPr="008005D6">
        <w:t xml:space="preserve"> rate</w:t>
      </w:r>
      <w:r w:rsidR="00BF5AB9" w:rsidRPr="008005D6">
        <w:t xml:space="preserve"> up to </w:t>
      </w:r>
      <w:r w:rsidR="00D36454" w:rsidRPr="008005D6">
        <w:t xml:space="preserve">nearly 6%, likely due to impacts from the COVID-19 </w:t>
      </w:r>
      <w:r w:rsidR="008005D6" w:rsidRPr="008005D6">
        <w:t>pandemic</w:t>
      </w:r>
      <w:r w:rsidR="00D36454" w:rsidRPr="008005D6">
        <w:t>. The rate has decreased</w:t>
      </w:r>
      <w:r w:rsidR="008005D6" w:rsidRPr="008005D6">
        <w:t xml:space="preserve"> since then to just over 2%. A</w:t>
      </w:r>
      <w:r w:rsidRPr="008005D6">
        <w:t xml:space="preserve"> healthy housing market has a </w:t>
      </w:r>
      <w:proofErr w:type="gramStart"/>
      <w:r w:rsidRPr="008005D6">
        <w:t>vacancy</w:t>
      </w:r>
      <w:proofErr w:type="gramEnd"/>
      <w:r w:rsidRPr="008005D6">
        <w:t xml:space="preserve"> rate of around 5%. When vacancy rates sink much below 5%</w:t>
      </w:r>
      <w:r w:rsidR="00BA002A">
        <w:t>,</w:t>
      </w:r>
      <w:r w:rsidRPr="008005D6">
        <w:t xml:space="preserve"> there are fewer options on the market for households seeking to move. This increases competition for the limited supply of available units and results in upward pressure on market rents. </w:t>
      </w:r>
    </w:p>
    <w:p w14:paraId="57A2CC49" w14:textId="29FFA82A" w:rsidR="0049227B" w:rsidRPr="0049227B" w:rsidRDefault="004700C4" w:rsidP="004012BE">
      <w:pPr>
        <w:pStyle w:val="Caption"/>
      </w:pPr>
      <w:bookmarkStart w:id="823" w:name="_Ref208407946"/>
      <w:bookmarkStart w:id="824" w:name="_Toc37850212"/>
      <w:bookmarkStart w:id="825" w:name="_Toc218594891"/>
      <w:bookmarkEnd w:id="818"/>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33</w:t>
      </w:r>
      <w:r w:rsidR="007C6D93">
        <w:fldChar w:fldCharType="end"/>
      </w:r>
      <w:bookmarkEnd w:id="823"/>
      <w:r w:rsidR="00475092" w:rsidRPr="000A3185">
        <w:rPr>
          <w:noProof/>
        </w:rPr>
        <w:t>.</w:t>
      </w:r>
      <w:r w:rsidR="00475092" w:rsidRPr="000A3185">
        <w:t xml:space="preserve"> Yakima County </w:t>
      </w:r>
      <w:r w:rsidR="002F005F">
        <w:t xml:space="preserve">Apartment </w:t>
      </w:r>
      <w:r w:rsidR="00475092" w:rsidRPr="000A3185">
        <w:t>Rents and Vacancy</w:t>
      </w:r>
      <w:bookmarkEnd w:id="819"/>
      <w:r w:rsidR="00475092" w:rsidRPr="000A3185">
        <w:t>, 201</w:t>
      </w:r>
      <w:r w:rsidR="000A3185" w:rsidRPr="000A3185">
        <w:t>4</w:t>
      </w:r>
      <w:r w:rsidR="00475092" w:rsidRPr="000A3185">
        <w:t>-20</w:t>
      </w:r>
      <w:bookmarkEnd w:id="824"/>
      <w:r w:rsidR="000A3185" w:rsidRPr="000A3185">
        <w:t>24</w:t>
      </w:r>
      <w:bookmarkEnd w:id="825"/>
    </w:p>
    <w:p w14:paraId="0472013F" w14:textId="7F3B5D6D" w:rsidR="00475092" w:rsidRPr="000A3185" w:rsidRDefault="000A3185" w:rsidP="0049227B">
      <w:pPr>
        <w:pStyle w:val="Exhibit"/>
      </w:pPr>
      <w:r w:rsidRPr="000A3185">
        <w:rPr>
          <w:noProof/>
        </w:rPr>
        <w:drawing>
          <wp:inline distT="0" distB="0" distL="0" distR="0" wp14:anchorId="65372DAE" wp14:editId="4775A15F">
            <wp:extent cx="6401435" cy="3200400"/>
            <wp:effectExtent l="0" t="0" r="0" b="0"/>
            <wp:docPr id="19993841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01435" cy="3200400"/>
                    </a:xfrm>
                    <a:prstGeom prst="rect">
                      <a:avLst/>
                    </a:prstGeom>
                    <a:noFill/>
                  </pic:spPr>
                </pic:pic>
              </a:graphicData>
            </a:graphic>
          </wp:inline>
        </w:drawing>
      </w:r>
    </w:p>
    <w:p w14:paraId="24A67860" w14:textId="501E5F72" w:rsidR="00475092" w:rsidRPr="000A3185" w:rsidRDefault="000A06DC" w:rsidP="00475092">
      <w:pPr>
        <w:pStyle w:val="Source"/>
      </w:pPr>
      <w:r>
        <w:t>Note: Average rent does not adjust for inflation.</w:t>
      </w:r>
      <w:r>
        <w:br/>
      </w:r>
      <w:r w:rsidR="00475092" w:rsidRPr="000A3185">
        <w:t>Source: Washington Center for Real Estate Research, 201</w:t>
      </w:r>
      <w:r w:rsidR="000A3185" w:rsidRPr="000A3185">
        <w:t>4</w:t>
      </w:r>
      <w:r w:rsidR="00475092" w:rsidRPr="000A3185">
        <w:t>-20</w:t>
      </w:r>
      <w:r w:rsidR="000A3185" w:rsidRPr="000A3185">
        <w:t>24</w:t>
      </w:r>
      <w:r w:rsidR="00475092" w:rsidRPr="000A3185">
        <w:t>; BERK, 20</w:t>
      </w:r>
      <w:r w:rsidR="000A3185" w:rsidRPr="000A3185">
        <w:t>25</w:t>
      </w:r>
      <w:r w:rsidR="00475092" w:rsidRPr="000A3185">
        <w:t>.</w:t>
      </w:r>
    </w:p>
    <w:p w14:paraId="2164ADFA" w14:textId="1D8D02F9" w:rsidR="00475092" w:rsidRPr="00A615AE" w:rsidRDefault="00475092" w:rsidP="000E5A53">
      <w:pPr>
        <w:pStyle w:val="Heading3"/>
      </w:pPr>
      <w:hyperlink w:anchor="_Hlk32924905">
        <w:r>
          <w:t>Housing Production</w:t>
        </w:r>
      </w:hyperlink>
    </w:p>
    <w:p w14:paraId="2E732504" w14:textId="14728BBC" w:rsidR="00475092" w:rsidRPr="00A615AE" w:rsidRDefault="00475092" w:rsidP="00475092">
      <w:r w:rsidRPr="00A615AE">
        <w:t>Single</w:t>
      </w:r>
      <w:r w:rsidR="00EE46DD">
        <w:t xml:space="preserve"> </w:t>
      </w:r>
      <w:r w:rsidRPr="00A615AE">
        <w:t xml:space="preserve">family </w:t>
      </w:r>
      <w:r w:rsidR="00E57041" w:rsidRPr="00A615AE">
        <w:t xml:space="preserve">homes </w:t>
      </w:r>
      <w:r w:rsidRPr="00A615AE">
        <w:t>ha</w:t>
      </w:r>
      <w:r w:rsidR="00E57041" w:rsidRPr="00A615AE">
        <w:t>ve</w:t>
      </w:r>
      <w:r w:rsidRPr="00A615AE">
        <w:t xml:space="preserve"> been developed at a steady pace over the past several years in Yakima, as shown in </w:t>
      </w:r>
      <w:r w:rsidR="004700C4">
        <w:fldChar w:fldCharType="begin" w:fldLock="1"/>
      </w:r>
      <w:r w:rsidR="004700C4">
        <w:instrText xml:space="preserve"> REF _Ref208407957 \h </w:instrText>
      </w:r>
      <w:r w:rsidR="004700C4">
        <w:fldChar w:fldCharType="separate"/>
      </w:r>
      <w:r w:rsidR="00F75376">
        <w:t xml:space="preserve">Exhibit </w:t>
      </w:r>
      <w:r w:rsidR="00F75376">
        <w:rPr>
          <w:noProof/>
        </w:rPr>
        <w:t>3</w:t>
      </w:r>
      <w:r w:rsidR="00F75376">
        <w:noBreakHyphen/>
      </w:r>
      <w:r w:rsidR="00F75376">
        <w:rPr>
          <w:noProof/>
        </w:rPr>
        <w:t>34</w:t>
      </w:r>
      <w:r w:rsidR="004700C4">
        <w:fldChar w:fldCharType="end"/>
      </w:r>
      <w:r w:rsidR="00A36BB6">
        <w:t xml:space="preserve">. </w:t>
      </w:r>
      <w:r w:rsidR="00CE3F7C" w:rsidRPr="00A615AE">
        <w:t xml:space="preserve">Recent years have seen </w:t>
      </w:r>
      <w:r w:rsidR="00073541" w:rsidRPr="00A615AE">
        <w:t>a decrease in permitting for duplexes with an increase</w:t>
      </w:r>
      <w:r w:rsidR="008639F4" w:rsidRPr="00A615AE">
        <w:t xml:space="preserve"> in units in </w:t>
      </w:r>
      <w:r w:rsidR="00407C28">
        <w:t xml:space="preserve">other </w:t>
      </w:r>
      <w:r w:rsidR="008639F4" w:rsidRPr="00A615AE">
        <w:t>multi-family structures</w:t>
      </w:r>
      <w:r w:rsidRPr="00A615AE">
        <w:t xml:space="preserve">. </w:t>
      </w:r>
      <w:r w:rsidR="00802C0E" w:rsidRPr="00A615AE">
        <w:t xml:space="preserve">Housing production </w:t>
      </w:r>
      <w:r w:rsidR="00A615AE" w:rsidRPr="00A615AE">
        <w:t>has</w:t>
      </w:r>
      <w:r w:rsidR="00B6278C" w:rsidRPr="00A615AE">
        <w:t xml:space="preserve"> increased considerably since 2019 compared to the preceding 10 years. </w:t>
      </w:r>
      <w:r w:rsidRPr="00A615AE">
        <w:t xml:space="preserve">Overall, </w:t>
      </w:r>
      <w:r w:rsidR="00D31675" w:rsidRPr="00A615AE">
        <w:t>2,341</w:t>
      </w:r>
      <w:r w:rsidRPr="00A615AE">
        <w:t xml:space="preserve"> units of new housing</w:t>
      </w:r>
      <w:r w:rsidR="00E6280A" w:rsidRPr="00A615AE">
        <w:t xml:space="preserve"> units</w:t>
      </w:r>
      <w:r w:rsidRPr="00A615AE">
        <w:t xml:space="preserve"> have been </w:t>
      </w:r>
      <w:r w:rsidR="00E6280A" w:rsidRPr="00A615AE">
        <w:t>permitted</w:t>
      </w:r>
      <w:r w:rsidRPr="00A615AE">
        <w:t xml:space="preserve"> in Yakima since 201</w:t>
      </w:r>
      <w:r w:rsidR="00D31675" w:rsidRPr="00A615AE">
        <w:t>9</w:t>
      </w:r>
      <w:r w:rsidR="00E6280A" w:rsidRPr="00A615AE">
        <w:t xml:space="preserve">, </w:t>
      </w:r>
      <w:r w:rsidR="00786FA9" w:rsidRPr="00A615AE">
        <w:t>with units in duplexes or multi-family buildings</w:t>
      </w:r>
      <w:r w:rsidR="00A615AE" w:rsidRPr="00A615AE">
        <w:t xml:space="preserve"> making up nearly 70%.</w:t>
      </w:r>
      <w:r w:rsidR="005C190D">
        <w:t xml:space="preserve"> These new units are adding diversity to the local housing stock, which provides more options at more affordability levels</w:t>
      </w:r>
      <w:r w:rsidR="006629CA">
        <w:t>.</w:t>
      </w:r>
    </w:p>
    <w:p w14:paraId="125FD216" w14:textId="23021845" w:rsidR="00475092" w:rsidRPr="00A615AE" w:rsidRDefault="004700C4" w:rsidP="004012BE">
      <w:pPr>
        <w:pStyle w:val="Caption"/>
      </w:pPr>
      <w:bookmarkStart w:id="826" w:name="_Ref208407957"/>
      <w:bookmarkStart w:id="827" w:name="_Toc37850213"/>
      <w:bookmarkStart w:id="828" w:name="_Toc218594892"/>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34</w:t>
      </w:r>
      <w:r w:rsidR="007C6D93">
        <w:fldChar w:fldCharType="end"/>
      </w:r>
      <w:bookmarkEnd w:id="826"/>
      <w:r w:rsidR="00475092" w:rsidRPr="00A615AE">
        <w:t>. Count of Permitted Dwelling Units by Project Type in City of Yakima, 20</w:t>
      </w:r>
      <w:r w:rsidR="00A615AE" w:rsidRPr="00A615AE">
        <w:t>10</w:t>
      </w:r>
      <w:r w:rsidR="00475092" w:rsidRPr="00A615AE">
        <w:t>-201</w:t>
      </w:r>
      <w:bookmarkEnd w:id="827"/>
      <w:r w:rsidR="00A615AE" w:rsidRPr="00A615AE">
        <w:t>4</w:t>
      </w:r>
      <w:bookmarkEnd w:id="828"/>
    </w:p>
    <w:p w14:paraId="010B6259" w14:textId="29F870AF" w:rsidR="00475092" w:rsidRPr="00407C28" w:rsidRDefault="00151324" w:rsidP="004012BE">
      <w:pPr>
        <w:pStyle w:val="Exhibit"/>
      </w:pPr>
      <w:r w:rsidRPr="00407C28">
        <w:rPr>
          <w:noProof/>
        </w:rPr>
        <w:drawing>
          <wp:inline distT="0" distB="0" distL="0" distR="0" wp14:anchorId="33B3316C" wp14:editId="3B07BED8">
            <wp:extent cx="6401435" cy="3200400"/>
            <wp:effectExtent l="0" t="0" r="0" b="0"/>
            <wp:docPr id="7942675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01435" cy="3200400"/>
                    </a:xfrm>
                    <a:prstGeom prst="rect">
                      <a:avLst/>
                    </a:prstGeom>
                    <a:noFill/>
                  </pic:spPr>
                </pic:pic>
              </a:graphicData>
            </a:graphic>
          </wp:inline>
        </w:drawing>
      </w:r>
    </w:p>
    <w:p w14:paraId="2CC8A755" w14:textId="62AE7669" w:rsidR="00475092" w:rsidRPr="00407C28" w:rsidRDefault="00475092" w:rsidP="00475092">
      <w:pPr>
        <w:pStyle w:val="Source"/>
      </w:pPr>
      <w:r w:rsidRPr="00407C28">
        <w:t>Source</w:t>
      </w:r>
      <w:r w:rsidR="00EE46DD">
        <w:t>s</w:t>
      </w:r>
      <w:r w:rsidRPr="00407C28">
        <w:t xml:space="preserve">: </w:t>
      </w:r>
      <w:r w:rsidR="00407C28" w:rsidRPr="00407C28">
        <w:t>Washington Office of Financial Management, 2024</w:t>
      </w:r>
      <w:r w:rsidRPr="00407C28">
        <w:t>; BERK, 2020.</w:t>
      </w:r>
    </w:p>
    <w:p w14:paraId="28C827CC" w14:textId="76FDDADB" w:rsidR="00475092" w:rsidRPr="00D46730" w:rsidRDefault="00475092" w:rsidP="000E5A53">
      <w:pPr>
        <w:pStyle w:val="Heading3"/>
      </w:pPr>
      <w:r w:rsidRPr="00D46730">
        <w:t xml:space="preserve">Subsidized </w:t>
      </w:r>
      <w:r w:rsidR="00DE0856">
        <w:t xml:space="preserve">Affordable </w:t>
      </w:r>
      <w:r w:rsidRPr="00D46730">
        <w:t>Housing</w:t>
      </w:r>
    </w:p>
    <w:p w14:paraId="21AB79C4" w14:textId="26E57DC8" w:rsidR="00475092" w:rsidRPr="00D46730" w:rsidRDefault="00DE0856" w:rsidP="00F43D26">
      <w:r>
        <w:t xml:space="preserve">As of 2023, </w:t>
      </w:r>
      <w:r w:rsidR="00475092" w:rsidRPr="00D46730">
        <w:t>Yakima ha</w:t>
      </w:r>
      <w:r>
        <w:t>d</w:t>
      </w:r>
      <w:r w:rsidR="00475092" w:rsidRPr="00D46730">
        <w:t xml:space="preserve"> </w:t>
      </w:r>
      <w:r w:rsidR="00CD6E3E" w:rsidRPr="00D46730">
        <w:t>5,064</w:t>
      </w:r>
      <w:r w:rsidR="00475092" w:rsidRPr="00D46730">
        <w:t xml:space="preserve"> units </w:t>
      </w:r>
      <w:r w:rsidR="007E7056">
        <w:t xml:space="preserve">of subsidized </w:t>
      </w:r>
      <w:r w:rsidR="00D528EF">
        <w:t xml:space="preserve">rental </w:t>
      </w:r>
      <w:r w:rsidR="007E7056">
        <w:t>affordable housing</w:t>
      </w:r>
      <w:r w:rsidR="00555C92">
        <w:t xml:space="preserve">, as summarized in </w:t>
      </w:r>
      <w:r w:rsidR="005F2AC8">
        <w:fldChar w:fldCharType="begin" w:fldLock="1"/>
      </w:r>
      <w:r w:rsidR="005F2AC8">
        <w:instrText xml:space="preserve"> REF _Ref208407965 \h </w:instrText>
      </w:r>
      <w:r w:rsidR="005F2AC8">
        <w:fldChar w:fldCharType="separate"/>
      </w:r>
      <w:r w:rsidR="00F75376">
        <w:t xml:space="preserve">Exhibit </w:t>
      </w:r>
      <w:r w:rsidR="00F75376">
        <w:rPr>
          <w:noProof/>
        </w:rPr>
        <w:t>3</w:t>
      </w:r>
      <w:r w:rsidR="00F75376">
        <w:noBreakHyphen/>
      </w:r>
      <w:r w:rsidR="00F75376">
        <w:rPr>
          <w:noProof/>
        </w:rPr>
        <w:t>35</w:t>
      </w:r>
      <w:r w:rsidR="005F2AC8">
        <w:fldChar w:fldCharType="end"/>
      </w:r>
      <w:r w:rsidR="00555C92">
        <w:t>. These housing units</w:t>
      </w:r>
      <w:r w:rsidR="00681232">
        <w:t xml:space="preserve"> are typically available at </w:t>
      </w:r>
      <w:r w:rsidR="0067796F">
        <w:t xml:space="preserve">below </w:t>
      </w:r>
      <w:r w:rsidR="00681232">
        <w:t>market rents to households that meet income eligibility standards</w:t>
      </w:r>
      <w:r w:rsidR="00F43D26">
        <w:t xml:space="preserve">. </w:t>
      </w:r>
      <w:r w:rsidR="00CD6E3E" w:rsidRPr="00D46730">
        <w:t xml:space="preserve">Subsidies can </w:t>
      </w:r>
      <w:r w:rsidR="00FF56DC" w:rsidRPr="00D46730">
        <w:t>come either</w:t>
      </w:r>
      <w:r w:rsidR="00CD6E3E" w:rsidRPr="00D46730">
        <w:t xml:space="preserve"> from </w:t>
      </w:r>
      <w:r w:rsidR="00FF56DC" w:rsidRPr="00D46730">
        <w:t>local</w:t>
      </w:r>
      <w:r w:rsidR="00725C3D">
        <w:t>,</w:t>
      </w:r>
      <w:r w:rsidR="00FF56DC" w:rsidRPr="00D46730" w:rsidDel="00725C3D">
        <w:t xml:space="preserve"> </w:t>
      </w:r>
      <w:r w:rsidR="0067796F">
        <w:t>s</w:t>
      </w:r>
      <w:r w:rsidR="0067796F" w:rsidRPr="00D46730">
        <w:t>tate</w:t>
      </w:r>
      <w:r w:rsidR="00FF56DC" w:rsidRPr="00D46730">
        <w:t>,</w:t>
      </w:r>
      <w:r w:rsidR="00843F93" w:rsidRPr="00D46730">
        <w:t xml:space="preserve"> or </w:t>
      </w:r>
      <w:r w:rsidR="008C2A9A" w:rsidRPr="00D46730">
        <w:t xml:space="preserve">federal </w:t>
      </w:r>
      <w:r w:rsidR="00725C3D">
        <w:t>agencies</w:t>
      </w:r>
      <w:r w:rsidR="008C2A9A" w:rsidRPr="00D46730">
        <w:t xml:space="preserve">. </w:t>
      </w:r>
      <w:bookmarkStart w:id="829" w:name="_Ref36221553"/>
      <w:r w:rsidR="003B05E9">
        <w:t>Funding s</w:t>
      </w:r>
      <w:r w:rsidR="00881FC9" w:rsidRPr="00D46730">
        <w:t>ources include the</w:t>
      </w:r>
      <w:r w:rsidR="00610544" w:rsidRPr="00D46730">
        <w:t xml:space="preserve"> Washington State Housing Finance Commission</w:t>
      </w:r>
      <w:r w:rsidR="00715139" w:rsidRPr="00D46730">
        <w:t xml:space="preserve"> </w:t>
      </w:r>
      <w:r w:rsidR="008B2D12">
        <w:t xml:space="preserve">(which </w:t>
      </w:r>
      <w:r w:rsidR="000B11D7">
        <w:t xml:space="preserve">manages federal Low Income Housing Tax Credits), Washington State </w:t>
      </w:r>
      <w:r w:rsidR="00715139" w:rsidRPr="00D46730">
        <w:t xml:space="preserve">Department of Commerce </w:t>
      </w:r>
      <w:r w:rsidR="00DA6EFC">
        <w:t xml:space="preserve">programs </w:t>
      </w:r>
      <w:r w:rsidR="00715139" w:rsidRPr="00D46730">
        <w:t>(including the Housing Trust Fund)</w:t>
      </w:r>
      <w:r w:rsidR="00DA6EFC">
        <w:t>,</w:t>
      </w:r>
      <w:r w:rsidR="00273F2F">
        <w:t xml:space="preserve"> </w:t>
      </w:r>
      <w:r w:rsidR="009E6EE5" w:rsidRPr="00D46730">
        <w:t>US Department of Agriculture’s</w:t>
      </w:r>
      <w:r w:rsidR="00AC0C2B" w:rsidRPr="00D46730">
        <w:t xml:space="preserve"> Rural Housing Service programs</w:t>
      </w:r>
      <w:r w:rsidR="00DA6EFC">
        <w:t>,</w:t>
      </w:r>
      <w:r w:rsidR="00776CE0" w:rsidRPr="00D46730">
        <w:t xml:space="preserve"> and</w:t>
      </w:r>
      <w:r w:rsidR="00AC0C2B" w:rsidRPr="00D46730">
        <w:t xml:space="preserve"> </w:t>
      </w:r>
      <w:r w:rsidR="00777540">
        <w:t>HUD</w:t>
      </w:r>
      <w:r w:rsidR="00AC0C2B" w:rsidRPr="00D46730">
        <w:t xml:space="preserve">’s </w:t>
      </w:r>
      <w:r w:rsidR="00F04955" w:rsidRPr="00D46730">
        <w:t>project-based Section 8 and other multi-family</w:t>
      </w:r>
      <w:r w:rsidR="00776CE0" w:rsidRPr="00D46730">
        <w:t xml:space="preserve"> programs.</w:t>
      </w:r>
    </w:p>
    <w:p w14:paraId="10075E00" w14:textId="14BE3D6F" w:rsidR="00776CE0" w:rsidRPr="00D46730" w:rsidRDefault="004700C4" w:rsidP="00475092">
      <w:r>
        <w:fldChar w:fldCharType="begin" w:fldLock="1"/>
      </w:r>
      <w:r>
        <w:instrText xml:space="preserve"> REF _Ref208407965 \h </w:instrText>
      </w:r>
      <w:r>
        <w:fldChar w:fldCharType="separate"/>
      </w:r>
      <w:r w:rsidR="00F75376">
        <w:t xml:space="preserve">Exhibit </w:t>
      </w:r>
      <w:r w:rsidR="00F75376">
        <w:rPr>
          <w:noProof/>
        </w:rPr>
        <w:t>3</w:t>
      </w:r>
      <w:r w:rsidR="00F75376">
        <w:noBreakHyphen/>
      </w:r>
      <w:r w:rsidR="00F75376">
        <w:rPr>
          <w:noProof/>
        </w:rPr>
        <w:t>35</w:t>
      </w:r>
      <w:r>
        <w:fldChar w:fldCharType="end"/>
      </w:r>
      <w:r w:rsidR="00D93575" w:rsidRPr="00D46730">
        <w:t xml:space="preserve"> shows the </w:t>
      </w:r>
      <w:r w:rsidR="002A29A4">
        <w:t>count</w:t>
      </w:r>
      <w:r w:rsidR="002A29A4" w:rsidRPr="00D46730">
        <w:t xml:space="preserve"> </w:t>
      </w:r>
      <w:r w:rsidR="00D93575" w:rsidRPr="00D46730">
        <w:t>of</w:t>
      </w:r>
      <w:r w:rsidR="00A02C8B" w:rsidRPr="00D46730">
        <w:t xml:space="preserve"> subsidized </w:t>
      </w:r>
      <w:r w:rsidR="00D528EF">
        <w:t xml:space="preserve">rental </w:t>
      </w:r>
      <w:r w:rsidR="00A02C8B" w:rsidRPr="00D46730">
        <w:t xml:space="preserve">housing units in </w:t>
      </w:r>
      <w:r w:rsidR="00B20408">
        <w:t xml:space="preserve">city of </w:t>
      </w:r>
      <w:r w:rsidR="00A02C8B" w:rsidRPr="00D46730">
        <w:t xml:space="preserve">Yakima by </w:t>
      </w:r>
      <w:r w:rsidR="002A29A4">
        <w:t>unit size (</w:t>
      </w:r>
      <w:r w:rsidR="00A02C8B" w:rsidRPr="00D46730">
        <w:t>number of bedrooms</w:t>
      </w:r>
      <w:r w:rsidR="002A29A4">
        <w:t>)</w:t>
      </w:r>
      <w:r w:rsidR="00A02C8B" w:rsidRPr="00D46730">
        <w:t xml:space="preserve">. </w:t>
      </w:r>
      <w:r w:rsidR="00154753">
        <w:t xml:space="preserve">Among units with </w:t>
      </w:r>
      <w:r w:rsidR="00973595" w:rsidRPr="00D46730">
        <w:t>known</w:t>
      </w:r>
      <w:r w:rsidR="00154753">
        <w:t xml:space="preserve"> unit size</w:t>
      </w:r>
      <w:r w:rsidR="00973595" w:rsidRPr="00D46730">
        <w:t xml:space="preserve">, </w:t>
      </w:r>
      <w:r w:rsidR="003C404A" w:rsidRPr="00D46730">
        <w:t xml:space="preserve">there is a </w:t>
      </w:r>
      <w:r w:rsidR="006856B0" w:rsidRPr="00D46730">
        <w:t>relatively equal number</w:t>
      </w:r>
      <w:r w:rsidR="00C77EED" w:rsidRPr="00D46730">
        <w:t xml:space="preserve"> of subsidized units that have between one to three bedrooms</w:t>
      </w:r>
      <w:r w:rsidR="009C3E31" w:rsidRPr="00D46730">
        <w:t xml:space="preserve">, with much less availability in studio </w:t>
      </w:r>
      <w:r w:rsidR="00D46730" w:rsidRPr="00D46730">
        <w:t>units or units with four or more bedrooms.</w:t>
      </w:r>
    </w:p>
    <w:p w14:paraId="0A2A5C42" w14:textId="7F216C60" w:rsidR="00475092" w:rsidRPr="00144454" w:rsidRDefault="004700C4" w:rsidP="004012BE">
      <w:pPr>
        <w:pStyle w:val="Caption"/>
      </w:pPr>
      <w:bookmarkStart w:id="830" w:name="_Ref208407965"/>
      <w:bookmarkStart w:id="831" w:name="_Toc37850214"/>
      <w:bookmarkStart w:id="832" w:name="_Toc218594893"/>
      <w:bookmarkEnd w:id="829"/>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35</w:t>
      </w:r>
      <w:r w:rsidR="007C6D93">
        <w:fldChar w:fldCharType="end"/>
      </w:r>
      <w:bookmarkEnd w:id="830"/>
      <w:r w:rsidR="00475092" w:rsidRPr="00144454">
        <w:t xml:space="preserve">. </w:t>
      </w:r>
      <w:r w:rsidR="002E7E79">
        <w:t>Subsidized</w:t>
      </w:r>
      <w:r w:rsidR="00D528EF">
        <w:t xml:space="preserve"> Rental</w:t>
      </w:r>
      <w:r w:rsidR="002E7E79">
        <w:t xml:space="preserve"> Housing Units by Number of Bedrooms</w:t>
      </w:r>
      <w:r w:rsidR="00B7279E">
        <w:t xml:space="preserve">, </w:t>
      </w:r>
      <w:r w:rsidR="00475092" w:rsidRPr="00144454">
        <w:t>City of Yakima, 202</w:t>
      </w:r>
      <w:bookmarkEnd w:id="831"/>
      <w:r w:rsidR="00144454">
        <w:t>3</w:t>
      </w:r>
      <w:bookmarkEnd w:id="832"/>
    </w:p>
    <w:p w14:paraId="32B68D83" w14:textId="269E0709" w:rsidR="00973595" w:rsidRDefault="00C713B9" w:rsidP="002318E5">
      <w:pPr>
        <w:pStyle w:val="Exhibit"/>
        <w:keepNext w:val="0"/>
      </w:pPr>
      <w:r>
        <w:rPr>
          <w:noProof/>
        </w:rPr>
        <w:drawing>
          <wp:inline distT="0" distB="0" distL="0" distR="0" wp14:anchorId="27132816" wp14:editId="6F90F1ED">
            <wp:extent cx="6401435" cy="2517775"/>
            <wp:effectExtent l="0" t="0" r="0" b="0"/>
            <wp:docPr id="16582611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01435" cy="2517775"/>
                    </a:xfrm>
                    <a:prstGeom prst="rect">
                      <a:avLst/>
                    </a:prstGeom>
                    <a:noFill/>
                  </pic:spPr>
                </pic:pic>
              </a:graphicData>
            </a:graphic>
          </wp:inline>
        </w:drawing>
      </w:r>
    </w:p>
    <w:p w14:paraId="1EC16E11" w14:textId="34028031" w:rsidR="002A6280" w:rsidRDefault="00475092" w:rsidP="00B739D3">
      <w:pPr>
        <w:pStyle w:val="Source"/>
      </w:pPr>
      <w:r w:rsidRPr="00144454">
        <w:t xml:space="preserve">Source: </w:t>
      </w:r>
      <w:r w:rsidR="00B7279E">
        <w:t>Washington</w:t>
      </w:r>
      <w:r w:rsidR="00144454">
        <w:t xml:space="preserve"> Center for Real Estate Research</w:t>
      </w:r>
      <w:r w:rsidRPr="00144454">
        <w:t>, 202</w:t>
      </w:r>
      <w:r w:rsidR="00B7279E">
        <w:t>3</w:t>
      </w:r>
      <w:r w:rsidRPr="00144454">
        <w:t>; BERK, 202</w:t>
      </w:r>
      <w:r w:rsidR="00B7279E">
        <w:t>5</w:t>
      </w:r>
      <w:r w:rsidRPr="00144454">
        <w:t>.</w:t>
      </w:r>
    </w:p>
    <w:p w14:paraId="53F7136D" w14:textId="3165F9D3" w:rsidR="008F1710" w:rsidRDefault="008F1710" w:rsidP="000E5A53">
      <w:pPr>
        <w:pStyle w:val="Heading2"/>
      </w:pPr>
      <w:bookmarkStart w:id="833" w:name="_Toc217302876"/>
      <w:r>
        <w:t>Housing Programs</w:t>
      </w:r>
      <w:bookmarkEnd w:id="833"/>
    </w:p>
    <w:p w14:paraId="69B85214" w14:textId="14B37903" w:rsidR="008F1710" w:rsidRDefault="00B409ED" w:rsidP="008F1710">
      <w:r>
        <w:t xml:space="preserve">The City of Yakima </w:t>
      </w:r>
      <w:r w:rsidR="0081488A">
        <w:t>operates the following programs to</w:t>
      </w:r>
      <w:r w:rsidR="008E2395">
        <w:t xml:space="preserve"> support housing stability and affordability.</w:t>
      </w:r>
    </w:p>
    <w:p w14:paraId="076E983E" w14:textId="656D850D" w:rsidR="004033A2" w:rsidRDefault="004033A2" w:rsidP="004012BE">
      <w:pPr>
        <w:pStyle w:val="Caption"/>
      </w:pPr>
      <w:bookmarkStart w:id="834" w:name="_Toc218594894"/>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36</w:t>
      </w:r>
      <w:r w:rsidR="007C6D93">
        <w:fldChar w:fldCharType="end"/>
      </w:r>
      <w:r>
        <w:t xml:space="preserve">. </w:t>
      </w:r>
      <w:r w:rsidR="00F85393">
        <w:t>City of Yakima Housing Program</w:t>
      </w:r>
      <w:bookmarkEnd w:id="834"/>
    </w:p>
    <w:tbl>
      <w:tblPr>
        <w:tblStyle w:val="GridTable4-Accent4"/>
        <w:tblW w:w="0" w:type="auto"/>
        <w:tblLook w:val="04A0" w:firstRow="1" w:lastRow="0" w:firstColumn="1" w:lastColumn="0" w:noHBand="0" w:noVBand="1"/>
      </w:tblPr>
      <w:tblGrid>
        <w:gridCol w:w="1975"/>
        <w:gridCol w:w="4770"/>
        <w:gridCol w:w="2700"/>
      </w:tblGrid>
      <w:tr w:rsidR="00721E61" w14:paraId="47CDD046" w14:textId="77777777" w:rsidTr="009C40B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75" w:type="dxa"/>
          </w:tcPr>
          <w:p w14:paraId="51FB4276" w14:textId="42850412" w:rsidR="00721E61" w:rsidRPr="007F565B" w:rsidRDefault="00721E61" w:rsidP="004033A2">
            <w:pPr>
              <w:pStyle w:val="Tableheading"/>
            </w:pPr>
            <w:r>
              <w:t>Program</w:t>
            </w:r>
          </w:p>
        </w:tc>
        <w:tc>
          <w:tcPr>
            <w:tcW w:w="4770" w:type="dxa"/>
          </w:tcPr>
          <w:p w14:paraId="2F318ED9" w14:textId="2065DA56" w:rsidR="00721E61" w:rsidRPr="007F565B" w:rsidRDefault="00721E61" w:rsidP="004033A2">
            <w:pPr>
              <w:pStyle w:val="Tableheading"/>
              <w:cnfStyle w:val="100000000000" w:firstRow="1" w:lastRow="0" w:firstColumn="0" w:lastColumn="0" w:oddVBand="0" w:evenVBand="0" w:oddHBand="0" w:evenHBand="0" w:firstRowFirstColumn="0" w:firstRowLastColumn="0" w:lastRowFirstColumn="0" w:lastRowLastColumn="0"/>
            </w:pPr>
            <w:r>
              <w:t>Description</w:t>
            </w:r>
          </w:p>
        </w:tc>
        <w:tc>
          <w:tcPr>
            <w:tcW w:w="2700" w:type="dxa"/>
          </w:tcPr>
          <w:p w14:paraId="1B41D67A" w14:textId="7D756E88" w:rsidR="00721E61" w:rsidRDefault="004033A2" w:rsidP="004033A2">
            <w:pPr>
              <w:pStyle w:val="Tableheading"/>
              <w:cnfStyle w:val="100000000000" w:firstRow="1" w:lastRow="0" w:firstColumn="0" w:lastColumn="0" w:oddVBand="0" w:evenVBand="0" w:oddHBand="0" w:evenHBand="0" w:firstRowFirstColumn="0" w:firstRowLastColumn="0" w:lastRowFirstColumn="0" w:lastRowLastColumn="0"/>
            </w:pPr>
            <w:r>
              <w:t>Desired Outcome</w:t>
            </w:r>
          </w:p>
        </w:tc>
      </w:tr>
      <w:tr w:rsidR="00F20125" w14:paraId="248DA8CF" w14:textId="77777777" w:rsidTr="00F201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451EC166" w14:textId="77777777" w:rsidR="00F20125" w:rsidRPr="007F565B" w:rsidRDefault="00F20125">
            <w:pPr>
              <w:pStyle w:val="Table-Text-Left"/>
            </w:pPr>
            <w:commentRangeStart w:id="835"/>
            <w:r w:rsidRPr="007F565B">
              <w:t>Senior/Disabled Persons Home Repair Program</w:t>
            </w:r>
          </w:p>
        </w:tc>
        <w:tc>
          <w:tcPr>
            <w:tcW w:w="4770" w:type="dxa"/>
          </w:tcPr>
          <w:p w14:paraId="47EE3DF2" w14:textId="6A67BEE4" w:rsidR="00F20125" w:rsidRPr="007F565B" w:rsidRDefault="00F36784">
            <w:pPr>
              <w:pStyle w:val="Table-Text-Left"/>
              <w:cnfStyle w:val="000000100000" w:firstRow="0" w:lastRow="0" w:firstColumn="0" w:lastColumn="0" w:oddVBand="0" w:evenVBand="0" w:oddHBand="1" w:evenHBand="0" w:firstRowFirstColumn="0" w:firstRowLastColumn="0" w:lastRowFirstColumn="0" w:lastRowLastColumn="0"/>
            </w:pPr>
            <w:r>
              <w:t>City housing p</w:t>
            </w:r>
            <w:r w:rsidR="00F20125" w:rsidRPr="007F565B">
              <w:t xml:space="preserve">rogram </w:t>
            </w:r>
            <w:r w:rsidR="0015605E">
              <w:t xml:space="preserve">to support home repairs for senior and disabled residents </w:t>
            </w:r>
            <w:r w:rsidR="00F20125" w:rsidRPr="007F565B">
              <w:t>administered through the Office of Neighborhood Development to those who qualify (income and asset restrictions)</w:t>
            </w:r>
          </w:p>
        </w:tc>
        <w:tc>
          <w:tcPr>
            <w:tcW w:w="2700" w:type="dxa"/>
          </w:tcPr>
          <w:p w14:paraId="19CB579D" w14:textId="77777777" w:rsidR="00F20125" w:rsidRDefault="00F20125">
            <w:pPr>
              <w:pStyle w:val="TableBullet"/>
              <w:cnfStyle w:val="000000100000" w:firstRow="0" w:lastRow="0" w:firstColumn="0" w:lastColumn="0" w:oddVBand="0" w:evenVBand="0" w:oddHBand="1" w:evenHBand="0" w:firstRowFirstColumn="0" w:firstRowLastColumn="0" w:lastRowFirstColumn="0" w:lastRowLastColumn="0"/>
            </w:pPr>
            <w:r>
              <w:t>Increased investment in neighborhoods</w:t>
            </w:r>
          </w:p>
          <w:p w14:paraId="28ECEEB0" w14:textId="77777777" w:rsidR="00F20125" w:rsidRDefault="00F20125">
            <w:pPr>
              <w:pStyle w:val="TableBullet"/>
              <w:cnfStyle w:val="000000100000" w:firstRow="0" w:lastRow="0" w:firstColumn="0" w:lastColumn="0" w:oddVBand="0" w:evenVBand="0" w:oddHBand="1" w:evenHBand="0" w:firstRowFirstColumn="0" w:firstRowLastColumn="0" w:lastRowFirstColumn="0" w:lastRowLastColumn="0"/>
            </w:pPr>
            <w:r>
              <w:t>Aesthetic improvements</w:t>
            </w:r>
          </w:p>
        </w:tc>
      </w:tr>
      <w:tr w:rsidR="00780BD9" w14:paraId="50BC83FB" w14:textId="77777777" w:rsidTr="00F20125">
        <w:tc>
          <w:tcPr>
            <w:cnfStyle w:val="001000000000" w:firstRow="0" w:lastRow="0" w:firstColumn="1" w:lastColumn="0" w:oddVBand="0" w:evenVBand="0" w:oddHBand="0" w:evenHBand="0" w:firstRowFirstColumn="0" w:firstRowLastColumn="0" w:lastRowFirstColumn="0" w:lastRowLastColumn="0"/>
            <w:tcW w:w="1975" w:type="dxa"/>
          </w:tcPr>
          <w:p w14:paraId="7471E24C" w14:textId="37403562" w:rsidR="00780BD9" w:rsidRPr="007F565B" w:rsidRDefault="00FE75D3">
            <w:pPr>
              <w:pStyle w:val="Table-Text-Left"/>
            </w:pPr>
            <w:hyperlink r:id="rId73" w:history="1">
              <w:r w:rsidRPr="00E85535">
                <w:rPr>
                  <w:rStyle w:val="Hyperlink"/>
                  <w:b w:val="0"/>
                  <w:bCs w:val="0"/>
                </w:rPr>
                <w:t>Single-Family Emergency Repair Program</w:t>
              </w:r>
            </w:hyperlink>
          </w:p>
        </w:tc>
        <w:tc>
          <w:tcPr>
            <w:tcW w:w="4770" w:type="dxa"/>
          </w:tcPr>
          <w:p w14:paraId="50036323" w14:textId="787DA9B0" w:rsidR="00780BD9" w:rsidRDefault="00FE75D3">
            <w:pPr>
              <w:pStyle w:val="Table-Text-Left"/>
              <w:cnfStyle w:val="000000000000" w:firstRow="0" w:lastRow="0" w:firstColumn="0" w:lastColumn="0" w:oddVBand="0" w:evenVBand="0" w:oddHBand="0" w:evenHBand="0" w:firstRowFirstColumn="0" w:firstRowLastColumn="0" w:lastRowFirstColumn="0" w:lastRowLastColumn="0"/>
            </w:pPr>
            <w:r>
              <w:t>City housing p</w:t>
            </w:r>
            <w:r w:rsidRPr="007F565B">
              <w:t xml:space="preserve">rogram </w:t>
            </w:r>
            <w:r>
              <w:t xml:space="preserve">to support home repairs for low-income residents </w:t>
            </w:r>
            <w:r w:rsidRPr="007F565B">
              <w:t>administered through the Office of Neighborhood Development to those who qualify (income and asset restrictions)</w:t>
            </w:r>
          </w:p>
        </w:tc>
        <w:tc>
          <w:tcPr>
            <w:tcW w:w="2700" w:type="dxa"/>
          </w:tcPr>
          <w:p w14:paraId="2CFF145A" w14:textId="0EA0D1B2" w:rsidR="00780BD9" w:rsidRDefault="00B36229">
            <w:pPr>
              <w:pStyle w:val="TableBullet"/>
              <w:cnfStyle w:val="000000000000" w:firstRow="0" w:lastRow="0" w:firstColumn="0" w:lastColumn="0" w:oddVBand="0" w:evenVBand="0" w:oddHBand="0" w:evenHBand="0" w:firstRowFirstColumn="0" w:firstRowLastColumn="0" w:lastRowFirstColumn="0" w:lastRowLastColumn="0"/>
            </w:pPr>
            <w:r>
              <w:t>Support housing and financial stability for low-income homeowners</w:t>
            </w:r>
            <w:r w:rsidR="002B5B8A">
              <w:t xml:space="preserve"> </w:t>
            </w:r>
          </w:p>
        </w:tc>
      </w:tr>
      <w:commentRangeEnd w:id="835"/>
      <w:tr w:rsidR="00F20125" w14:paraId="74B985EF" w14:textId="77777777" w:rsidTr="00F201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6991E2FD" w14:textId="77777777" w:rsidR="00F20125" w:rsidRPr="007F565B" w:rsidRDefault="008C3FBB">
            <w:pPr>
              <w:pStyle w:val="Table-Text-Left"/>
            </w:pPr>
            <w:r>
              <w:rPr>
                <w:rStyle w:val="CommentReference"/>
                <w:rFonts w:asciiTheme="minorHAnsi" w:eastAsia="Times" w:hAnsiTheme="minorHAnsi" w:cs="Times New Roman"/>
                <w:b w:val="0"/>
                <w:bCs w:val="0"/>
                <w:color w:val="262626" w:themeColor="text1" w:themeTint="D9"/>
              </w:rPr>
              <w:commentReference w:id="835"/>
            </w:r>
            <w:commentRangeStart w:id="836"/>
            <w:r w:rsidR="00F20125" w:rsidRPr="007F565B">
              <w:t>Exterior Paint Program</w:t>
            </w:r>
          </w:p>
        </w:tc>
        <w:tc>
          <w:tcPr>
            <w:tcW w:w="4770" w:type="dxa"/>
          </w:tcPr>
          <w:p w14:paraId="1CBE034A" w14:textId="77777777" w:rsidR="00F20125" w:rsidRPr="007F565B" w:rsidRDefault="00F20125">
            <w:pPr>
              <w:pStyle w:val="Table-Text-Left"/>
              <w:cnfStyle w:val="000000100000" w:firstRow="0" w:lastRow="0" w:firstColumn="0" w:lastColumn="0" w:oddVBand="0" w:evenVBand="0" w:oddHBand="1" w:evenHBand="0" w:firstRowFirstColumn="0" w:firstRowLastColumn="0" w:lastRowFirstColumn="0" w:lastRowLastColumn="0"/>
            </w:pPr>
            <w:r w:rsidRPr="007F565B">
              <w:t>City housing program administered through the Office of Neighborhood Development to those who qualify (age and disability restrictions)</w:t>
            </w:r>
          </w:p>
        </w:tc>
        <w:tc>
          <w:tcPr>
            <w:tcW w:w="2700" w:type="dxa"/>
          </w:tcPr>
          <w:p w14:paraId="4090FFA1" w14:textId="77777777" w:rsidR="00F20125" w:rsidRDefault="00F20125">
            <w:pPr>
              <w:pStyle w:val="TableBullet"/>
              <w:cnfStyle w:val="000000100000" w:firstRow="0" w:lastRow="0" w:firstColumn="0" w:lastColumn="0" w:oddVBand="0" w:evenVBand="0" w:oddHBand="1" w:evenHBand="0" w:firstRowFirstColumn="0" w:firstRowLastColumn="0" w:lastRowFirstColumn="0" w:lastRowLastColumn="0"/>
            </w:pPr>
            <w:r>
              <w:t>Increased investment in neighborhoods</w:t>
            </w:r>
          </w:p>
          <w:p w14:paraId="15ABA3D9" w14:textId="77777777" w:rsidR="00F20125" w:rsidRDefault="00F20125">
            <w:pPr>
              <w:pStyle w:val="TableBullet"/>
              <w:cnfStyle w:val="000000100000" w:firstRow="0" w:lastRow="0" w:firstColumn="0" w:lastColumn="0" w:oddVBand="0" w:evenVBand="0" w:oddHBand="1" w:evenHBand="0" w:firstRowFirstColumn="0" w:firstRowLastColumn="0" w:lastRowFirstColumn="0" w:lastRowLastColumn="0"/>
            </w:pPr>
            <w:r>
              <w:t>Aesthetic improvements</w:t>
            </w:r>
            <w:commentRangeEnd w:id="836"/>
            <w:r w:rsidR="00E01E0C">
              <w:rPr>
                <w:rStyle w:val="CommentReference"/>
                <w:sz w:val="20"/>
                <w:szCs w:val="22"/>
              </w:rPr>
              <w:commentReference w:id="836"/>
            </w:r>
          </w:p>
        </w:tc>
      </w:tr>
      <w:tr w:rsidR="00F20125" w14:paraId="529F08A1" w14:textId="77777777" w:rsidTr="00F20125">
        <w:tc>
          <w:tcPr>
            <w:cnfStyle w:val="001000000000" w:firstRow="0" w:lastRow="0" w:firstColumn="1" w:lastColumn="0" w:oddVBand="0" w:evenVBand="0" w:oddHBand="0" w:evenHBand="0" w:firstRowFirstColumn="0" w:firstRowLastColumn="0" w:lastRowFirstColumn="0" w:lastRowLastColumn="0"/>
            <w:tcW w:w="1975" w:type="dxa"/>
          </w:tcPr>
          <w:p w14:paraId="0C541451" w14:textId="77777777" w:rsidR="00F20125" w:rsidRPr="007F565B" w:rsidRDefault="00F20125">
            <w:pPr>
              <w:pStyle w:val="Table-Text-Left"/>
            </w:pPr>
            <w:r w:rsidRPr="007F565B">
              <w:t>Homeownership Through New Construction</w:t>
            </w:r>
          </w:p>
        </w:tc>
        <w:tc>
          <w:tcPr>
            <w:tcW w:w="4770" w:type="dxa"/>
          </w:tcPr>
          <w:p w14:paraId="109C2FE2" w14:textId="77777777" w:rsidR="00F20125" w:rsidRPr="007F565B" w:rsidRDefault="00F20125">
            <w:pPr>
              <w:pStyle w:val="Table-Text-Left"/>
              <w:cnfStyle w:val="000000000000" w:firstRow="0" w:lastRow="0" w:firstColumn="0" w:lastColumn="0" w:oddVBand="0" w:evenVBand="0" w:oddHBand="0" w:evenHBand="0" w:firstRowFirstColumn="0" w:firstRowLastColumn="0" w:lastRowFirstColumn="0" w:lastRowLastColumn="0"/>
            </w:pPr>
            <w:r w:rsidRPr="007F565B">
              <w:t>City housing program administered through the Office of Neighborhood Development to those who qualify (income restrictions)</w:t>
            </w:r>
          </w:p>
        </w:tc>
        <w:tc>
          <w:tcPr>
            <w:tcW w:w="2700" w:type="dxa"/>
          </w:tcPr>
          <w:p w14:paraId="52E5BD61" w14:textId="77777777" w:rsidR="00F20125" w:rsidRDefault="00F20125">
            <w:pPr>
              <w:pStyle w:val="TableBullet"/>
              <w:cnfStyle w:val="000000000000" w:firstRow="0" w:lastRow="0" w:firstColumn="0" w:lastColumn="0" w:oddVBand="0" w:evenVBand="0" w:oddHBand="0" w:evenHBand="0" w:firstRowFirstColumn="0" w:firstRowLastColumn="0" w:lastRowFirstColumn="0" w:lastRowLastColumn="0"/>
            </w:pPr>
            <w:r>
              <w:t>Increased homeownership</w:t>
            </w:r>
          </w:p>
        </w:tc>
      </w:tr>
      <w:tr w:rsidR="00F20125" w14:paraId="6EB0CDD3" w14:textId="77777777" w:rsidTr="00F201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3A1AF2E3" w14:textId="77777777" w:rsidR="00F20125" w:rsidRPr="007F565B" w:rsidRDefault="00F20125">
            <w:pPr>
              <w:pStyle w:val="Table-Text-Left"/>
            </w:pPr>
            <w:r w:rsidRPr="007F565B">
              <w:t>Tenant/Landlord Counseling</w:t>
            </w:r>
          </w:p>
        </w:tc>
        <w:tc>
          <w:tcPr>
            <w:tcW w:w="4770" w:type="dxa"/>
          </w:tcPr>
          <w:p w14:paraId="36E4C59B" w14:textId="77777777" w:rsidR="00F20125" w:rsidRPr="007F565B" w:rsidRDefault="00F20125">
            <w:pPr>
              <w:pStyle w:val="Table-Text-Left"/>
              <w:cnfStyle w:val="000000100000" w:firstRow="0" w:lastRow="0" w:firstColumn="0" w:lastColumn="0" w:oddVBand="0" w:evenVBand="0" w:oddHBand="1" w:evenHBand="0" w:firstRowFirstColumn="0" w:firstRowLastColumn="0" w:lastRowFirstColumn="0" w:lastRowLastColumn="0"/>
            </w:pPr>
            <w:r w:rsidRPr="007F565B">
              <w:t>Office of Neighborhood Development Services program to assist either tenants or landlords with disputes and advice on reaching agreements or seeking legal support.</w:t>
            </w:r>
          </w:p>
        </w:tc>
        <w:tc>
          <w:tcPr>
            <w:tcW w:w="2700" w:type="dxa"/>
          </w:tcPr>
          <w:p w14:paraId="017DAEAB" w14:textId="77777777" w:rsidR="00F20125" w:rsidRDefault="00F20125">
            <w:pPr>
              <w:pStyle w:val="TableBullet"/>
              <w:cnfStyle w:val="000000100000" w:firstRow="0" w:lastRow="0" w:firstColumn="0" w:lastColumn="0" w:oddVBand="0" w:evenVBand="0" w:oddHBand="1" w:evenHBand="0" w:firstRowFirstColumn="0" w:firstRowLastColumn="0" w:lastRowFirstColumn="0" w:lastRowLastColumn="0"/>
            </w:pPr>
            <w:r>
              <w:t>Improved tenant/landlord relationships</w:t>
            </w:r>
          </w:p>
          <w:p w14:paraId="4DA2840D" w14:textId="77777777" w:rsidR="00F20125" w:rsidRDefault="00F20125">
            <w:pPr>
              <w:pStyle w:val="TableBullet"/>
              <w:cnfStyle w:val="000000100000" w:firstRow="0" w:lastRow="0" w:firstColumn="0" w:lastColumn="0" w:oddVBand="0" w:evenVBand="0" w:oddHBand="1" w:evenHBand="0" w:firstRowFirstColumn="0" w:firstRowLastColumn="0" w:lastRowFirstColumn="0" w:lastRowLastColumn="0"/>
            </w:pPr>
            <w:r>
              <w:t>Education on legal support for those in need</w:t>
            </w:r>
          </w:p>
        </w:tc>
      </w:tr>
      <w:tr w:rsidR="00F20125" w14:paraId="1D5E821E" w14:textId="77777777" w:rsidTr="00F20125">
        <w:tc>
          <w:tcPr>
            <w:cnfStyle w:val="001000000000" w:firstRow="0" w:lastRow="0" w:firstColumn="1" w:lastColumn="0" w:oddVBand="0" w:evenVBand="0" w:oddHBand="0" w:evenHBand="0" w:firstRowFirstColumn="0" w:firstRowLastColumn="0" w:lastRowFirstColumn="0" w:lastRowLastColumn="0"/>
            <w:tcW w:w="1975" w:type="dxa"/>
          </w:tcPr>
          <w:p w14:paraId="0FD4FA90" w14:textId="77777777" w:rsidR="00F20125" w:rsidRPr="007F565B" w:rsidRDefault="00F20125">
            <w:pPr>
              <w:pStyle w:val="Table-Text-Left"/>
            </w:pPr>
            <w:r w:rsidRPr="007F565B">
              <w:t>Lot Acquisition Program</w:t>
            </w:r>
          </w:p>
        </w:tc>
        <w:tc>
          <w:tcPr>
            <w:tcW w:w="4770" w:type="dxa"/>
          </w:tcPr>
          <w:p w14:paraId="789D10CB" w14:textId="77777777" w:rsidR="00F20125" w:rsidRPr="007F565B" w:rsidRDefault="00F20125">
            <w:pPr>
              <w:pStyle w:val="Table-Text-Left"/>
              <w:cnfStyle w:val="000000000000" w:firstRow="0" w:lastRow="0" w:firstColumn="0" w:lastColumn="0" w:oddVBand="0" w:evenVBand="0" w:oddHBand="0" w:evenHBand="0" w:firstRowFirstColumn="0" w:firstRowLastColumn="0" w:lastRowFirstColumn="0" w:lastRowLastColumn="0"/>
            </w:pPr>
            <w:r w:rsidRPr="007F565B">
              <w:t xml:space="preserve">A City program within the Yakima Target Area that provides funds to purchase lots for residential </w:t>
            </w:r>
            <w:r w:rsidRPr="007F565B">
              <w:lastRenderedPageBreak/>
              <w:t>development projects. Lots must be residentially zoned, have vacant or substandard buildings, and be developed within 12 months of purchase.</w:t>
            </w:r>
          </w:p>
        </w:tc>
        <w:tc>
          <w:tcPr>
            <w:tcW w:w="2700" w:type="dxa"/>
          </w:tcPr>
          <w:p w14:paraId="3C9A3B93" w14:textId="77777777" w:rsidR="00F20125" w:rsidRDefault="00F20125">
            <w:pPr>
              <w:pStyle w:val="TableBullet"/>
              <w:cnfStyle w:val="000000000000" w:firstRow="0" w:lastRow="0" w:firstColumn="0" w:lastColumn="0" w:oddVBand="0" w:evenVBand="0" w:oddHBand="0" w:evenHBand="0" w:firstRowFirstColumn="0" w:firstRowLastColumn="0" w:lastRowFirstColumn="0" w:lastRowLastColumn="0"/>
            </w:pPr>
            <w:r>
              <w:lastRenderedPageBreak/>
              <w:t>New housing stock</w:t>
            </w:r>
          </w:p>
          <w:p w14:paraId="03EC4BC0" w14:textId="77777777" w:rsidR="00F20125" w:rsidRDefault="00F20125">
            <w:pPr>
              <w:pStyle w:val="TableBullet"/>
              <w:cnfStyle w:val="000000000000" w:firstRow="0" w:lastRow="0" w:firstColumn="0" w:lastColumn="0" w:oddVBand="0" w:evenVBand="0" w:oddHBand="0" w:evenHBand="0" w:firstRowFirstColumn="0" w:firstRowLastColumn="0" w:lastRowFirstColumn="0" w:lastRowLastColumn="0"/>
            </w:pPr>
            <w:r>
              <w:lastRenderedPageBreak/>
              <w:t>Neighborhood revitalization</w:t>
            </w:r>
          </w:p>
          <w:p w14:paraId="1B22B3F5" w14:textId="77777777" w:rsidR="00F20125" w:rsidRDefault="00F20125">
            <w:pPr>
              <w:pStyle w:val="TableBullet"/>
              <w:cnfStyle w:val="000000000000" w:firstRow="0" w:lastRow="0" w:firstColumn="0" w:lastColumn="0" w:oddVBand="0" w:evenVBand="0" w:oddHBand="0" w:evenHBand="0" w:firstRowFirstColumn="0" w:firstRowLastColumn="0" w:lastRowFirstColumn="0" w:lastRowLastColumn="0"/>
            </w:pPr>
            <w:r>
              <w:t>New infill development</w:t>
            </w:r>
          </w:p>
        </w:tc>
      </w:tr>
      <w:tr w:rsidR="00F20125" w14:paraId="4E723508" w14:textId="77777777" w:rsidTr="00F201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4DB270A5" w14:textId="77777777" w:rsidR="00F20125" w:rsidRPr="007F565B" w:rsidRDefault="00F20125">
            <w:pPr>
              <w:pStyle w:val="Table-Text-Left"/>
            </w:pPr>
            <w:r>
              <w:t>Downtown Redevelopment Tax Incentive Program (YMC 11.63)</w:t>
            </w:r>
          </w:p>
        </w:tc>
        <w:tc>
          <w:tcPr>
            <w:tcW w:w="4770" w:type="dxa"/>
          </w:tcPr>
          <w:p w14:paraId="5198492D" w14:textId="753EC127" w:rsidR="00F20125" w:rsidRPr="007F565B" w:rsidRDefault="00F20125">
            <w:pPr>
              <w:pStyle w:val="Table-Text-Left"/>
              <w:cnfStyle w:val="000000100000" w:firstRow="0" w:lastRow="0" w:firstColumn="0" w:lastColumn="0" w:oddVBand="0" w:evenVBand="0" w:oddHBand="1" w:evenHBand="0" w:firstRowFirstColumn="0" w:firstRowLastColumn="0" w:lastRowFirstColumn="0" w:lastRowLastColumn="0"/>
            </w:pPr>
            <w:r>
              <w:t xml:space="preserve">A City program </w:t>
            </w:r>
            <w:r w:rsidR="005F4454">
              <w:t xml:space="preserve">that provides a tax incentive </w:t>
            </w:r>
            <w:r>
              <w:t xml:space="preserve">to stimulate new multi-family housing and the rehabilitation of vacant and underutilized buildings for multi-family housing. </w:t>
            </w:r>
          </w:p>
        </w:tc>
        <w:tc>
          <w:tcPr>
            <w:tcW w:w="2700" w:type="dxa"/>
          </w:tcPr>
          <w:p w14:paraId="5A3C1804" w14:textId="59D1440F" w:rsidR="00F20125" w:rsidRDefault="005F4454">
            <w:pPr>
              <w:pStyle w:val="TableBullet"/>
              <w:cnfStyle w:val="000000100000" w:firstRow="0" w:lastRow="0" w:firstColumn="0" w:lastColumn="0" w:oddVBand="0" w:evenVBand="0" w:oddHBand="1" w:evenHBand="0" w:firstRowFirstColumn="0" w:firstRowLastColumn="0" w:lastRowFirstColumn="0" w:lastRowLastColumn="0"/>
            </w:pPr>
            <w:r>
              <w:t xml:space="preserve">Increased housing options </w:t>
            </w:r>
            <w:r w:rsidR="00F20125">
              <w:t xml:space="preserve">in residentially deficient urban centers. </w:t>
            </w:r>
          </w:p>
        </w:tc>
      </w:tr>
    </w:tbl>
    <w:p w14:paraId="6AE63A2E" w14:textId="77777777" w:rsidR="008E2395" w:rsidRPr="008F1710" w:rsidRDefault="008E2395" w:rsidP="008F1710"/>
    <w:p w14:paraId="0B725CEA" w14:textId="475CF385" w:rsidR="00A93856" w:rsidRDefault="00A93856" w:rsidP="000E5A53">
      <w:pPr>
        <w:pStyle w:val="Heading2"/>
      </w:pPr>
      <w:bookmarkStart w:id="837" w:name="_Toc217302877"/>
      <w:r w:rsidRPr="0030754B">
        <w:t>Displacement</w:t>
      </w:r>
      <w:r w:rsidR="00E47E84">
        <w:t xml:space="preserve"> </w:t>
      </w:r>
      <w:r w:rsidRPr="0030754B">
        <w:t xml:space="preserve">&amp; </w:t>
      </w:r>
      <w:r w:rsidR="007E0DED">
        <w:t>Displacement Risk</w:t>
      </w:r>
      <w:bookmarkEnd w:id="837"/>
    </w:p>
    <w:p w14:paraId="1C26679B" w14:textId="6DD73FAB" w:rsidR="004E5007" w:rsidRPr="0067507D" w:rsidRDefault="004E5007" w:rsidP="004E5007">
      <w:r w:rsidRPr="0067507D">
        <w:t>Policy guidance from Washington State Department of Commerce (Commerce) calls for comprehensive plans to study displacement and establish anti-displacement policies. Displacement refers to instances when a household is forced or pressured to move from their home against their will. Displacement can be physical, economic, or cultural. Direct, physical displacement occurs in cases of eviction, the termination of a tenant’s lease, or public land claims through eminent domain. Physical displacement can also occur when a property owner decides to renovate units to appeal to higher-income tenants or when buildings are sold for redevelopment. Another cause might be the expiration of an affordability covenant and resulting conversion of the unit to market rate housing. Economic displacement occurs when a household relocates due to the financial pressure of rising housing costs. Renters are more vulnerable to economic displacement, particularly those who are low-income, although some homeowners can experience this as well with significant increases to property tax bills. Cultural displacement is the result of fractured social fabrics. When physical and/or economic displacement affects community businesses, social institutions, and a concentration of racial or ethnic households, other households who affiliate with the affected cultural group may begin to feel increased pressure or desire to relocate.</w:t>
      </w:r>
    </w:p>
    <w:p w14:paraId="5CEC7DCF" w14:textId="37914CE6" w:rsidR="005C2A23" w:rsidRPr="005C2A23" w:rsidRDefault="00191247" w:rsidP="004E5007">
      <w:r w:rsidRPr="0067507D">
        <w:t xml:space="preserve">While it is not possible to </w:t>
      </w:r>
      <w:r w:rsidR="0049061D">
        <w:t xml:space="preserve">directly </w:t>
      </w:r>
      <w:r w:rsidRPr="0067507D">
        <w:t xml:space="preserve">quantify the number of households displaced </w:t>
      </w:r>
      <w:proofErr w:type="gramStart"/>
      <w:r w:rsidRPr="0067507D">
        <w:t>in a given year</w:t>
      </w:r>
      <w:proofErr w:type="gramEnd"/>
      <w:r w:rsidRPr="0067507D">
        <w:t xml:space="preserve">, </w:t>
      </w:r>
      <w:r w:rsidR="006F4947">
        <w:t>we can analyze</w:t>
      </w:r>
      <w:r>
        <w:t xml:space="preserve"> indicators of </w:t>
      </w:r>
      <w:r w:rsidRPr="0067507D">
        <w:t xml:space="preserve">displacement </w:t>
      </w:r>
      <w:r w:rsidR="006F4947">
        <w:t xml:space="preserve">to </w:t>
      </w:r>
      <w:r w:rsidRPr="0067507D">
        <w:t xml:space="preserve">identify communities </w:t>
      </w:r>
      <w:r w:rsidR="00DE179D">
        <w:t>that may face displacement p</w:t>
      </w:r>
      <w:r w:rsidRPr="0067507D">
        <w:t xml:space="preserve">ressure. </w:t>
      </w:r>
      <w:r w:rsidR="00644B72">
        <w:t xml:space="preserve">One indicator </w:t>
      </w:r>
      <w:r w:rsidR="0004740F">
        <w:t xml:space="preserve">of </w:t>
      </w:r>
      <w:r w:rsidR="00C72B62">
        <w:t>potential</w:t>
      </w:r>
      <w:r w:rsidR="009911C4">
        <w:t xml:space="preserve"> displacement is </w:t>
      </w:r>
      <w:r w:rsidR="00B217B9">
        <w:t xml:space="preserve">a reduction in </w:t>
      </w:r>
      <w:r w:rsidR="00710F02">
        <w:t>household</w:t>
      </w:r>
      <w:r w:rsidR="005268EC">
        <w:t>s</w:t>
      </w:r>
      <w:r w:rsidR="00710F02">
        <w:t xml:space="preserve"> </w:t>
      </w:r>
      <w:r w:rsidR="005A6753">
        <w:t>of a particular racial or ethnic group over time.</w:t>
      </w:r>
      <w:r w:rsidR="00C72B62">
        <w:t xml:space="preserve"> </w:t>
      </w:r>
      <w:r w:rsidR="004E5007" w:rsidRPr="00E62CF0">
        <w:t xml:space="preserve">As </w:t>
      </w:r>
      <w:r w:rsidR="001E5E0C">
        <w:t xml:space="preserve">presented below in </w:t>
      </w:r>
      <w:r w:rsidR="001E5E0C">
        <w:fldChar w:fldCharType="begin" w:fldLock="1"/>
      </w:r>
      <w:r w:rsidR="001E5E0C">
        <w:instrText xml:space="preserve"> REF _Ref215483305 \h </w:instrText>
      </w:r>
      <w:r w:rsidR="001E5E0C">
        <w:fldChar w:fldCharType="separate"/>
      </w:r>
      <w:r w:rsidR="001E5E0C">
        <w:t xml:space="preserve">Exhibit </w:t>
      </w:r>
      <w:r w:rsidR="001E5E0C">
        <w:rPr>
          <w:noProof/>
        </w:rPr>
        <w:t>3</w:t>
      </w:r>
      <w:r w:rsidR="001E5E0C">
        <w:noBreakHyphen/>
      </w:r>
      <w:r w:rsidR="00DF7C2A">
        <w:rPr>
          <w:noProof/>
        </w:rPr>
        <w:t>37</w:t>
      </w:r>
      <w:r w:rsidR="001E5E0C">
        <w:fldChar w:fldCharType="end"/>
      </w:r>
      <w:r w:rsidR="004E5007" w:rsidRPr="00E62CF0">
        <w:t xml:space="preserve">, </w:t>
      </w:r>
      <w:r w:rsidR="00EE08ED">
        <w:t>the</w:t>
      </w:r>
      <w:r w:rsidR="00A0032F">
        <w:t xml:space="preserve"> proportion</w:t>
      </w:r>
      <w:r w:rsidR="00EE08ED">
        <w:t xml:space="preserve"> of Yakima’s </w:t>
      </w:r>
      <w:r w:rsidR="00BF5DDA">
        <w:t>population that identifies</w:t>
      </w:r>
      <w:r w:rsidR="00E62CF0" w:rsidRPr="00E62CF0">
        <w:t xml:space="preserve"> as </w:t>
      </w:r>
      <w:r w:rsidR="00A0032F">
        <w:t>n</w:t>
      </w:r>
      <w:r w:rsidR="00E62CF0" w:rsidRPr="00E62CF0">
        <w:t>on-Hispanic White</w:t>
      </w:r>
      <w:r w:rsidR="00BF5DDA">
        <w:t xml:space="preserve"> decreased</w:t>
      </w:r>
      <w:r w:rsidR="00A0032F">
        <w:t xml:space="preserve"> from 2017 to 2022</w:t>
      </w:r>
      <w:r w:rsidR="004E5007" w:rsidRPr="00E62CF0">
        <w:t xml:space="preserve">, while </w:t>
      </w:r>
      <w:r w:rsidR="00A0032F">
        <w:t>the proportion of those</w:t>
      </w:r>
      <w:r w:rsidR="004E5007" w:rsidRPr="00E62CF0">
        <w:t xml:space="preserve"> who identify as Hispanic or Latino or non-Hispanic persons who identify as two or more race</w:t>
      </w:r>
      <w:r w:rsidR="00957366">
        <w:t>s increased</w:t>
      </w:r>
      <w:r w:rsidR="004E5007" w:rsidRPr="00E62CF0">
        <w:t xml:space="preserve">. </w:t>
      </w:r>
      <w:r w:rsidR="004E5007" w:rsidRPr="003602B6">
        <w:t xml:space="preserve">This </w:t>
      </w:r>
      <w:r w:rsidR="00957366" w:rsidRPr="003602B6">
        <w:t>reflect</w:t>
      </w:r>
      <w:r w:rsidR="003C3D84">
        <w:t>s</w:t>
      </w:r>
      <w:r w:rsidR="004E5007" w:rsidRPr="003602B6">
        <w:t xml:space="preserve"> trends countywide and statewide and </w:t>
      </w:r>
      <w:r w:rsidR="00762F87">
        <w:t>does not provide evidence of</w:t>
      </w:r>
      <w:r w:rsidR="004E5007" w:rsidRPr="003602B6">
        <w:t xml:space="preserve"> displacement of BIPOC communities overall in </w:t>
      </w:r>
      <w:r w:rsidR="0015391F" w:rsidRPr="003602B6">
        <w:t>the city of Yakima</w:t>
      </w:r>
      <w:r w:rsidR="003602B6" w:rsidRPr="003602B6">
        <w:t xml:space="preserve">. </w:t>
      </w:r>
      <w:r w:rsidR="009E0FB4">
        <w:t>However</w:t>
      </w:r>
      <w:r w:rsidR="00A45F74">
        <w:t>,</w:t>
      </w:r>
      <w:r w:rsidR="00BA0A87">
        <w:t xml:space="preserve"> this finding does not </w:t>
      </w:r>
      <w:r w:rsidR="00DF74A7">
        <w:t>tell us whether t</w:t>
      </w:r>
      <w:r w:rsidR="009E0FB4">
        <w:t xml:space="preserve">here </w:t>
      </w:r>
      <w:r w:rsidR="00DF74A7">
        <w:t xml:space="preserve">is </w:t>
      </w:r>
      <w:r w:rsidR="00BA0A87">
        <w:t>evidence</w:t>
      </w:r>
      <w:r w:rsidR="0095665C">
        <w:t xml:space="preserve"> of displacement </w:t>
      </w:r>
      <w:r w:rsidR="00F66CBD">
        <w:t>at the neighborhood scale</w:t>
      </w:r>
      <w:r w:rsidR="00BA0A87">
        <w:t xml:space="preserve">. </w:t>
      </w:r>
      <w:r w:rsidR="004E5007" w:rsidRPr="003602B6">
        <w:t xml:space="preserve">Displacement risk and displacement that may have already occurred within </w:t>
      </w:r>
      <w:r w:rsidR="003602B6" w:rsidRPr="003602B6">
        <w:t>Yakima</w:t>
      </w:r>
      <w:r w:rsidR="004E5007" w:rsidRPr="003602B6">
        <w:t xml:space="preserve"> are discussed in more detail below.</w:t>
      </w:r>
    </w:p>
    <w:p w14:paraId="4F917B0D" w14:textId="761C59D1" w:rsidR="008D3790" w:rsidRDefault="004907FA" w:rsidP="004012BE">
      <w:pPr>
        <w:pStyle w:val="Caption"/>
      </w:pPr>
      <w:bookmarkStart w:id="838" w:name="_Ref215483305"/>
      <w:bookmarkStart w:id="839" w:name="_Toc218594895"/>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37</w:t>
      </w:r>
      <w:r w:rsidR="007C6D93">
        <w:fldChar w:fldCharType="end"/>
      </w:r>
      <w:bookmarkEnd w:id="838"/>
      <w:r>
        <w:t>.</w:t>
      </w:r>
      <w:r w:rsidR="009532C8">
        <w:t xml:space="preserve"> </w:t>
      </w:r>
      <w:r w:rsidR="0077463C">
        <w:t>Race &amp; Ethnicity in the City of Yakima, Yakima County, and Statewide, 2017 &amp; 2022</w:t>
      </w:r>
      <w:bookmarkEnd w:id="839"/>
    </w:p>
    <w:p w14:paraId="0ED97CB3" w14:textId="77777777" w:rsidR="008D3790" w:rsidRDefault="004907FA" w:rsidP="00DD513E">
      <w:pPr>
        <w:pStyle w:val="Exhibit"/>
      </w:pPr>
      <w:r>
        <w:rPr>
          <w:noProof/>
        </w:rPr>
        <w:drawing>
          <wp:inline distT="0" distB="0" distL="0" distR="0" wp14:anchorId="6BAA5769" wp14:editId="6FBB78F2">
            <wp:extent cx="4572634" cy="3200400"/>
            <wp:effectExtent l="0" t="0" r="0" b="0"/>
            <wp:docPr id="18462976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634" cy="3200400"/>
                    </a:xfrm>
                    <a:prstGeom prst="rect">
                      <a:avLst/>
                    </a:prstGeom>
                    <a:noFill/>
                  </pic:spPr>
                </pic:pic>
              </a:graphicData>
            </a:graphic>
          </wp:inline>
        </w:drawing>
      </w:r>
    </w:p>
    <w:p w14:paraId="01B33F40" w14:textId="133FBA44" w:rsidR="004907FA" w:rsidRPr="004907FA" w:rsidRDefault="000A3681" w:rsidP="008D3790">
      <w:pPr>
        <w:pStyle w:val="Source"/>
      </w:pPr>
      <w:r>
        <w:t>Source</w:t>
      </w:r>
      <w:r w:rsidR="0023211E">
        <w:t>: US Census Bureau, American Community Survey</w:t>
      </w:r>
      <w:r w:rsidR="001F7C67">
        <w:t xml:space="preserve"> 5-yr Estimates, 2017-2022; BERK, 2025.</w:t>
      </w:r>
    </w:p>
    <w:p w14:paraId="3D026781" w14:textId="30C1D52A" w:rsidR="004B05D0" w:rsidRDefault="00E14C9C" w:rsidP="000E5A53">
      <w:pPr>
        <w:pStyle w:val="Heading3"/>
      </w:pPr>
      <w:r>
        <w:t>Displacement Risk Mapping</w:t>
      </w:r>
    </w:p>
    <w:p w14:paraId="3F82A75E" w14:textId="77777777" w:rsidR="00490F38" w:rsidRPr="00943B46" w:rsidRDefault="00490F38" w:rsidP="00490F38">
      <w:r w:rsidRPr="00943B46">
        <w:t>Commerce provides a displacement risk mapping tool that identifies areas where residents are at greater risk of displacement. This tool evaluates relative displacement risk on a Census tract-level with a focus on three core categories: (1) social vulnerability; (2) demographic change; and (3) market trends:</w:t>
      </w:r>
    </w:p>
    <w:p w14:paraId="125BA867" w14:textId="36DCC50C" w:rsidR="00490F38" w:rsidRPr="00943B46" w:rsidRDefault="00490F38" w:rsidP="008A09FC">
      <w:pPr>
        <w:pStyle w:val="Bullets"/>
      </w:pPr>
      <w:r w:rsidRPr="008A09FC">
        <w:rPr>
          <w:rStyle w:val="Bold"/>
        </w:rPr>
        <w:t>Social vulnerability:</w:t>
      </w:r>
      <w:r w:rsidRPr="00943B46">
        <w:t xml:space="preserve"> Calculates the share of BIPOC residents, the share of renter households, and median household income at a tract level. Each indicator is assigned a score (1-5) based on its level compared to the same measurement at the broader county level. Cumulative scores of 10 or more constitute higher social vulnerability.</w:t>
      </w:r>
    </w:p>
    <w:p w14:paraId="6158366E" w14:textId="030E4D7D" w:rsidR="00490F38" w:rsidRPr="008A09FC" w:rsidRDefault="00490F38" w:rsidP="008A09FC">
      <w:pPr>
        <w:pStyle w:val="Bullets"/>
      </w:pPr>
      <w:r w:rsidRPr="008A09FC">
        <w:rPr>
          <w:rStyle w:val="Bold"/>
        </w:rPr>
        <w:t>Demographic change:</w:t>
      </w:r>
      <w:r w:rsidRPr="00943B46">
        <w:t xml:space="preserve"> Calculates the change in the BIPOC population and lower income households between 2010 and 2020 (BIPOC) or 2021 (low-income households). Each characteristic is assigned a score based on its change relative to the countywide change, and the combination of these two indicators produces a demographic change score of “gentrification,” “disinvestment,” or “no change.”</w:t>
      </w:r>
    </w:p>
    <w:p w14:paraId="102D10F3" w14:textId="3985358F" w:rsidR="00490F38" w:rsidRPr="00313BA8" w:rsidRDefault="00490F38" w:rsidP="008A09FC">
      <w:pPr>
        <w:pStyle w:val="Bullets"/>
      </w:pPr>
      <w:r w:rsidRPr="008A09FC">
        <w:rPr>
          <w:rStyle w:val="Bold"/>
        </w:rPr>
        <w:t>Market trends:</w:t>
      </w:r>
      <w:r w:rsidRPr="00313BA8">
        <w:t xml:space="preserve"> Calculates 2015 rent levels for each tract, relative to the broader county, </w:t>
      </w:r>
      <w:proofErr w:type="gramStart"/>
      <w:r w:rsidRPr="00313BA8">
        <w:t>and also</w:t>
      </w:r>
      <w:proofErr w:type="gramEnd"/>
      <w:r w:rsidRPr="00313BA8">
        <w:t xml:space="preserve"> evaluates rental appreciation rates from 2010 to 2021 relative to the county. The combination of these two indicators produces a market trend of “Appreciated,” “Accelerating,” or “Stable.”</w:t>
      </w:r>
    </w:p>
    <w:p w14:paraId="2BEFFED7" w14:textId="7AF58A8F" w:rsidR="00490F38" w:rsidRPr="00E37F61" w:rsidRDefault="00313BA8" w:rsidP="00490F38">
      <w:r w:rsidRPr="00E37F61">
        <w:fldChar w:fldCharType="begin" w:fldLock="1"/>
      </w:r>
      <w:r w:rsidRPr="00E37F61">
        <w:instrText xml:space="preserve"> REF _Ref215483582 \h </w:instrText>
      </w:r>
      <w:r w:rsidR="00E37F61">
        <w:instrText xml:space="preserve"> \* MERGEFORMAT </w:instrText>
      </w:r>
      <w:r w:rsidRPr="00E37F61">
        <w:fldChar w:fldCharType="separate"/>
      </w:r>
      <w:r w:rsidRPr="00E37F61">
        <w:t xml:space="preserve">Exhibit </w:t>
      </w:r>
      <w:r w:rsidRPr="00E37F61">
        <w:rPr>
          <w:noProof/>
        </w:rPr>
        <w:t>3</w:t>
      </w:r>
      <w:r w:rsidRPr="00E37F61">
        <w:noBreakHyphen/>
      </w:r>
      <w:r w:rsidR="00DF7C2A">
        <w:rPr>
          <w:noProof/>
        </w:rPr>
        <w:t>38</w:t>
      </w:r>
      <w:r w:rsidRPr="00E37F61">
        <w:fldChar w:fldCharType="end"/>
      </w:r>
      <w:r w:rsidRPr="00E37F61">
        <w:t xml:space="preserve"> maps</w:t>
      </w:r>
      <w:r w:rsidR="00490F38" w:rsidRPr="00E37F61">
        <w:t xml:space="preserve"> the displacement risk assessment for every Census tract overlapping the city. The tool shows variation in displacement risk throughout </w:t>
      </w:r>
      <w:r w:rsidRPr="00E37F61">
        <w:t>Yakima</w:t>
      </w:r>
      <w:r w:rsidR="00490F38" w:rsidRPr="00E37F61">
        <w:t xml:space="preserve">, with areas of high and moderate displacement risk </w:t>
      </w:r>
      <w:r w:rsidR="00513B02" w:rsidRPr="00E37F61">
        <w:t>concentrated on the eastern side of the city</w:t>
      </w:r>
      <w:r w:rsidR="00490F38" w:rsidRPr="00E37F61">
        <w:t xml:space="preserve"> (including Downtown and </w:t>
      </w:r>
      <w:r w:rsidR="002B0807" w:rsidRPr="00E37F61">
        <w:t>areas toward Interstate 8</w:t>
      </w:r>
      <w:r w:rsidR="00367403" w:rsidRPr="00E37F61">
        <w:t>2</w:t>
      </w:r>
      <w:r w:rsidR="00490F38" w:rsidRPr="00E37F61">
        <w:t>). Downtown</w:t>
      </w:r>
      <w:r w:rsidR="004F1574" w:rsidRPr="00E37F61">
        <w:t xml:space="preserve"> and the areas surrounding it</w:t>
      </w:r>
      <w:r w:rsidR="00490F38" w:rsidRPr="00E37F61">
        <w:t xml:space="preserve"> </w:t>
      </w:r>
      <w:r w:rsidR="004F1574" w:rsidRPr="00E37F61">
        <w:t>are</w:t>
      </w:r>
      <w:r w:rsidR="00490F38" w:rsidRPr="00E37F61">
        <w:t xml:space="preserve"> considered socially vulnerable (e.g., there is a higher share of BIPOC residents, renter households, and median household income is ≤80% of AMI)</w:t>
      </w:r>
      <w:r w:rsidR="00ED45B6" w:rsidRPr="00E37F61">
        <w:t>. These mostly include areas within the city near Interstate 82 and along the</w:t>
      </w:r>
      <w:r w:rsidR="004C1CA3" w:rsidRPr="00E37F61">
        <w:t xml:space="preserve"> industrial corridor created by </w:t>
      </w:r>
      <w:r w:rsidR="004C1CA3" w:rsidRPr="00E37F61">
        <w:lastRenderedPageBreak/>
        <w:t xml:space="preserve">the </w:t>
      </w:r>
      <w:r w:rsidR="00CD05D4" w:rsidRPr="00E37F61">
        <w:t xml:space="preserve">BNSF </w:t>
      </w:r>
      <w:r w:rsidR="00AB1122" w:rsidRPr="00E37F61">
        <w:t>rail</w:t>
      </w:r>
      <w:r w:rsidR="003749C8" w:rsidRPr="00E37F61">
        <w:t>way.</w:t>
      </w:r>
      <w:r w:rsidR="00BC7A01">
        <w:t xml:space="preserve"> The pattern follows for Demographic Change (</w:t>
      </w:r>
      <w:r w:rsidR="00BC7A01">
        <w:fldChar w:fldCharType="begin" w:fldLock="1"/>
      </w:r>
      <w:r w:rsidR="00BC7A01">
        <w:instrText xml:space="preserve"> REF _Ref215484604 \h </w:instrText>
      </w:r>
      <w:r w:rsidR="00BC7A01">
        <w:fldChar w:fldCharType="separate"/>
      </w:r>
      <w:r w:rsidR="00BC7A01">
        <w:t xml:space="preserve">Exhibit </w:t>
      </w:r>
      <w:r w:rsidR="00BC7A01">
        <w:rPr>
          <w:noProof/>
        </w:rPr>
        <w:t>3</w:t>
      </w:r>
      <w:r w:rsidR="00BC7A01">
        <w:noBreakHyphen/>
      </w:r>
      <w:r w:rsidR="00DF7C2A">
        <w:rPr>
          <w:noProof/>
        </w:rPr>
        <w:t>40</w:t>
      </w:r>
      <w:r w:rsidR="00BC7A01">
        <w:fldChar w:fldCharType="end"/>
      </w:r>
      <w:r w:rsidR="00BC7A01">
        <w:t xml:space="preserve">), with nearly all of Council District 1 at the northeast of the </w:t>
      </w:r>
      <w:r w:rsidR="008A5982">
        <w:t>city having experienced gentrification</w:t>
      </w:r>
      <w:r w:rsidR="00451CF0">
        <w:t>.</w:t>
      </w:r>
    </w:p>
    <w:p w14:paraId="3110394D" w14:textId="2AE970C2" w:rsidR="00490F38" w:rsidRPr="00116907" w:rsidRDefault="007B2D61" w:rsidP="00490F38">
      <w:r w:rsidRPr="00116907">
        <w:t xml:space="preserve">Displacement risk </w:t>
      </w:r>
      <w:r w:rsidR="00490F38" w:rsidRPr="00116907">
        <w:t xml:space="preserve">is low in the </w:t>
      </w:r>
      <w:r w:rsidRPr="00116907">
        <w:t>western parts of the city.</w:t>
      </w:r>
      <w:r w:rsidR="0002410B" w:rsidRPr="00116907">
        <w:t xml:space="preserve"> Some areas within Council District </w:t>
      </w:r>
      <w:r w:rsidR="00026EC6" w:rsidRPr="00116907">
        <w:t xml:space="preserve">3 and </w:t>
      </w:r>
      <w:r w:rsidR="0002410B" w:rsidRPr="00116907">
        <w:t>5 are considered</w:t>
      </w:r>
      <w:r w:rsidR="00026EC6" w:rsidRPr="00116907">
        <w:t xml:space="preserve"> at moderate risk of displacement, with</w:t>
      </w:r>
      <w:r w:rsidRPr="00116907">
        <w:t xml:space="preserve"> </w:t>
      </w:r>
      <w:r w:rsidR="00052633" w:rsidRPr="00116907">
        <w:t xml:space="preserve">districts 6 and 7 having no areas at risk of displacement according to the Commerce tool. </w:t>
      </w:r>
      <w:r w:rsidR="006B550A" w:rsidRPr="00116907">
        <w:t xml:space="preserve">The entirety of Council District 4 is identified as socially vulnerable, with most of </w:t>
      </w:r>
      <w:r w:rsidR="00105667" w:rsidRPr="00116907">
        <w:t xml:space="preserve">1, 2, and 5 vulnerable as well. Again, districts 6 and 7 are not identified </w:t>
      </w:r>
      <w:r w:rsidR="00116907" w:rsidRPr="00116907">
        <w:t>by the tool to be considerably vulnerable.</w:t>
      </w:r>
    </w:p>
    <w:p w14:paraId="58595604" w14:textId="2506172D" w:rsidR="00490F38" w:rsidRPr="00490F38" w:rsidRDefault="00490F38" w:rsidP="6B261696">
      <w:r>
        <w:t>Note</w:t>
      </w:r>
      <w:r w:rsidR="00116907">
        <w:t xml:space="preserve"> </w:t>
      </w:r>
      <w:r>
        <w:t xml:space="preserve">that Census tracts are often larger than neighborhoods experiencing gentrification and displacement. </w:t>
      </w:r>
      <w:r w:rsidR="178F4D93">
        <w:t xml:space="preserve">Yakima can </w:t>
      </w:r>
      <w:r w:rsidR="253BC09C">
        <w:t xml:space="preserve">use </w:t>
      </w:r>
      <w:r w:rsidR="1EDFFE0E">
        <w:t>census</w:t>
      </w:r>
      <w:r w:rsidR="253BC09C">
        <w:t xml:space="preserve"> tract data </w:t>
      </w:r>
      <w:r w:rsidR="1783D1C2">
        <w:t xml:space="preserve">to monitor </w:t>
      </w:r>
      <w:r w:rsidR="2380ACF4">
        <w:t xml:space="preserve">trends and review </w:t>
      </w:r>
      <w:r w:rsidR="1783D1C2">
        <w:t xml:space="preserve">displacement </w:t>
      </w:r>
      <w:r w:rsidR="30EFA03C">
        <w:t>risks</w:t>
      </w:r>
      <w:r w:rsidR="1783D1C2">
        <w:t xml:space="preserve"> in</w:t>
      </w:r>
      <w:r w:rsidR="253BC09C">
        <w:t xml:space="preserve"> each</w:t>
      </w:r>
      <w:r w:rsidR="178F4D93">
        <w:t xml:space="preserve"> Council </w:t>
      </w:r>
      <w:r w:rsidR="2B4A52EA">
        <w:t>district</w:t>
      </w:r>
      <w:r w:rsidR="0369D040">
        <w:t xml:space="preserve">. </w:t>
      </w:r>
    </w:p>
    <w:p w14:paraId="492721E9" w14:textId="53FC69A8" w:rsidR="00BA2337" w:rsidRDefault="00C4309D" w:rsidP="004012BE">
      <w:pPr>
        <w:pStyle w:val="Caption"/>
      </w:pPr>
      <w:bookmarkStart w:id="840" w:name="_Ref215483582"/>
      <w:bookmarkStart w:id="841" w:name="_Toc218594896"/>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38</w:t>
      </w:r>
      <w:r w:rsidR="007C6D93">
        <w:fldChar w:fldCharType="end"/>
      </w:r>
      <w:bookmarkEnd w:id="840"/>
      <w:r>
        <w:t>. Displacement Risk in the City of Yakima, 202</w:t>
      </w:r>
      <w:r w:rsidR="003C4FA2">
        <w:t>0</w:t>
      </w:r>
      <w:bookmarkEnd w:id="841"/>
    </w:p>
    <w:p w14:paraId="528E7485" w14:textId="4820AAA8" w:rsidR="00511AF2" w:rsidRDefault="00511AF2" w:rsidP="002B3896">
      <w:r>
        <w:rPr>
          <w:noProof/>
        </w:rPr>
        <w:drawing>
          <wp:inline distT="0" distB="0" distL="0" distR="0" wp14:anchorId="283FC08E" wp14:editId="6D0A4246">
            <wp:extent cx="6398673" cy="2570672"/>
            <wp:effectExtent l="0" t="0" r="2540" b="1270"/>
            <wp:docPr id="1056514299"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14299" name="Picture 3" descr="A map of a city&#10;&#10;AI-generated content may be incorrect."/>
                    <pic:cNvPicPr/>
                  </pic:nvPicPr>
                  <pic:blipFill rotWithShape="1">
                    <a:blip r:embed="rId75"/>
                    <a:srcRect t="10785" b="8866"/>
                    <a:stretch>
                      <a:fillRect/>
                    </a:stretch>
                  </pic:blipFill>
                  <pic:spPr bwMode="auto">
                    <a:xfrm>
                      <a:off x="0" y="0"/>
                      <a:ext cx="6400753" cy="2571508"/>
                    </a:xfrm>
                    <a:prstGeom prst="rect">
                      <a:avLst/>
                    </a:prstGeom>
                    <a:ln>
                      <a:noFill/>
                    </a:ln>
                    <a:extLst>
                      <a:ext uri="{53640926-AAD7-44D8-BBD7-CCE9431645EC}">
                        <a14:shadowObscured xmlns:a14="http://schemas.microsoft.com/office/drawing/2010/main"/>
                      </a:ext>
                    </a:extLst>
                  </pic:spPr>
                </pic:pic>
              </a:graphicData>
            </a:graphic>
          </wp:inline>
        </w:drawing>
      </w:r>
    </w:p>
    <w:p w14:paraId="036A5AEE" w14:textId="6AAFC239" w:rsidR="00824CB0" w:rsidRPr="00511AF2" w:rsidRDefault="00824CB0" w:rsidP="00824CB0">
      <w:pPr>
        <w:pStyle w:val="Source"/>
      </w:pPr>
      <w:r>
        <w:t>Source: WA State Department of C</w:t>
      </w:r>
      <w:r w:rsidR="00F769F0">
        <w:t>ommerce, 202</w:t>
      </w:r>
      <w:r w:rsidR="00027643">
        <w:t>3</w:t>
      </w:r>
      <w:r w:rsidR="00F769F0">
        <w:t xml:space="preserve">; </w:t>
      </w:r>
      <w:r w:rsidR="000454C1">
        <w:t>BERK, 2025.</w:t>
      </w:r>
    </w:p>
    <w:p w14:paraId="2924055B" w14:textId="5E2EF59A" w:rsidR="00BB2E47" w:rsidRDefault="00BB2E47" w:rsidP="004012BE">
      <w:pPr>
        <w:pStyle w:val="Caption"/>
      </w:pPr>
      <w:bookmarkStart w:id="842" w:name="_Toc218594897"/>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39</w:t>
      </w:r>
      <w:r w:rsidR="007C6D93">
        <w:fldChar w:fldCharType="end"/>
      </w:r>
      <w:r>
        <w:t xml:space="preserve">. Social Vulnerability in the </w:t>
      </w:r>
      <w:r w:rsidR="00567989">
        <w:t>City of Yakima, 2020</w:t>
      </w:r>
      <w:bookmarkEnd w:id="842"/>
    </w:p>
    <w:p w14:paraId="19B0EAF2" w14:textId="5722792B" w:rsidR="00A0690A" w:rsidRDefault="00A0690A" w:rsidP="00944F1A">
      <w:r>
        <w:rPr>
          <w:noProof/>
        </w:rPr>
        <w:drawing>
          <wp:inline distT="0" distB="0" distL="0" distR="0" wp14:anchorId="608F40FC" wp14:editId="25B0CE31">
            <wp:extent cx="6398790" cy="2622430"/>
            <wp:effectExtent l="0" t="0" r="2540" b="6985"/>
            <wp:docPr id="670609970" name="Picture 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09970" name="Picture 4" descr="A map of a city&#10;&#10;AI-generated content may be incorrect."/>
                    <pic:cNvPicPr/>
                  </pic:nvPicPr>
                  <pic:blipFill rotWithShape="1">
                    <a:blip r:embed="rId76"/>
                    <a:srcRect t="9435" b="8598"/>
                    <a:stretch>
                      <a:fillRect/>
                    </a:stretch>
                  </pic:blipFill>
                  <pic:spPr bwMode="auto">
                    <a:xfrm>
                      <a:off x="0" y="0"/>
                      <a:ext cx="6400753" cy="2623235"/>
                    </a:xfrm>
                    <a:prstGeom prst="rect">
                      <a:avLst/>
                    </a:prstGeom>
                    <a:ln>
                      <a:noFill/>
                    </a:ln>
                    <a:extLst>
                      <a:ext uri="{53640926-AAD7-44D8-BBD7-CCE9431645EC}">
                        <a14:shadowObscured xmlns:a14="http://schemas.microsoft.com/office/drawing/2010/main"/>
                      </a:ext>
                    </a:extLst>
                  </pic:spPr>
                </pic:pic>
              </a:graphicData>
            </a:graphic>
          </wp:inline>
        </w:drawing>
      </w:r>
    </w:p>
    <w:p w14:paraId="66A4683D" w14:textId="4E00EA6C" w:rsidR="00027643" w:rsidRPr="00A0690A" w:rsidRDefault="00027643" w:rsidP="00027643">
      <w:pPr>
        <w:pStyle w:val="Source"/>
      </w:pPr>
      <w:r>
        <w:t>Source: WA State Department of Commerce, 2023; BERK, 2025.</w:t>
      </w:r>
    </w:p>
    <w:p w14:paraId="3B9811D7" w14:textId="7734FD3D" w:rsidR="00BB2E47" w:rsidRDefault="000528FA" w:rsidP="004012BE">
      <w:pPr>
        <w:pStyle w:val="Caption"/>
      </w:pPr>
      <w:bookmarkStart w:id="843" w:name="_Ref215484604"/>
      <w:bookmarkStart w:id="844" w:name="_Toc218594898"/>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40</w:t>
      </w:r>
      <w:r w:rsidR="007C6D93">
        <w:fldChar w:fldCharType="end"/>
      </w:r>
      <w:bookmarkEnd w:id="843"/>
      <w:r>
        <w:t xml:space="preserve">. </w:t>
      </w:r>
      <w:r w:rsidR="00567989">
        <w:t>Demographic Change in the City of Yakima, 2020</w:t>
      </w:r>
      <w:bookmarkEnd w:id="844"/>
    </w:p>
    <w:p w14:paraId="240C2C48" w14:textId="3E0EE3AB" w:rsidR="00A0690A" w:rsidRDefault="00A0690A" w:rsidP="00944F1A">
      <w:r>
        <w:rPr>
          <w:noProof/>
        </w:rPr>
        <w:drawing>
          <wp:inline distT="0" distB="0" distL="0" distR="0" wp14:anchorId="5C40E6B2" wp14:editId="4BD8E0B3">
            <wp:extent cx="6399027" cy="2674189"/>
            <wp:effectExtent l="0" t="0" r="1905" b="0"/>
            <wp:docPr id="288197885" name="Picture 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97885" name="Picture 5" descr="A map of a city&#10;&#10;AI-generated content may be incorrect."/>
                    <pic:cNvPicPr/>
                  </pic:nvPicPr>
                  <pic:blipFill rotWithShape="1">
                    <a:blip r:embed="rId77"/>
                    <a:srcRect t="9975" b="6444"/>
                    <a:stretch>
                      <a:fillRect/>
                    </a:stretch>
                  </pic:blipFill>
                  <pic:spPr bwMode="auto">
                    <a:xfrm>
                      <a:off x="0" y="0"/>
                      <a:ext cx="6400753" cy="2674910"/>
                    </a:xfrm>
                    <a:prstGeom prst="rect">
                      <a:avLst/>
                    </a:prstGeom>
                    <a:ln>
                      <a:noFill/>
                    </a:ln>
                    <a:extLst>
                      <a:ext uri="{53640926-AAD7-44D8-BBD7-CCE9431645EC}">
                        <a14:shadowObscured xmlns:a14="http://schemas.microsoft.com/office/drawing/2010/main"/>
                      </a:ext>
                    </a:extLst>
                  </pic:spPr>
                </pic:pic>
              </a:graphicData>
            </a:graphic>
          </wp:inline>
        </w:drawing>
      </w:r>
    </w:p>
    <w:p w14:paraId="46433FE0" w14:textId="52FAC9CC" w:rsidR="00027643" w:rsidRPr="00A0690A" w:rsidRDefault="0001405E" w:rsidP="00027643">
      <w:pPr>
        <w:pStyle w:val="Source"/>
      </w:pPr>
      <w:r>
        <w:t>Source: WA State Department of Commerce, 2023; BERK, 2025.</w:t>
      </w:r>
    </w:p>
    <w:p w14:paraId="7B0EFCC9" w14:textId="7639898C" w:rsidR="00A93856" w:rsidRDefault="00B51DAC" w:rsidP="00D621CC">
      <w:pPr>
        <w:pStyle w:val="Heading2"/>
      </w:pPr>
      <w:bookmarkStart w:id="845" w:name="_Toc217302878"/>
      <w:r>
        <w:t>Racially Disparate Impacts</w:t>
      </w:r>
      <w:bookmarkEnd w:id="845"/>
    </w:p>
    <w:p w14:paraId="747B9ED6" w14:textId="38AEA27C" w:rsidR="00B4460A" w:rsidRPr="00933DC9" w:rsidRDefault="00B4460A" w:rsidP="00B4460A">
      <w:r w:rsidRPr="00933DC9">
        <w:t>New State and County requirements call for cities to assess whether racially disparate housing impacts are happening in their community, and to address them through policy and regulatory change. The requirements are not a charge against current communities in which there are racially disparate outcomes in housing, but an acknowledgement of the role land use policy has played in creating and institutionalizing race-based advantages and disadvantages.</w:t>
      </w:r>
      <w:r w:rsidR="00F94131">
        <w:rPr>
          <w:rStyle w:val="FootnoteReference"/>
        </w:rPr>
        <w:footnoteReference w:id="18"/>
      </w:r>
      <w:r w:rsidRPr="00933DC9">
        <w:t xml:space="preserve"> The statute uses the term “racially disparate” but does not identify protected groups based on race. Racially disparate impacts occur when policies, practices, rules, or other systems result in a disproportionate effect on one or more racial groups. Disparities in housing measures among different racial and ethnic groups are evidence of racially disparate impacts.</w:t>
      </w:r>
    </w:p>
    <w:p w14:paraId="45897938" w14:textId="77777777" w:rsidR="00B4460A" w:rsidRPr="007D16C6" w:rsidRDefault="00B4460A" w:rsidP="00B4460A">
      <w:r w:rsidRPr="007D16C6">
        <w:t xml:space="preserve">A community’s current housing situation is the product of many forces including historical factors, policy, regulations, macroeconomic changes, lending practices, cost of development, and individual preference. City governments cannot control </w:t>
      </w:r>
      <w:proofErr w:type="gramStart"/>
      <w:r w:rsidRPr="007D16C6">
        <w:t>all of</w:t>
      </w:r>
      <w:proofErr w:type="gramEnd"/>
      <w:r w:rsidRPr="007D16C6">
        <w:t xml:space="preserve"> these factors, but they can change local land use policies and regulations. Local land use policies and regulations have a significant impact on accessibility of housing for different households. As such, they are a key tool the </w:t>
      </w:r>
      <w:proofErr w:type="gramStart"/>
      <w:r w:rsidRPr="007D16C6">
        <w:t>City</w:t>
      </w:r>
      <w:proofErr w:type="gramEnd"/>
      <w:r w:rsidRPr="007D16C6">
        <w:t xml:space="preserve"> can use to address racially disparate impacts.</w:t>
      </w:r>
    </w:p>
    <w:p w14:paraId="45FC2E63" w14:textId="6F816A85" w:rsidR="00B4460A" w:rsidRPr="00DA4631" w:rsidRDefault="00B4460A" w:rsidP="00B4460A">
      <w:r w:rsidRPr="00DA4631">
        <w:t xml:space="preserve">The </w:t>
      </w:r>
      <w:proofErr w:type="gramStart"/>
      <w:r w:rsidR="008D7F0C" w:rsidRPr="00DA4631">
        <w:t>City</w:t>
      </w:r>
      <w:proofErr w:type="gramEnd"/>
      <w:r w:rsidRPr="00DA4631">
        <w:t xml:space="preserve"> and consultant team used several measures to explore whether racially disparate impacts exist in </w:t>
      </w:r>
      <w:r w:rsidR="008D7F0C" w:rsidRPr="00DA4631">
        <w:t>Yakima</w:t>
      </w:r>
      <w:r w:rsidRPr="00DA4631">
        <w:t>. Some of these measures were covered earlier in this document, such as rates of homeownership, household income, and cost-burdened status by racial and ethnic groups. Those measures show evidence of racially disparate impacts. Homeownership rates are lower among Hispanic or Latino households (</w:t>
      </w:r>
      <w:r w:rsidR="00E12FAE" w:rsidRPr="00DA4631">
        <w:fldChar w:fldCharType="begin" w:fldLock="1"/>
      </w:r>
      <w:r w:rsidR="00E12FAE" w:rsidRPr="00DA4631">
        <w:instrText xml:space="preserve"> REF _Ref208407899 \h </w:instrText>
      </w:r>
      <w:r w:rsidR="00DA4631">
        <w:instrText xml:space="preserve"> \* MERGEFORMAT </w:instrText>
      </w:r>
      <w:r w:rsidR="00E12FAE" w:rsidRPr="00DA4631">
        <w:fldChar w:fldCharType="separate"/>
      </w:r>
      <w:r w:rsidR="00E12FAE" w:rsidRPr="00DA4631">
        <w:t xml:space="preserve">Exhibit </w:t>
      </w:r>
      <w:r w:rsidR="00E12FAE" w:rsidRPr="00DA4631">
        <w:rPr>
          <w:noProof/>
        </w:rPr>
        <w:t>3</w:t>
      </w:r>
      <w:r w:rsidR="00E12FAE" w:rsidRPr="00DA4631">
        <w:noBreakHyphen/>
      </w:r>
      <w:r w:rsidR="00E12FAE" w:rsidRPr="00DA4631">
        <w:rPr>
          <w:noProof/>
        </w:rPr>
        <w:t>29</w:t>
      </w:r>
      <w:r w:rsidR="00E12FAE" w:rsidRPr="00DA4631">
        <w:fldChar w:fldCharType="end"/>
      </w:r>
      <w:r w:rsidRPr="00DA4631">
        <w:t>)</w:t>
      </w:r>
      <w:r w:rsidR="00DE754F" w:rsidRPr="00DA4631">
        <w:t xml:space="preserve">. </w:t>
      </w:r>
      <w:r w:rsidRPr="00DA4631">
        <w:t xml:space="preserve">Median household income is also lower for Hispanic or Latino households than it is for </w:t>
      </w:r>
      <w:r w:rsidR="00DA4631" w:rsidRPr="00DA4631">
        <w:t>non-Hispanic White</w:t>
      </w:r>
      <w:r w:rsidRPr="00DA4631">
        <w:t xml:space="preserve"> households ($</w:t>
      </w:r>
      <w:r w:rsidR="00916F8A" w:rsidRPr="00DA4631">
        <w:t>53,505</w:t>
      </w:r>
      <w:r w:rsidRPr="00DA4631">
        <w:t xml:space="preserve"> versus $</w:t>
      </w:r>
      <w:r w:rsidR="00916F8A" w:rsidRPr="00DA4631">
        <w:t>58,231</w:t>
      </w:r>
      <w:r w:rsidRPr="00DA4631">
        <w:t>;</w:t>
      </w:r>
      <w:r w:rsidR="00DE754F" w:rsidRPr="00DA4631">
        <w:t xml:space="preserve"> </w:t>
      </w:r>
      <w:r w:rsidR="00DE754F" w:rsidRPr="00DA4631">
        <w:fldChar w:fldCharType="begin" w:fldLock="1"/>
      </w:r>
      <w:r w:rsidR="00DE754F" w:rsidRPr="00DA4631">
        <w:instrText xml:space="preserve"> REF _Ref208407586 \h </w:instrText>
      </w:r>
      <w:r w:rsidR="00DA4631">
        <w:instrText xml:space="preserve"> \* MERGEFORMAT </w:instrText>
      </w:r>
      <w:r w:rsidR="00DE754F" w:rsidRPr="00DA4631">
        <w:fldChar w:fldCharType="separate"/>
      </w:r>
      <w:r w:rsidR="00DE754F" w:rsidRPr="00DA4631">
        <w:t xml:space="preserve">Exhibit </w:t>
      </w:r>
      <w:r w:rsidR="00DE754F" w:rsidRPr="00DA4631">
        <w:rPr>
          <w:noProof/>
        </w:rPr>
        <w:t>3</w:t>
      </w:r>
      <w:r w:rsidR="00DE754F" w:rsidRPr="00DA4631">
        <w:noBreakHyphen/>
      </w:r>
      <w:r w:rsidR="00DF7C2A">
        <w:rPr>
          <w:noProof/>
        </w:rPr>
        <w:t>9</w:t>
      </w:r>
      <w:r w:rsidR="00DE754F" w:rsidRPr="00DA4631">
        <w:fldChar w:fldCharType="end"/>
      </w:r>
      <w:r w:rsidRPr="00DA4631">
        <w:t xml:space="preserve">) and </w:t>
      </w:r>
      <w:r w:rsidRPr="00DA4631">
        <w:lastRenderedPageBreak/>
        <w:t>Census block groups with median household incomes below the citywide median correspond with greater concentrations of Hispanic or Latino populations (</w:t>
      </w:r>
      <w:r w:rsidR="00916F8A" w:rsidRPr="00DA4631">
        <w:fldChar w:fldCharType="begin" w:fldLock="1"/>
      </w:r>
      <w:r w:rsidR="00916F8A" w:rsidRPr="00DA4631">
        <w:instrText xml:space="preserve"> REF _Ref208407600 \h </w:instrText>
      </w:r>
      <w:r w:rsidR="00DA4631">
        <w:instrText xml:space="preserve"> \* MERGEFORMAT </w:instrText>
      </w:r>
      <w:r w:rsidR="00916F8A" w:rsidRPr="00DA4631">
        <w:fldChar w:fldCharType="separate"/>
      </w:r>
      <w:r w:rsidR="00916F8A" w:rsidRPr="00DA4631">
        <w:t xml:space="preserve">Exhibit </w:t>
      </w:r>
      <w:r w:rsidR="00916F8A" w:rsidRPr="00DA4631">
        <w:rPr>
          <w:noProof/>
        </w:rPr>
        <w:t>3</w:t>
      </w:r>
      <w:r w:rsidR="00916F8A" w:rsidRPr="00DA4631">
        <w:noBreakHyphen/>
      </w:r>
      <w:r w:rsidR="00DF7C2A">
        <w:rPr>
          <w:noProof/>
        </w:rPr>
        <w:t>10</w:t>
      </w:r>
      <w:r w:rsidR="00916F8A" w:rsidRPr="00DA4631">
        <w:fldChar w:fldCharType="end"/>
      </w:r>
      <w:r w:rsidR="00916F8A" w:rsidRPr="00DA4631">
        <w:t xml:space="preserve"> </w:t>
      </w:r>
      <w:r w:rsidRPr="00DA4631">
        <w:t>and</w:t>
      </w:r>
      <w:r w:rsidR="00916F8A" w:rsidRPr="00DA4631">
        <w:t xml:space="preserve"> </w:t>
      </w:r>
      <w:r w:rsidR="00916F8A" w:rsidRPr="00DA4631">
        <w:fldChar w:fldCharType="begin" w:fldLock="1"/>
      </w:r>
      <w:r w:rsidR="00916F8A" w:rsidRPr="00DA4631">
        <w:instrText xml:space="preserve"> REF _Ref208407532 \h </w:instrText>
      </w:r>
      <w:r w:rsidR="00DA4631">
        <w:instrText xml:space="preserve"> \* MERGEFORMAT </w:instrText>
      </w:r>
      <w:r w:rsidR="00916F8A" w:rsidRPr="00DA4631">
        <w:fldChar w:fldCharType="separate"/>
      </w:r>
      <w:r w:rsidR="00916F8A" w:rsidRPr="00DA4631">
        <w:t xml:space="preserve">Exhibit </w:t>
      </w:r>
      <w:r w:rsidR="00916F8A" w:rsidRPr="00DA4631">
        <w:rPr>
          <w:noProof/>
        </w:rPr>
        <w:t>3</w:t>
      </w:r>
      <w:r w:rsidR="00916F8A" w:rsidRPr="00DA4631">
        <w:noBreakHyphen/>
      </w:r>
      <w:r w:rsidR="00DF7C2A">
        <w:rPr>
          <w:noProof/>
        </w:rPr>
        <w:t>6</w:t>
      </w:r>
      <w:r w:rsidR="00916F8A" w:rsidRPr="00DA4631">
        <w:fldChar w:fldCharType="end"/>
      </w:r>
      <w:r w:rsidRPr="00DA4631">
        <w:t>).</w:t>
      </w:r>
    </w:p>
    <w:p w14:paraId="4442CE13" w14:textId="29794878" w:rsidR="006A046E" w:rsidRPr="006A046E" w:rsidRDefault="00B4460A" w:rsidP="00497A4D">
      <w:r w:rsidRPr="00187D03">
        <w:t>The team also explored displacement risk with the mapping tool provided by Commerce, as discussed in the prior section. Th</w:t>
      </w:r>
      <w:r w:rsidR="00280909" w:rsidRPr="00187D03">
        <w:t xml:space="preserve">e tool highlights </w:t>
      </w:r>
      <w:r w:rsidRPr="00187D03">
        <w:t xml:space="preserve">areas of high and moderate displacement risk in </w:t>
      </w:r>
      <w:r w:rsidR="00280909" w:rsidRPr="00187D03">
        <w:t>and around Downtown and the eastern side of the city. It also</w:t>
      </w:r>
      <w:r w:rsidRPr="00187D03">
        <w:t xml:space="preserve"> indicates that displacement may already be occurring or have already occurred in primarily residential areas along </w:t>
      </w:r>
      <w:r w:rsidR="00187D03" w:rsidRPr="00187D03">
        <w:t xml:space="preserve">Interstate 82. </w:t>
      </w:r>
      <w:r w:rsidRPr="00187D03">
        <w:t xml:space="preserve">Additional measures the team used to explore exclusion and racially disparate impacts in </w:t>
      </w:r>
      <w:r w:rsidR="00187D03" w:rsidRPr="00187D03">
        <w:t>Yakima</w:t>
      </w:r>
      <w:r w:rsidRPr="00187D03">
        <w:t xml:space="preserve"> are described in the following section, including a dissimilarity index and location quotient. These show evidence of segregation impacts the City should consider as it updates its housing policies.</w:t>
      </w:r>
    </w:p>
    <w:p w14:paraId="4D1F9F3E" w14:textId="1FC09738" w:rsidR="008252C1" w:rsidRDefault="00D621CC" w:rsidP="000E5A53">
      <w:pPr>
        <w:pStyle w:val="Heading3"/>
      </w:pPr>
      <w:r>
        <w:t>Segregation Measures</w:t>
      </w:r>
    </w:p>
    <w:p w14:paraId="709178E6" w14:textId="1490E7D4" w:rsidR="000F2BD8" w:rsidRPr="000F2BD8" w:rsidRDefault="005A20B0" w:rsidP="000F2BD8">
      <w:r w:rsidRPr="008747EF">
        <w:t xml:space="preserve">The team used two measures to help understand whether racial and ethnic segregation is happening in the </w:t>
      </w:r>
      <w:r w:rsidR="00187D03" w:rsidRPr="008747EF">
        <w:t>city of Yakima</w:t>
      </w:r>
      <w:r w:rsidRPr="008747EF">
        <w:t xml:space="preserve"> to assess possible exclusion in housing: a dissimilarity index and a location quotient. These measures explore whether certain populations are excluded from housing within a specified area, in a manner that may be intentional or unintentional, but which nevertheless leads to non-inclusive impacts. The dissimilarity index compares the </w:t>
      </w:r>
      <w:r w:rsidR="008747EF" w:rsidRPr="008747EF">
        <w:t>city of Yakima</w:t>
      </w:r>
      <w:r w:rsidRPr="008747EF">
        <w:t xml:space="preserve"> to itself and considers segregation citywide for various populations. The location quotient compares each Census block group in </w:t>
      </w:r>
      <w:r w:rsidR="008747EF" w:rsidRPr="008747EF">
        <w:t>the city of Yakima</w:t>
      </w:r>
      <w:r w:rsidRPr="008747EF">
        <w:t xml:space="preserve"> to </w:t>
      </w:r>
      <w:r w:rsidR="008747EF" w:rsidRPr="008747EF">
        <w:t>Yakima</w:t>
      </w:r>
      <w:r w:rsidRPr="008747EF">
        <w:t xml:space="preserve"> County.</w:t>
      </w:r>
    </w:p>
    <w:p w14:paraId="320936E9" w14:textId="7F19FB98" w:rsidR="000F2BD8" w:rsidRDefault="000F2BD8" w:rsidP="00472218">
      <w:pPr>
        <w:pStyle w:val="Heading4"/>
        <w:keepNext/>
      </w:pPr>
      <w:r>
        <w:t>Dissimilarity Index</w:t>
      </w:r>
    </w:p>
    <w:p w14:paraId="13E43F21" w14:textId="5C9250A1" w:rsidR="002F06BE" w:rsidRPr="00E64951" w:rsidRDefault="002F06BE" w:rsidP="002F06BE">
      <w:r w:rsidRPr="00E64951">
        <w:t>A dissimilarity index is a statistical method for measuring segregation based on the demographic composition of an area and smaller geographic units within that area. One way of understanding the index is that it indicates how evenly two demographic groups are distributed throughout an area: if the composition of both groups in each geographic unit (e.g., Census block group) is the same as in the area as a whole (e.g., countywide), then the dissimilarity index score for that count will be 0 (suggesting no segregation). By contrast</w:t>
      </w:r>
      <w:r w:rsidR="00E64951" w:rsidRPr="00E64951">
        <w:t>,</w:t>
      </w:r>
      <w:r w:rsidRPr="00E64951">
        <w:t xml:space="preserve"> if one population is clustered entirely within one Census block group, the dissimilarity index score for the county will be 1 (complete segregation). The higher the dissimilarity index value, the higher the level of segregation in an area.  Generally, areas with a dissimilarity index score above 0.4 are considered more highly segregated. Scores between 0.3 and 0.39 are associated with moderate segregation, and scores below 0.3 are considered to have a low level of segregation. </w:t>
      </w:r>
    </w:p>
    <w:p w14:paraId="365683AB" w14:textId="45513903" w:rsidR="002F06BE" w:rsidRPr="008809B1" w:rsidRDefault="002F06BE" w:rsidP="002F06BE">
      <w:r w:rsidRPr="008809B1">
        <w:t xml:space="preserve">This methodology, as applied here, evaluates </w:t>
      </w:r>
      <w:r w:rsidR="00DD0195" w:rsidRPr="008809B1">
        <w:t>some</w:t>
      </w:r>
      <w:r w:rsidRPr="008809B1">
        <w:t xml:space="preserve"> of the largest non-White groups relative to the White population in </w:t>
      </w:r>
      <w:r w:rsidR="00DD0195" w:rsidRPr="008809B1">
        <w:t>Yakima</w:t>
      </w:r>
      <w:r w:rsidRPr="008809B1">
        <w:t>. The scores therefore only represent the level of segregation between each group (Hispanic</w:t>
      </w:r>
      <w:r w:rsidR="0058331D" w:rsidRPr="008809B1">
        <w:t xml:space="preserve"> or </w:t>
      </w:r>
      <w:r w:rsidRPr="008809B1">
        <w:t>Latino, Blac</w:t>
      </w:r>
      <w:r w:rsidR="0058331D" w:rsidRPr="008809B1">
        <w:t>k</w:t>
      </w:r>
      <w:r w:rsidRPr="008809B1">
        <w:t xml:space="preserve">, Asian, and all BIPOC) and the </w:t>
      </w:r>
      <w:r w:rsidR="001848D1">
        <w:t xml:space="preserve">non-Hispanic </w:t>
      </w:r>
      <w:r w:rsidRPr="008809B1">
        <w:t xml:space="preserve">White population. A similar analysis could be done to compare non-White groups to each other (e.g., Hispanic/Latino to American Indian or Alaska Native alone) to understand other dynamics; however, given the history of exclusionary housing practices in many places along with current residential trends, using the </w:t>
      </w:r>
      <w:r w:rsidR="00A02AF3">
        <w:t xml:space="preserve">non-Hispanic </w:t>
      </w:r>
      <w:r w:rsidRPr="008809B1">
        <w:t>White population as a point of comparison for understand relative segregation is often a useful starting point for evaluating disparate impacts related to housing.</w:t>
      </w:r>
    </w:p>
    <w:p w14:paraId="6FBD046C" w14:textId="30BC710D" w:rsidR="002F06BE" w:rsidRPr="002F06BE" w:rsidRDefault="008809B1" w:rsidP="00497A4D">
      <w:r w:rsidRPr="00FF401C">
        <w:fldChar w:fldCharType="begin" w:fldLock="1"/>
      </w:r>
      <w:r w:rsidRPr="00FF401C">
        <w:instrText xml:space="preserve"> REF _Ref215485450 \h </w:instrText>
      </w:r>
      <w:r w:rsidR="00FF401C">
        <w:instrText xml:space="preserve"> \* MERGEFORMAT </w:instrText>
      </w:r>
      <w:r w:rsidRPr="00FF401C">
        <w:fldChar w:fldCharType="separate"/>
      </w:r>
      <w:r w:rsidRPr="00FF401C">
        <w:t xml:space="preserve">Exhibit </w:t>
      </w:r>
      <w:r w:rsidRPr="00FF401C">
        <w:rPr>
          <w:noProof/>
        </w:rPr>
        <w:t>3</w:t>
      </w:r>
      <w:r w:rsidRPr="00FF401C">
        <w:noBreakHyphen/>
      </w:r>
      <w:r w:rsidR="00DF7C2A">
        <w:rPr>
          <w:noProof/>
        </w:rPr>
        <w:t>41</w:t>
      </w:r>
      <w:r w:rsidRPr="00FF401C">
        <w:fldChar w:fldCharType="end"/>
      </w:r>
      <w:r w:rsidRPr="00FF401C">
        <w:t xml:space="preserve"> </w:t>
      </w:r>
      <w:r w:rsidR="002F06BE" w:rsidRPr="00FF401C">
        <w:t>shows dissimilarity ind</w:t>
      </w:r>
      <w:r w:rsidRPr="00FF401C">
        <w:t>ice</w:t>
      </w:r>
      <w:r w:rsidR="002F06BE" w:rsidRPr="00FF401C">
        <w:t xml:space="preserve">s for </w:t>
      </w:r>
      <w:r w:rsidRPr="00FF401C">
        <w:t>Yakima</w:t>
      </w:r>
      <w:r w:rsidR="002F06BE" w:rsidRPr="00FF401C">
        <w:t xml:space="preserve"> as well as the cities of Kennewick, Richland, West Richland, </w:t>
      </w:r>
      <w:r w:rsidR="00B0196A" w:rsidRPr="00FF401C">
        <w:t>and Pasco along with</w:t>
      </w:r>
      <w:r w:rsidR="002F06BE" w:rsidRPr="00FF401C">
        <w:t xml:space="preserve"> Benton and Franklin counties for comparisons. Based on this data, the </w:t>
      </w:r>
      <w:r w:rsidR="00B0196A" w:rsidRPr="00FF401C">
        <w:t>city of Yakima</w:t>
      </w:r>
      <w:r w:rsidR="002F06BE" w:rsidRPr="00FF401C">
        <w:t xml:space="preserve"> has a high level of segregation </w:t>
      </w:r>
      <w:r w:rsidR="00B748D4">
        <w:t>(0.44</w:t>
      </w:r>
      <w:r w:rsidR="00FB416A">
        <w:t xml:space="preserve">) </w:t>
      </w:r>
      <w:r w:rsidR="002F06BE" w:rsidRPr="00FF401C">
        <w:t xml:space="preserve">within the city for Hispanic/Latino </w:t>
      </w:r>
      <w:r w:rsidR="007E6D38">
        <w:t xml:space="preserve">residents </w:t>
      </w:r>
      <w:r w:rsidR="002F06BE" w:rsidRPr="00FF401C">
        <w:t>(</w:t>
      </w:r>
      <w:r w:rsidR="004D7552">
        <w:t xml:space="preserve">who make up </w:t>
      </w:r>
      <w:r w:rsidR="002F06BE" w:rsidRPr="00FF401C">
        <w:t xml:space="preserve">approximately </w:t>
      </w:r>
      <w:r w:rsidR="00CA0F46" w:rsidRPr="00FF401C">
        <w:t>4</w:t>
      </w:r>
      <w:r w:rsidR="002F06BE" w:rsidRPr="00FF401C">
        <w:t xml:space="preserve">7% of the </w:t>
      </w:r>
      <w:r w:rsidR="004D7552">
        <w:t xml:space="preserve">city </w:t>
      </w:r>
      <w:r w:rsidR="002F06BE" w:rsidRPr="00FF401C">
        <w:t xml:space="preserve">population; </w:t>
      </w:r>
      <w:r w:rsidR="00FC0C13" w:rsidRPr="00FF401C">
        <w:fldChar w:fldCharType="begin" w:fldLock="1"/>
      </w:r>
      <w:r w:rsidR="00FC0C13" w:rsidRPr="00FF401C">
        <w:instrText xml:space="preserve"> REF _Ref215483305 \h </w:instrText>
      </w:r>
      <w:r w:rsidR="00FF401C">
        <w:instrText xml:space="preserve"> \* MERGEFORMAT </w:instrText>
      </w:r>
      <w:r w:rsidR="00FC0C13" w:rsidRPr="00FF401C">
        <w:fldChar w:fldCharType="separate"/>
      </w:r>
      <w:r w:rsidR="00FC0C13" w:rsidRPr="00FF401C">
        <w:t xml:space="preserve">Exhibit </w:t>
      </w:r>
      <w:r w:rsidR="00FC0C13" w:rsidRPr="00FF401C">
        <w:rPr>
          <w:noProof/>
        </w:rPr>
        <w:t>3</w:t>
      </w:r>
      <w:r w:rsidR="00FC0C13" w:rsidRPr="00FF401C">
        <w:noBreakHyphen/>
      </w:r>
      <w:r w:rsidR="00DF7C2A">
        <w:rPr>
          <w:noProof/>
        </w:rPr>
        <w:t>37</w:t>
      </w:r>
      <w:r w:rsidR="00FC0C13" w:rsidRPr="00FF401C">
        <w:fldChar w:fldCharType="end"/>
      </w:r>
      <w:r w:rsidR="002F06BE" w:rsidRPr="00FF401C">
        <w:t>)</w:t>
      </w:r>
      <w:r w:rsidR="00290A5A" w:rsidRPr="00FF401C">
        <w:t xml:space="preserve">, </w:t>
      </w:r>
      <w:r w:rsidR="00E06C04" w:rsidRPr="00FF401C">
        <w:t xml:space="preserve">and </w:t>
      </w:r>
      <w:r w:rsidR="00290A5A" w:rsidRPr="00FF401C">
        <w:t xml:space="preserve">moderate segregation for the </w:t>
      </w:r>
      <w:r w:rsidR="00290A5A" w:rsidRPr="00FF401C">
        <w:lastRenderedPageBreak/>
        <w:t>Black and All BIPOC populations</w:t>
      </w:r>
      <w:r w:rsidR="0034295B" w:rsidRPr="00FF401C">
        <w:t>.</w:t>
      </w:r>
      <w:r w:rsidR="00E06C04" w:rsidRPr="00FF401C">
        <w:t xml:space="preserve"> </w:t>
      </w:r>
      <w:r w:rsidR="002F06BE" w:rsidRPr="00FF401C">
        <w:t>This suggests a</w:t>
      </w:r>
      <w:r w:rsidR="00C6666C" w:rsidRPr="00FF401C">
        <w:t xml:space="preserve"> moderate-to-high </w:t>
      </w:r>
      <w:r w:rsidR="002F06BE" w:rsidRPr="00FF401C">
        <w:t xml:space="preserve">level of segregation within </w:t>
      </w:r>
      <w:r w:rsidR="00E06C04" w:rsidRPr="00FF401C">
        <w:t>Yakima</w:t>
      </w:r>
      <w:r w:rsidR="002F06BE" w:rsidRPr="00FF401C">
        <w:t>, which is consistent with mapping presented earlier in this report showing White, non-Hispanic populations are more prevalent in western areas of the city</w:t>
      </w:r>
      <w:r w:rsidR="00C6666C" w:rsidRPr="00FF401C">
        <w:t xml:space="preserve">, </w:t>
      </w:r>
      <w:r w:rsidR="002F06BE" w:rsidRPr="00FF401C">
        <w:t xml:space="preserve">while populations who identify as Hispanic or Latino (of any race) are more concentrated in and around </w:t>
      </w:r>
      <w:r w:rsidR="00C6666C" w:rsidRPr="00FF401C">
        <w:t>Downtown</w:t>
      </w:r>
      <w:r w:rsidR="00FF401C" w:rsidRPr="00FF401C">
        <w:t xml:space="preserve"> and the areas surrounding it, especially to the southeast</w:t>
      </w:r>
      <w:r w:rsidR="002F06BE" w:rsidRPr="00FF401C">
        <w:t>.</w:t>
      </w:r>
    </w:p>
    <w:p w14:paraId="74BA18EA" w14:textId="59889744" w:rsidR="00B7701A" w:rsidRDefault="00B7701A" w:rsidP="004012BE">
      <w:pPr>
        <w:pStyle w:val="Caption"/>
      </w:pPr>
      <w:bookmarkStart w:id="846" w:name="_Ref215485450"/>
      <w:bookmarkStart w:id="847" w:name="_Toc218594899"/>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41</w:t>
      </w:r>
      <w:r w:rsidR="007C6D93">
        <w:fldChar w:fldCharType="end"/>
      </w:r>
      <w:bookmarkEnd w:id="846"/>
      <w:r>
        <w:t>. Dissimilarity Index for the City of Yakima and Comparison Geographies</w:t>
      </w:r>
      <w:bookmarkEnd w:id="847"/>
    </w:p>
    <w:tbl>
      <w:tblPr>
        <w:tblStyle w:val="BERKtabledefault"/>
        <w:tblW w:w="0" w:type="auto"/>
        <w:tblLayout w:type="fixed"/>
        <w:tblLook w:val="04A0" w:firstRow="1" w:lastRow="0" w:firstColumn="1" w:lastColumn="0" w:noHBand="0" w:noVBand="1"/>
      </w:tblPr>
      <w:tblGrid>
        <w:gridCol w:w="2568"/>
        <w:gridCol w:w="1878"/>
        <w:gridCol w:w="1878"/>
        <w:gridCol w:w="1878"/>
        <w:gridCol w:w="1878"/>
      </w:tblGrid>
      <w:tr w:rsidR="00B7701A" w:rsidRPr="00B7701A" w14:paraId="16EDF88F" w14:textId="77777777" w:rsidTr="00497A4D">
        <w:trPr>
          <w:cnfStyle w:val="100000000000" w:firstRow="1" w:lastRow="0" w:firstColumn="0" w:lastColumn="0" w:oddVBand="0" w:evenVBand="0" w:oddHBand="0" w:evenHBand="0" w:firstRowFirstColumn="0" w:firstRowLastColumn="0" w:lastRowFirstColumn="0" w:lastRowLastColumn="0"/>
          <w:cantSplit/>
        </w:trPr>
        <w:tc>
          <w:tcPr>
            <w:tcW w:w="2568" w:type="dxa"/>
          </w:tcPr>
          <w:p w14:paraId="72697B30" w14:textId="77777777" w:rsidR="00B7701A" w:rsidRPr="00B7701A" w:rsidRDefault="00B7701A" w:rsidP="002B3896">
            <w:pPr>
              <w:pStyle w:val="Tabletext"/>
              <w:keepNext/>
              <w:spacing w:before="40" w:after="40"/>
            </w:pPr>
          </w:p>
        </w:tc>
        <w:tc>
          <w:tcPr>
            <w:tcW w:w="1878" w:type="dxa"/>
          </w:tcPr>
          <w:p w14:paraId="53A7E476" w14:textId="674FE1A2" w:rsidR="00B7701A" w:rsidRPr="00B7701A" w:rsidRDefault="001B0266" w:rsidP="002B3896">
            <w:pPr>
              <w:pStyle w:val="Tabletext"/>
              <w:keepNext/>
              <w:spacing w:before="40" w:after="40"/>
              <w:jc w:val="center"/>
            </w:pPr>
            <w:r>
              <w:t>Hispanic or Latino</w:t>
            </w:r>
          </w:p>
        </w:tc>
        <w:tc>
          <w:tcPr>
            <w:tcW w:w="1878" w:type="dxa"/>
          </w:tcPr>
          <w:p w14:paraId="6AF45ECD" w14:textId="0BB80324" w:rsidR="00B7701A" w:rsidRPr="00B7701A" w:rsidRDefault="001B0266" w:rsidP="002B3896">
            <w:pPr>
              <w:pStyle w:val="Tabletext"/>
              <w:keepNext/>
              <w:spacing w:before="40" w:after="40"/>
              <w:jc w:val="center"/>
            </w:pPr>
            <w:r w:rsidRPr="00B7701A">
              <w:t>Black</w:t>
            </w:r>
          </w:p>
        </w:tc>
        <w:tc>
          <w:tcPr>
            <w:tcW w:w="1878" w:type="dxa"/>
          </w:tcPr>
          <w:p w14:paraId="3BE5D9CE" w14:textId="4D9B20C3" w:rsidR="00B7701A" w:rsidRPr="00B7701A" w:rsidRDefault="001B0266" w:rsidP="002B3896">
            <w:pPr>
              <w:pStyle w:val="Tabletext"/>
              <w:keepNext/>
              <w:spacing w:before="40" w:after="40"/>
              <w:jc w:val="center"/>
            </w:pPr>
            <w:r w:rsidRPr="00B7701A">
              <w:t>Asian</w:t>
            </w:r>
          </w:p>
        </w:tc>
        <w:tc>
          <w:tcPr>
            <w:tcW w:w="1878" w:type="dxa"/>
          </w:tcPr>
          <w:p w14:paraId="7BE18D12" w14:textId="57FC5C27" w:rsidR="00B7701A" w:rsidRPr="00B7701A" w:rsidRDefault="001B0266" w:rsidP="002B3896">
            <w:pPr>
              <w:pStyle w:val="Tabletext"/>
              <w:keepNext/>
              <w:spacing w:before="40" w:after="40"/>
              <w:jc w:val="center"/>
            </w:pPr>
            <w:r w:rsidRPr="00B7701A">
              <w:t xml:space="preserve">All </w:t>
            </w:r>
            <w:r w:rsidR="008065CC">
              <w:t>BIPOC</w:t>
            </w:r>
          </w:p>
        </w:tc>
      </w:tr>
      <w:tr w:rsidR="00A87E5C" w:rsidRPr="00B7701A" w14:paraId="61F84E06" w14:textId="77777777" w:rsidTr="00497A4D">
        <w:trPr>
          <w:cnfStyle w:val="000000100000" w:firstRow="0" w:lastRow="0" w:firstColumn="0" w:lastColumn="0" w:oddVBand="0" w:evenVBand="0" w:oddHBand="1" w:evenHBand="0" w:firstRowFirstColumn="0" w:firstRowLastColumn="0" w:lastRowFirstColumn="0" w:lastRowLastColumn="0"/>
          <w:cantSplit/>
          <w:trHeight w:val="300"/>
        </w:trPr>
        <w:tc>
          <w:tcPr>
            <w:tcW w:w="2568" w:type="dxa"/>
          </w:tcPr>
          <w:p w14:paraId="426533BB" w14:textId="2F73CA1A" w:rsidR="00A87E5C" w:rsidRPr="00B7701A" w:rsidRDefault="00A87E5C" w:rsidP="002B3896">
            <w:pPr>
              <w:pStyle w:val="Tabletext"/>
              <w:keepNext/>
              <w:spacing w:before="40" w:after="40"/>
            </w:pPr>
            <w:r w:rsidRPr="00B7701A">
              <w:t>Yakima</w:t>
            </w:r>
          </w:p>
        </w:tc>
        <w:tc>
          <w:tcPr>
            <w:tcW w:w="1878" w:type="dxa"/>
          </w:tcPr>
          <w:p w14:paraId="3F7E6619" w14:textId="081D0557" w:rsidR="00A87E5C" w:rsidRPr="00B7701A" w:rsidRDefault="00A87E5C" w:rsidP="002B3896">
            <w:pPr>
              <w:pStyle w:val="Tabletext"/>
              <w:keepNext/>
              <w:spacing w:before="40" w:after="40"/>
              <w:jc w:val="center"/>
            </w:pPr>
            <w:r w:rsidRPr="00B7701A">
              <w:t>0.44</w:t>
            </w:r>
          </w:p>
        </w:tc>
        <w:tc>
          <w:tcPr>
            <w:tcW w:w="1878" w:type="dxa"/>
          </w:tcPr>
          <w:p w14:paraId="6F1FACC3" w14:textId="5C628F6E" w:rsidR="00A87E5C" w:rsidRPr="00B7701A" w:rsidRDefault="00A87E5C" w:rsidP="002B3896">
            <w:pPr>
              <w:pStyle w:val="Tabletext"/>
              <w:keepNext/>
              <w:spacing w:before="40" w:after="40"/>
              <w:jc w:val="center"/>
            </w:pPr>
            <w:r w:rsidRPr="00B7701A">
              <w:t>0.37</w:t>
            </w:r>
          </w:p>
        </w:tc>
        <w:tc>
          <w:tcPr>
            <w:tcW w:w="1878" w:type="dxa"/>
          </w:tcPr>
          <w:p w14:paraId="2D33B352" w14:textId="4C254AF9" w:rsidR="00A87E5C" w:rsidRPr="00B7701A" w:rsidRDefault="00A87E5C" w:rsidP="002B3896">
            <w:pPr>
              <w:pStyle w:val="Tabletext"/>
              <w:keepNext/>
              <w:spacing w:before="40" w:after="40"/>
              <w:jc w:val="center"/>
            </w:pPr>
            <w:r w:rsidRPr="00B7701A">
              <w:t>0.27</w:t>
            </w:r>
          </w:p>
        </w:tc>
        <w:tc>
          <w:tcPr>
            <w:tcW w:w="1878" w:type="dxa"/>
          </w:tcPr>
          <w:p w14:paraId="33731BA5" w14:textId="4DBA0E65" w:rsidR="00A87E5C" w:rsidRPr="00B7701A" w:rsidRDefault="00A87E5C" w:rsidP="002B3896">
            <w:pPr>
              <w:pStyle w:val="Tabletext"/>
              <w:keepNext/>
              <w:spacing w:before="40" w:after="40"/>
              <w:jc w:val="center"/>
            </w:pPr>
            <w:r w:rsidRPr="00B7701A">
              <w:t>0.39</w:t>
            </w:r>
          </w:p>
        </w:tc>
      </w:tr>
      <w:tr w:rsidR="00A87E5C" w:rsidRPr="00B7701A" w14:paraId="0011ACE3" w14:textId="77777777" w:rsidTr="00497A4D">
        <w:trPr>
          <w:cnfStyle w:val="000000010000" w:firstRow="0" w:lastRow="0" w:firstColumn="0" w:lastColumn="0" w:oddVBand="0" w:evenVBand="0" w:oddHBand="0" w:evenHBand="1" w:firstRowFirstColumn="0" w:firstRowLastColumn="0" w:lastRowFirstColumn="0" w:lastRowLastColumn="0"/>
          <w:cantSplit/>
        </w:trPr>
        <w:tc>
          <w:tcPr>
            <w:tcW w:w="2568" w:type="dxa"/>
          </w:tcPr>
          <w:p w14:paraId="0DD62828" w14:textId="77777777" w:rsidR="00A87E5C" w:rsidRPr="00B7701A" w:rsidRDefault="00A87E5C" w:rsidP="002B3896">
            <w:pPr>
              <w:pStyle w:val="Tabletext"/>
              <w:keepNext/>
              <w:spacing w:before="40" w:after="40"/>
            </w:pPr>
            <w:r w:rsidRPr="00B7701A">
              <w:t>Kennewick</w:t>
            </w:r>
          </w:p>
        </w:tc>
        <w:tc>
          <w:tcPr>
            <w:tcW w:w="1878" w:type="dxa"/>
          </w:tcPr>
          <w:p w14:paraId="6BCF3030" w14:textId="77777777" w:rsidR="00A87E5C" w:rsidRPr="00B7701A" w:rsidRDefault="00A87E5C" w:rsidP="002B3896">
            <w:pPr>
              <w:pStyle w:val="Tabletext"/>
              <w:keepNext/>
              <w:spacing w:before="40" w:after="40"/>
              <w:jc w:val="center"/>
            </w:pPr>
            <w:r w:rsidRPr="00B7701A">
              <w:t>0.34</w:t>
            </w:r>
          </w:p>
        </w:tc>
        <w:tc>
          <w:tcPr>
            <w:tcW w:w="1878" w:type="dxa"/>
          </w:tcPr>
          <w:p w14:paraId="0678A158" w14:textId="77777777" w:rsidR="00A87E5C" w:rsidRPr="00B7701A" w:rsidRDefault="00A87E5C" w:rsidP="002B3896">
            <w:pPr>
              <w:pStyle w:val="Tabletext"/>
              <w:keepNext/>
              <w:spacing w:before="40" w:after="40"/>
              <w:jc w:val="center"/>
            </w:pPr>
            <w:r w:rsidRPr="00B7701A">
              <w:t>0.34</w:t>
            </w:r>
          </w:p>
        </w:tc>
        <w:tc>
          <w:tcPr>
            <w:tcW w:w="1878" w:type="dxa"/>
          </w:tcPr>
          <w:p w14:paraId="5CD262D7" w14:textId="77777777" w:rsidR="00A87E5C" w:rsidRPr="00B7701A" w:rsidRDefault="00A87E5C" w:rsidP="002B3896">
            <w:pPr>
              <w:pStyle w:val="Tabletext"/>
              <w:keepNext/>
              <w:spacing w:before="40" w:after="40"/>
              <w:jc w:val="center"/>
            </w:pPr>
            <w:r w:rsidRPr="00B7701A">
              <w:t>0.25</w:t>
            </w:r>
          </w:p>
        </w:tc>
        <w:tc>
          <w:tcPr>
            <w:tcW w:w="1878" w:type="dxa"/>
          </w:tcPr>
          <w:p w14:paraId="0E26C2F3" w14:textId="77777777" w:rsidR="00A87E5C" w:rsidRPr="00B7701A" w:rsidRDefault="00A87E5C" w:rsidP="002B3896">
            <w:pPr>
              <w:pStyle w:val="Tabletext"/>
              <w:keepNext/>
              <w:spacing w:before="40" w:after="40"/>
              <w:jc w:val="center"/>
            </w:pPr>
            <w:r w:rsidRPr="00B7701A">
              <w:t>0.27</w:t>
            </w:r>
          </w:p>
        </w:tc>
      </w:tr>
      <w:tr w:rsidR="00A87E5C" w:rsidRPr="00B7701A" w14:paraId="09395A8F" w14:textId="77777777" w:rsidTr="00497A4D">
        <w:trPr>
          <w:cnfStyle w:val="000000100000" w:firstRow="0" w:lastRow="0" w:firstColumn="0" w:lastColumn="0" w:oddVBand="0" w:evenVBand="0" w:oddHBand="1" w:evenHBand="0" w:firstRowFirstColumn="0" w:firstRowLastColumn="0" w:lastRowFirstColumn="0" w:lastRowLastColumn="0"/>
          <w:cantSplit/>
        </w:trPr>
        <w:tc>
          <w:tcPr>
            <w:tcW w:w="2568" w:type="dxa"/>
          </w:tcPr>
          <w:p w14:paraId="41223451" w14:textId="77777777" w:rsidR="00A87E5C" w:rsidRPr="00B7701A" w:rsidRDefault="00A87E5C" w:rsidP="002B3896">
            <w:pPr>
              <w:pStyle w:val="Tabletext"/>
              <w:keepNext/>
              <w:spacing w:before="40" w:after="40"/>
            </w:pPr>
            <w:r w:rsidRPr="00B7701A">
              <w:t>Richland</w:t>
            </w:r>
          </w:p>
        </w:tc>
        <w:tc>
          <w:tcPr>
            <w:tcW w:w="1878" w:type="dxa"/>
          </w:tcPr>
          <w:p w14:paraId="583DD594" w14:textId="77777777" w:rsidR="00A87E5C" w:rsidRPr="00B7701A" w:rsidRDefault="00A87E5C" w:rsidP="002B3896">
            <w:pPr>
              <w:pStyle w:val="Tabletext"/>
              <w:keepNext/>
              <w:spacing w:before="40" w:after="40"/>
              <w:jc w:val="center"/>
            </w:pPr>
            <w:r w:rsidRPr="00B7701A">
              <w:t>0.22</w:t>
            </w:r>
          </w:p>
        </w:tc>
        <w:tc>
          <w:tcPr>
            <w:tcW w:w="1878" w:type="dxa"/>
          </w:tcPr>
          <w:p w14:paraId="57376130" w14:textId="77777777" w:rsidR="00A87E5C" w:rsidRPr="00B7701A" w:rsidRDefault="00A87E5C" w:rsidP="002B3896">
            <w:pPr>
              <w:pStyle w:val="Tabletext"/>
              <w:keepNext/>
              <w:spacing w:before="40" w:after="40"/>
              <w:jc w:val="center"/>
            </w:pPr>
            <w:r w:rsidRPr="00B7701A">
              <w:t>0.24</w:t>
            </w:r>
          </w:p>
        </w:tc>
        <w:tc>
          <w:tcPr>
            <w:tcW w:w="1878" w:type="dxa"/>
          </w:tcPr>
          <w:p w14:paraId="029840CA" w14:textId="77777777" w:rsidR="00A87E5C" w:rsidRPr="00B7701A" w:rsidRDefault="00A87E5C" w:rsidP="002B3896">
            <w:pPr>
              <w:pStyle w:val="Tabletext"/>
              <w:keepNext/>
              <w:spacing w:before="40" w:after="40"/>
              <w:jc w:val="center"/>
            </w:pPr>
            <w:r w:rsidRPr="00B7701A">
              <w:t>0.28</w:t>
            </w:r>
          </w:p>
        </w:tc>
        <w:tc>
          <w:tcPr>
            <w:tcW w:w="1878" w:type="dxa"/>
          </w:tcPr>
          <w:p w14:paraId="25FA2A66" w14:textId="77777777" w:rsidR="00A87E5C" w:rsidRPr="00B7701A" w:rsidRDefault="00A87E5C" w:rsidP="002B3896">
            <w:pPr>
              <w:pStyle w:val="Tabletext"/>
              <w:keepNext/>
              <w:spacing w:before="40" w:after="40"/>
              <w:jc w:val="center"/>
            </w:pPr>
            <w:r w:rsidRPr="00B7701A">
              <w:t>0.13</w:t>
            </w:r>
          </w:p>
        </w:tc>
      </w:tr>
      <w:tr w:rsidR="00A87E5C" w:rsidRPr="00B7701A" w14:paraId="1B6C39FB" w14:textId="77777777" w:rsidTr="00497A4D">
        <w:trPr>
          <w:cnfStyle w:val="000000010000" w:firstRow="0" w:lastRow="0" w:firstColumn="0" w:lastColumn="0" w:oddVBand="0" w:evenVBand="0" w:oddHBand="0" w:evenHBand="1" w:firstRowFirstColumn="0" w:firstRowLastColumn="0" w:lastRowFirstColumn="0" w:lastRowLastColumn="0"/>
          <w:cantSplit/>
          <w:trHeight w:val="300"/>
        </w:trPr>
        <w:tc>
          <w:tcPr>
            <w:tcW w:w="2568" w:type="dxa"/>
          </w:tcPr>
          <w:p w14:paraId="7853DFB6" w14:textId="77777777" w:rsidR="00A87E5C" w:rsidRPr="00B7701A" w:rsidRDefault="00A87E5C" w:rsidP="002B3896">
            <w:pPr>
              <w:pStyle w:val="Tabletext"/>
              <w:keepNext/>
              <w:spacing w:before="40" w:after="40"/>
            </w:pPr>
            <w:r w:rsidRPr="00B7701A">
              <w:t>West Richland</w:t>
            </w:r>
          </w:p>
        </w:tc>
        <w:tc>
          <w:tcPr>
            <w:tcW w:w="1878" w:type="dxa"/>
          </w:tcPr>
          <w:p w14:paraId="44BA390F" w14:textId="77777777" w:rsidR="00A87E5C" w:rsidRPr="00B7701A" w:rsidRDefault="00A87E5C" w:rsidP="002B3896">
            <w:pPr>
              <w:pStyle w:val="Tabletext"/>
              <w:keepNext/>
              <w:spacing w:before="40" w:after="40"/>
              <w:jc w:val="center"/>
            </w:pPr>
            <w:r w:rsidRPr="00B7701A">
              <w:t>0.21</w:t>
            </w:r>
          </w:p>
        </w:tc>
        <w:tc>
          <w:tcPr>
            <w:tcW w:w="1878" w:type="dxa"/>
          </w:tcPr>
          <w:p w14:paraId="372BDCAD" w14:textId="77777777" w:rsidR="00A87E5C" w:rsidRPr="00B7701A" w:rsidRDefault="00A87E5C" w:rsidP="002B3896">
            <w:pPr>
              <w:pStyle w:val="Tabletext"/>
              <w:keepNext/>
              <w:spacing w:before="40" w:after="40"/>
              <w:jc w:val="center"/>
            </w:pPr>
            <w:r w:rsidRPr="00B7701A">
              <w:t>0.17</w:t>
            </w:r>
          </w:p>
        </w:tc>
        <w:tc>
          <w:tcPr>
            <w:tcW w:w="1878" w:type="dxa"/>
          </w:tcPr>
          <w:p w14:paraId="28BDA5BA" w14:textId="77777777" w:rsidR="00A87E5C" w:rsidRPr="00B7701A" w:rsidRDefault="00A87E5C" w:rsidP="002B3896">
            <w:pPr>
              <w:pStyle w:val="Tabletext"/>
              <w:keepNext/>
              <w:spacing w:before="40" w:after="40"/>
              <w:jc w:val="center"/>
            </w:pPr>
            <w:r w:rsidRPr="00B7701A">
              <w:t>0.24</w:t>
            </w:r>
          </w:p>
        </w:tc>
        <w:tc>
          <w:tcPr>
            <w:tcW w:w="1878" w:type="dxa"/>
          </w:tcPr>
          <w:p w14:paraId="0E8B91FC" w14:textId="77777777" w:rsidR="00A87E5C" w:rsidRPr="00B7701A" w:rsidRDefault="00A87E5C" w:rsidP="002B3896">
            <w:pPr>
              <w:pStyle w:val="Tabletext"/>
              <w:keepNext/>
              <w:spacing w:before="40" w:after="40"/>
              <w:jc w:val="center"/>
            </w:pPr>
            <w:r w:rsidRPr="00B7701A">
              <w:t>0.14</w:t>
            </w:r>
          </w:p>
        </w:tc>
      </w:tr>
      <w:tr w:rsidR="00A87E5C" w:rsidRPr="00B7701A" w14:paraId="14855A17" w14:textId="77777777" w:rsidTr="00497A4D">
        <w:trPr>
          <w:cnfStyle w:val="000000100000" w:firstRow="0" w:lastRow="0" w:firstColumn="0" w:lastColumn="0" w:oddVBand="0" w:evenVBand="0" w:oddHBand="1" w:evenHBand="0" w:firstRowFirstColumn="0" w:firstRowLastColumn="0" w:lastRowFirstColumn="0" w:lastRowLastColumn="0"/>
          <w:cantSplit/>
          <w:trHeight w:val="300"/>
        </w:trPr>
        <w:tc>
          <w:tcPr>
            <w:tcW w:w="2568" w:type="dxa"/>
          </w:tcPr>
          <w:p w14:paraId="21F905F6" w14:textId="2304E90C" w:rsidR="00A87E5C" w:rsidRPr="00B7701A" w:rsidRDefault="00A87E5C" w:rsidP="002B3896">
            <w:pPr>
              <w:pStyle w:val="Tabletext"/>
              <w:keepNext/>
              <w:spacing w:before="40" w:after="40"/>
            </w:pPr>
            <w:r w:rsidRPr="00B7701A">
              <w:t>Pasco</w:t>
            </w:r>
          </w:p>
        </w:tc>
        <w:tc>
          <w:tcPr>
            <w:tcW w:w="1878" w:type="dxa"/>
          </w:tcPr>
          <w:p w14:paraId="6966758C" w14:textId="0E6D467B" w:rsidR="00A87E5C" w:rsidRPr="00B7701A" w:rsidRDefault="00A87E5C" w:rsidP="002B3896">
            <w:pPr>
              <w:pStyle w:val="Tabletext"/>
              <w:keepNext/>
              <w:spacing w:before="40" w:after="40"/>
              <w:jc w:val="center"/>
            </w:pPr>
            <w:r w:rsidRPr="00B7701A">
              <w:t>0.48</w:t>
            </w:r>
          </w:p>
        </w:tc>
        <w:tc>
          <w:tcPr>
            <w:tcW w:w="1878" w:type="dxa"/>
          </w:tcPr>
          <w:p w14:paraId="1AB86B21" w14:textId="11359D5A" w:rsidR="00A87E5C" w:rsidRPr="00B7701A" w:rsidRDefault="00A87E5C" w:rsidP="002B3896">
            <w:pPr>
              <w:pStyle w:val="Tabletext"/>
              <w:keepNext/>
              <w:spacing w:before="40" w:after="40"/>
              <w:jc w:val="center"/>
            </w:pPr>
            <w:r w:rsidRPr="00B7701A">
              <w:t>0.29</w:t>
            </w:r>
          </w:p>
        </w:tc>
        <w:tc>
          <w:tcPr>
            <w:tcW w:w="1878" w:type="dxa"/>
          </w:tcPr>
          <w:p w14:paraId="2FF2A0B7" w14:textId="50E22FCE" w:rsidR="00A87E5C" w:rsidRPr="00B7701A" w:rsidRDefault="00A87E5C" w:rsidP="002B3896">
            <w:pPr>
              <w:pStyle w:val="Tabletext"/>
              <w:keepNext/>
              <w:spacing w:before="40" w:after="40"/>
              <w:jc w:val="center"/>
            </w:pPr>
            <w:r w:rsidRPr="00B7701A">
              <w:t>0.24</w:t>
            </w:r>
          </w:p>
        </w:tc>
        <w:tc>
          <w:tcPr>
            <w:tcW w:w="1878" w:type="dxa"/>
          </w:tcPr>
          <w:p w14:paraId="0A0C4A26" w14:textId="1050CED3" w:rsidR="00A87E5C" w:rsidRPr="00B7701A" w:rsidRDefault="00A87E5C" w:rsidP="002B3896">
            <w:pPr>
              <w:pStyle w:val="Tabletext"/>
              <w:keepNext/>
              <w:spacing w:before="40" w:after="40"/>
              <w:jc w:val="center"/>
            </w:pPr>
            <w:r w:rsidRPr="00B7701A">
              <w:t>0.44</w:t>
            </w:r>
          </w:p>
        </w:tc>
      </w:tr>
      <w:tr w:rsidR="00A87E5C" w:rsidRPr="00B7701A" w14:paraId="0C81E50D" w14:textId="77777777" w:rsidTr="00497A4D">
        <w:trPr>
          <w:cnfStyle w:val="000000010000" w:firstRow="0" w:lastRow="0" w:firstColumn="0" w:lastColumn="0" w:oddVBand="0" w:evenVBand="0" w:oddHBand="0" w:evenHBand="1" w:firstRowFirstColumn="0" w:firstRowLastColumn="0" w:lastRowFirstColumn="0" w:lastRowLastColumn="0"/>
          <w:cantSplit/>
          <w:trHeight w:val="300"/>
        </w:trPr>
        <w:tc>
          <w:tcPr>
            <w:tcW w:w="2568" w:type="dxa"/>
          </w:tcPr>
          <w:p w14:paraId="5ADDE65E" w14:textId="31C2D98D" w:rsidR="00A87E5C" w:rsidRPr="00B7701A" w:rsidRDefault="001B0266" w:rsidP="002B3896">
            <w:pPr>
              <w:pStyle w:val="Tabletext"/>
              <w:keepNext/>
              <w:spacing w:before="40" w:after="40"/>
            </w:pPr>
            <w:r>
              <w:t>Yakima</w:t>
            </w:r>
            <w:r w:rsidR="00A87E5C" w:rsidRPr="00B7701A">
              <w:t xml:space="preserve"> County</w:t>
            </w:r>
          </w:p>
        </w:tc>
        <w:tc>
          <w:tcPr>
            <w:tcW w:w="1878" w:type="dxa"/>
          </w:tcPr>
          <w:p w14:paraId="0DDB7EF7" w14:textId="511E05A3" w:rsidR="00A87E5C" w:rsidRPr="00B7701A" w:rsidRDefault="00D36DC1" w:rsidP="002B3896">
            <w:pPr>
              <w:pStyle w:val="Tabletext"/>
              <w:keepNext/>
              <w:spacing w:before="40" w:after="40"/>
              <w:jc w:val="center"/>
            </w:pPr>
            <w:r>
              <w:t>0.48</w:t>
            </w:r>
          </w:p>
        </w:tc>
        <w:tc>
          <w:tcPr>
            <w:tcW w:w="1878" w:type="dxa"/>
          </w:tcPr>
          <w:p w14:paraId="38A282E7" w14:textId="072EC3A5" w:rsidR="00A87E5C" w:rsidRPr="00B7701A" w:rsidRDefault="000342B4" w:rsidP="002B3896">
            <w:pPr>
              <w:pStyle w:val="Tabletext"/>
              <w:keepNext/>
              <w:spacing w:before="40" w:after="40"/>
              <w:jc w:val="center"/>
            </w:pPr>
            <w:r>
              <w:t>0.34</w:t>
            </w:r>
          </w:p>
        </w:tc>
        <w:tc>
          <w:tcPr>
            <w:tcW w:w="1878" w:type="dxa"/>
          </w:tcPr>
          <w:p w14:paraId="4D84A219" w14:textId="72D63DAC" w:rsidR="00A87E5C" w:rsidRPr="00B7701A" w:rsidRDefault="00D36DC1" w:rsidP="002B3896">
            <w:pPr>
              <w:pStyle w:val="Tabletext"/>
              <w:keepNext/>
              <w:spacing w:before="40" w:after="40"/>
              <w:jc w:val="center"/>
            </w:pPr>
            <w:r>
              <w:t>0.30</w:t>
            </w:r>
          </w:p>
        </w:tc>
        <w:tc>
          <w:tcPr>
            <w:tcW w:w="1878" w:type="dxa"/>
          </w:tcPr>
          <w:p w14:paraId="744B6C2D" w14:textId="0CF6B1E7" w:rsidR="00A87E5C" w:rsidRPr="00B7701A" w:rsidRDefault="00D36DC1" w:rsidP="002B3896">
            <w:pPr>
              <w:pStyle w:val="Tabletext"/>
              <w:keepNext/>
              <w:spacing w:before="40" w:after="40"/>
              <w:jc w:val="center"/>
            </w:pPr>
            <w:r>
              <w:t>0.39</w:t>
            </w:r>
          </w:p>
        </w:tc>
      </w:tr>
    </w:tbl>
    <w:p w14:paraId="6D43D980" w14:textId="57E0B215" w:rsidR="00B7701A" w:rsidRPr="00B7701A" w:rsidRDefault="004869BD" w:rsidP="004869BD">
      <w:pPr>
        <w:pStyle w:val="Source"/>
      </w:pPr>
      <w:r>
        <w:t>Source: US Census Bureau, Decennial Census, 2020; BERK, 2025.</w:t>
      </w:r>
    </w:p>
    <w:p w14:paraId="57517241" w14:textId="6EDF220B" w:rsidR="000F2BD8" w:rsidRDefault="000F2BD8" w:rsidP="00472218">
      <w:pPr>
        <w:pStyle w:val="Heading4"/>
        <w:keepNext/>
      </w:pPr>
      <w:r>
        <w:t>Location Quotient</w:t>
      </w:r>
    </w:p>
    <w:p w14:paraId="6510C542" w14:textId="23B1BFC1" w:rsidR="00153F3A" w:rsidRPr="00DB44B9" w:rsidRDefault="00153F3A" w:rsidP="00153F3A">
      <w:r w:rsidRPr="00DB44B9">
        <w:t xml:space="preserve">A location quotient is a helpful complement to other disparate impact measures and can reveal some trends that may otherwise be obscured. More specifically, it shows the concentration of communities in smaller areas within </w:t>
      </w:r>
      <w:r w:rsidR="004E75EB" w:rsidRPr="00DB44B9">
        <w:t>the city of Yakima</w:t>
      </w:r>
      <w:r w:rsidRPr="00DB44B9">
        <w:t xml:space="preserve"> (e.g., a Census block group) compared to </w:t>
      </w:r>
      <w:r w:rsidR="004E75EB" w:rsidRPr="00DB44B9">
        <w:t>Yakima</w:t>
      </w:r>
      <w:r w:rsidRPr="00DB44B9">
        <w:t xml:space="preserve"> County as a whole. Unlike the above application of the dissimilarity index, which compares </w:t>
      </w:r>
      <w:r w:rsidR="00DB44B9" w:rsidRPr="00DB44B9">
        <w:t>the city</w:t>
      </w:r>
      <w:r w:rsidRPr="00DB44B9">
        <w:t xml:space="preserve"> to itself and considers segregation citywide for various populations, this use of the location quotient provides a more granular view, helping to show whether there are specific areas within </w:t>
      </w:r>
      <w:r w:rsidR="00DB44B9" w:rsidRPr="00DB44B9">
        <w:t>Yakima</w:t>
      </w:r>
      <w:r w:rsidRPr="00DB44B9">
        <w:t xml:space="preserve"> that have disproportionately high or low populations of </w:t>
      </w:r>
      <w:r w:rsidR="00DB44B9" w:rsidRPr="00DB44B9">
        <w:t>certain</w:t>
      </w:r>
      <w:r w:rsidRPr="00DB44B9">
        <w:t xml:space="preserve"> communities relative to countywide trends.</w:t>
      </w:r>
    </w:p>
    <w:p w14:paraId="4F6C619F" w14:textId="48C8247E" w:rsidR="00153F3A" w:rsidRPr="00F2295A" w:rsidRDefault="00153F3A" w:rsidP="00153F3A">
      <w:r w:rsidRPr="00F2295A">
        <w:t xml:space="preserve">The methodology assigns a block-group level score for each community. For example, if 7% of the </w:t>
      </w:r>
      <w:r w:rsidR="004F070F" w:rsidRPr="00F2295A">
        <w:t>UGA</w:t>
      </w:r>
      <w:r w:rsidRPr="00F2295A">
        <w:t xml:space="preserve"> population is Black, and 7% of a particular block group population is Black, then the location quotient for the Black community within that block group is 1. A block group where 14% of residents are Black would have a location quotient of 2. And a block group where only 3.5% of residents are Black would have a location quotient of 0.5. In other words, block groups with high location quotient scores have a greater share of that population compared to the rest of the </w:t>
      </w:r>
      <w:r w:rsidR="00F2295A" w:rsidRPr="00F2295A">
        <w:t>urban growth area</w:t>
      </w:r>
      <w:r w:rsidR="00952015" w:rsidRPr="00F2295A">
        <w:t>.</w:t>
      </w:r>
    </w:p>
    <w:p w14:paraId="51F3CAA1" w14:textId="6669ED3C" w:rsidR="00153F3A" w:rsidRPr="00153F3A" w:rsidRDefault="00F2295A" w:rsidP="00727600">
      <w:r w:rsidRPr="002E076C">
        <w:fldChar w:fldCharType="begin" w:fldLock="1"/>
      </w:r>
      <w:r w:rsidRPr="002E076C">
        <w:instrText xml:space="preserve"> REF _Ref215494618 \h </w:instrText>
      </w:r>
      <w:r w:rsidR="002E076C">
        <w:instrText xml:space="preserve"> \* MERGEFORMAT </w:instrText>
      </w:r>
      <w:r w:rsidRPr="002E076C">
        <w:fldChar w:fldCharType="separate"/>
      </w:r>
      <w:r w:rsidR="00DF7C2A">
        <w:t xml:space="preserve">Exhibit </w:t>
      </w:r>
      <w:r w:rsidR="00DF7C2A">
        <w:rPr>
          <w:noProof/>
        </w:rPr>
        <w:t>3</w:t>
      </w:r>
      <w:r w:rsidR="00DF7C2A">
        <w:rPr>
          <w:noProof/>
        </w:rPr>
        <w:noBreakHyphen/>
        <w:t>42</w:t>
      </w:r>
      <w:r w:rsidRPr="002E076C">
        <w:fldChar w:fldCharType="end"/>
      </w:r>
      <w:r w:rsidRPr="002E076C">
        <w:t xml:space="preserve">, </w:t>
      </w:r>
      <w:r w:rsidRPr="002E076C">
        <w:fldChar w:fldCharType="begin" w:fldLock="1"/>
      </w:r>
      <w:r w:rsidRPr="002E076C">
        <w:instrText xml:space="preserve"> REF _Ref215494620 \h </w:instrText>
      </w:r>
      <w:r w:rsidR="002E076C">
        <w:instrText xml:space="preserve"> \* MERGEFORMAT </w:instrText>
      </w:r>
      <w:r w:rsidRPr="002E076C">
        <w:fldChar w:fldCharType="separate"/>
      </w:r>
      <w:r w:rsidR="00DF7C2A">
        <w:rPr>
          <w:noProof/>
        </w:rPr>
        <w:t>Exhibit</w:t>
      </w:r>
      <w:r w:rsidR="00DF7C2A">
        <w:t xml:space="preserve"> </w:t>
      </w:r>
      <w:r w:rsidR="00DF7C2A">
        <w:rPr>
          <w:noProof/>
        </w:rPr>
        <w:t>3</w:t>
      </w:r>
      <w:r w:rsidR="00DF7C2A">
        <w:noBreakHyphen/>
      </w:r>
      <w:r w:rsidR="00DF7C2A">
        <w:rPr>
          <w:noProof/>
        </w:rPr>
        <w:t>43</w:t>
      </w:r>
      <w:r w:rsidRPr="002E076C">
        <w:fldChar w:fldCharType="end"/>
      </w:r>
      <w:r w:rsidRPr="002E076C">
        <w:fldChar w:fldCharType="begin" w:fldLock="1"/>
      </w:r>
      <w:r w:rsidRPr="002E076C">
        <w:instrText xml:space="preserve"> REF _Ref215494621 \h </w:instrText>
      </w:r>
      <w:r w:rsidR="002E076C">
        <w:instrText xml:space="preserve"> \* MERGEFORMAT </w:instrText>
      </w:r>
      <w:r w:rsidRPr="002E076C">
        <w:fldChar w:fldCharType="separate"/>
      </w:r>
      <w:r w:rsidR="00DF7C2A">
        <w:t>Exhibit 3</w:t>
      </w:r>
      <w:r w:rsidR="00DF7C2A">
        <w:noBreakHyphen/>
        <w:t>44</w:t>
      </w:r>
      <w:r w:rsidRPr="002E076C">
        <w:fldChar w:fldCharType="end"/>
      </w:r>
      <w:r w:rsidR="006C0B71">
        <w:t xml:space="preserve"> </w:t>
      </w:r>
      <w:r w:rsidR="00153F3A" w:rsidRPr="002E076C">
        <w:t xml:space="preserve">show the location quotient for </w:t>
      </w:r>
      <w:r w:rsidRPr="002E076C">
        <w:t>three</w:t>
      </w:r>
      <w:r w:rsidR="00153F3A" w:rsidRPr="002E076C">
        <w:t xml:space="preserve"> </w:t>
      </w:r>
      <w:r w:rsidRPr="002E076C">
        <w:t>race/ethnic groups</w:t>
      </w:r>
      <w:r w:rsidR="00153F3A" w:rsidRPr="002E076C">
        <w:t xml:space="preserve"> in </w:t>
      </w:r>
      <w:r w:rsidRPr="002E076C">
        <w:t>Yakima</w:t>
      </w:r>
      <w:r w:rsidR="00153F3A" w:rsidRPr="002E076C">
        <w:t xml:space="preserve">: </w:t>
      </w:r>
      <w:r w:rsidRPr="002E076C">
        <w:t xml:space="preserve">White alone, </w:t>
      </w:r>
      <w:r w:rsidR="00153F3A" w:rsidRPr="002E076C">
        <w:t xml:space="preserve">Hispanic or Latino, </w:t>
      </w:r>
      <w:r w:rsidRPr="002E076C">
        <w:t>and All BIPOC</w:t>
      </w:r>
      <w:r w:rsidR="00153F3A" w:rsidRPr="002E076C">
        <w:t xml:space="preserve">. They are based on block group population calculations. All areas with location quotients above 1.0 (green block groups) have a higher share of that </w:t>
      </w:r>
      <w:proofErr w:type="gramStart"/>
      <w:r w:rsidR="00153F3A" w:rsidRPr="002E076C">
        <w:t>particular group</w:t>
      </w:r>
      <w:proofErr w:type="gramEnd"/>
      <w:r w:rsidR="00153F3A" w:rsidRPr="002E076C">
        <w:t xml:space="preserve"> than the </w:t>
      </w:r>
      <w:proofErr w:type="gramStart"/>
      <w:r w:rsidR="00DE23F0" w:rsidRPr="002E076C">
        <w:t>UGA</w:t>
      </w:r>
      <w:r w:rsidR="00153F3A" w:rsidRPr="002E076C">
        <w:t xml:space="preserve"> as a whole</w:t>
      </w:r>
      <w:proofErr w:type="gramEnd"/>
      <w:r w:rsidR="00153F3A" w:rsidRPr="002E076C">
        <w:t xml:space="preserve">. Areas with scores below 1.0 (purple block groups) have a lower share than </w:t>
      </w:r>
      <w:r w:rsidR="00DE23F0" w:rsidRPr="002E076C">
        <w:t>the UGA</w:t>
      </w:r>
      <w:r w:rsidR="00153F3A" w:rsidRPr="002E076C">
        <w:t xml:space="preserve">. </w:t>
      </w:r>
      <w:r w:rsidR="00774687" w:rsidRPr="002E076C">
        <w:t xml:space="preserve">As shown, people identifying as White alone </w:t>
      </w:r>
      <w:r w:rsidR="00AD79B5" w:rsidRPr="002E076C">
        <w:t>more consistently reside on the western half of the city</w:t>
      </w:r>
      <w:r w:rsidR="005E0EEF" w:rsidRPr="002E076C">
        <w:t>, with very low quotient values within the Downtown area. T</w:t>
      </w:r>
      <w:r w:rsidR="00153F3A" w:rsidRPr="002E076C">
        <w:t xml:space="preserve">here is a higher concentration of Hispanic or Latino populations in and around </w:t>
      </w:r>
      <w:r w:rsidR="005E0EEF" w:rsidRPr="002E076C">
        <w:t>Downtown</w:t>
      </w:r>
      <w:r w:rsidR="00645F28" w:rsidRPr="002E076C">
        <w:t xml:space="preserve">, especially to the southeast along Interstate 82. </w:t>
      </w:r>
      <w:r w:rsidR="007370F5">
        <w:t>Examining the distribution of</w:t>
      </w:r>
      <w:r w:rsidR="00886267">
        <w:t xml:space="preserve"> all BIPOC peoples (those identifying as any race</w:t>
      </w:r>
      <w:r w:rsidR="003535BE">
        <w:t xml:space="preserve"> other than White or </w:t>
      </w:r>
      <w:r w:rsidR="007370F5">
        <w:t>a combination of two or more races) shows</w:t>
      </w:r>
      <w:r w:rsidR="00C1725E">
        <w:t xml:space="preserve"> a point of concentration </w:t>
      </w:r>
      <w:r w:rsidR="00990B8B">
        <w:t>in the east</w:t>
      </w:r>
      <w:r w:rsidR="00C1725E">
        <w:t xml:space="preserve"> near the edge of Downtown</w:t>
      </w:r>
      <w:r w:rsidR="00990B8B">
        <w:t xml:space="preserve"> and around</w:t>
      </w:r>
      <w:r w:rsidR="00EF4C1E">
        <w:t xml:space="preserve"> the Washington Park neighborhood</w:t>
      </w:r>
      <w:r w:rsidR="003B4E0E">
        <w:t>, with most of the western half of the city and</w:t>
      </w:r>
      <w:r w:rsidR="008D3057">
        <w:t xml:space="preserve"> all of the unincorporated UGA having disproportionally less people identifying as BIPOC.</w:t>
      </w:r>
    </w:p>
    <w:p w14:paraId="388DCE18" w14:textId="5B0A4C2B" w:rsidR="00E03D2E" w:rsidRDefault="00B1275F" w:rsidP="004012BE">
      <w:pPr>
        <w:pStyle w:val="Caption"/>
      </w:pPr>
      <w:bookmarkStart w:id="848" w:name="_Ref215494618"/>
      <w:bookmarkStart w:id="849" w:name="_Toc218594900"/>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42</w:t>
      </w:r>
      <w:r w:rsidR="007C6D93">
        <w:fldChar w:fldCharType="end"/>
      </w:r>
      <w:bookmarkEnd w:id="848"/>
      <w:r>
        <w:t xml:space="preserve">. </w:t>
      </w:r>
      <w:r w:rsidR="00E03D2E">
        <w:t>Location Quotient for Residents Identifying as White Alone, City of Yakima, 2020</w:t>
      </w:r>
      <w:bookmarkEnd w:id="849"/>
    </w:p>
    <w:p w14:paraId="66D2BADD" w14:textId="465F2B50" w:rsidR="00727600" w:rsidRDefault="00727600" w:rsidP="00944F1A">
      <w:r>
        <w:rPr>
          <w:noProof/>
        </w:rPr>
        <w:drawing>
          <wp:inline distT="0" distB="0" distL="0" distR="0" wp14:anchorId="4C0D75E7" wp14:editId="3D19B722">
            <wp:extent cx="6398204" cy="2674189"/>
            <wp:effectExtent l="0" t="0" r="3175" b="0"/>
            <wp:docPr id="1354586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86100" name="Picture 6"/>
                    <pic:cNvPicPr/>
                  </pic:nvPicPr>
                  <pic:blipFill rotWithShape="1">
                    <a:blip r:embed="rId78"/>
                    <a:srcRect t="9705" b="6702"/>
                    <a:stretch>
                      <a:fillRect/>
                    </a:stretch>
                  </pic:blipFill>
                  <pic:spPr bwMode="auto">
                    <a:xfrm>
                      <a:off x="0" y="0"/>
                      <a:ext cx="6400753" cy="2675255"/>
                    </a:xfrm>
                    <a:prstGeom prst="rect">
                      <a:avLst/>
                    </a:prstGeom>
                    <a:ln>
                      <a:noFill/>
                    </a:ln>
                    <a:extLst>
                      <a:ext uri="{53640926-AAD7-44D8-BBD7-CCE9431645EC}">
                        <a14:shadowObscured xmlns:a14="http://schemas.microsoft.com/office/drawing/2010/main"/>
                      </a:ext>
                    </a:extLst>
                  </pic:spPr>
                </pic:pic>
              </a:graphicData>
            </a:graphic>
          </wp:inline>
        </w:drawing>
      </w:r>
    </w:p>
    <w:p w14:paraId="2D73F2A3" w14:textId="6D3EAB39" w:rsidR="00944F1A" w:rsidRPr="00727600" w:rsidRDefault="00944F1A" w:rsidP="00944F1A">
      <w:pPr>
        <w:pStyle w:val="Source"/>
      </w:pPr>
      <w:r>
        <w:t>Source: US Census Bureau, Decennial Census</w:t>
      </w:r>
      <w:r w:rsidR="00AC28EC">
        <w:t>, 2020; BERK, 2025.</w:t>
      </w:r>
    </w:p>
    <w:p w14:paraId="2B57A8EA" w14:textId="76773279" w:rsidR="00504222" w:rsidRDefault="00B1275F" w:rsidP="004012BE">
      <w:pPr>
        <w:pStyle w:val="Caption"/>
      </w:pPr>
      <w:bookmarkStart w:id="850" w:name="_Ref215494620"/>
      <w:bookmarkStart w:id="851" w:name="_Toc218594901"/>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43</w:t>
      </w:r>
      <w:r w:rsidR="007C6D93">
        <w:fldChar w:fldCharType="end"/>
      </w:r>
      <w:bookmarkEnd w:id="850"/>
      <w:r>
        <w:t xml:space="preserve">. </w:t>
      </w:r>
      <w:r w:rsidR="002C7007">
        <w:t>Location Quotient for Residents Identifying as Hispanic or Latino, City of Yakima, 2020</w:t>
      </w:r>
      <w:bookmarkEnd w:id="851"/>
    </w:p>
    <w:p w14:paraId="07C8EA9A" w14:textId="34EBC81F" w:rsidR="00727600" w:rsidRDefault="00727600" w:rsidP="00AC28EC">
      <w:r>
        <w:rPr>
          <w:noProof/>
        </w:rPr>
        <w:drawing>
          <wp:inline distT="0" distB="0" distL="0" distR="0" wp14:anchorId="54690B60" wp14:editId="24322188">
            <wp:extent cx="6398555" cy="2665562"/>
            <wp:effectExtent l="0" t="0" r="2540" b="1905"/>
            <wp:docPr id="10526042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604287" name="Picture 7"/>
                    <pic:cNvPicPr/>
                  </pic:nvPicPr>
                  <pic:blipFill rotWithShape="1">
                    <a:blip r:embed="rId79"/>
                    <a:srcRect t="8897" b="7786"/>
                    <a:stretch>
                      <a:fillRect/>
                    </a:stretch>
                  </pic:blipFill>
                  <pic:spPr bwMode="auto">
                    <a:xfrm>
                      <a:off x="0" y="0"/>
                      <a:ext cx="6400753" cy="2666477"/>
                    </a:xfrm>
                    <a:prstGeom prst="rect">
                      <a:avLst/>
                    </a:prstGeom>
                    <a:ln>
                      <a:noFill/>
                    </a:ln>
                    <a:extLst>
                      <a:ext uri="{53640926-AAD7-44D8-BBD7-CCE9431645EC}">
                        <a14:shadowObscured xmlns:a14="http://schemas.microsoft.com/office/drawing/2010/main"/>
                      </a:ext>
                    </a:extLst>
                  </pic:spPr>
                </pic:pic>
              </a:graphicData>
            </a:graphic>
          </wp:inline>
        </w:drawing>
      </w:r>
    </w:p>
    <w:p w14:paraId="7B436A72" w14:textId="0F82B141" w:rsidR="00AC28EC" w:rsidRPr="00727600" w:rsidRDefault="00AC28EC" w:rsidP="00AC28EC">
      <w:pPr>
        <w:pStyle w:val="Source"/>
      </w:pPr>
      <w:r>
        <w:t>Source: US Census Bureau, Decennial Census, 2020; BERK, 2025.</w:t>
      </w:r>
    </w:p>
    <w:p w14:paraId="5E452D0B" w14:textId="743CE181" w:rsidR="00504222" w:rsidRDefault="00565485" w:rsidP="004012BE">
      <w:pPr>
        <w:pStyle w:val="Caption"/>
      </w:pPr>
      <w:bookmarkStart w:id="852" w:name="_Ref215494621"/>
      <w:bookmarkStart w:id="853" w:name="_Toc218594902"/>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44</w:t>
      </w:r>
      <w:r w:rsidR="007C6D93">
        <w:fldChar w:fldCharType="end"/>
      </w:r>
      <w:bookmarkEnd w:id="852"/>
      <w:r>
        <w:t xml:space="preserve">. </w:t>
      </w:r>
      <w:r w:rsidR="002C7007">
        <w:t>Location Quotient for Residents Identifying as Black, Indigenous, or a Person of Color, City of Yakima, 2020</w:t>
      </w:r>
      <w:bookmarkEnd w:id="853"/>
    </w:p>
    <w:p w14:paraId="4DAB11E1" w14:textId="06DA71C5" w:rsidR="00727600" w:rsidRDefault="00727600" w:rsidP="00AC28EC">
      <w:r>
        <w:rPr>
          <w:noProof/>
        </w:rPr>
        <w:drawing>
          <wp:inline distT="0" distB="0" distL="0" distR="0" wp14:anchorId="054B539C" wp14:editId="6423DAFF">
            <wp:extent cx="6398558" cy="2682815"/>
            <wp:effectExtent l="0" t="0" r="2540" b="3810"/>
            <wp:docPr id="7658250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25068" name="Picture 8"/>
                    <pic:cNvPicPr/>
                  </pic:nvPicPr>
                  <pic:blipFill rotWithShape="1">
                    <a:blip r:embed="rId80"/>
                    <a:srcRect t="8897" b="7246"/>
                    <a:stretch>
                      <a:fillRect/>
                    </a:stretch>
                  </pic:blipFill>
                  <pic:spPr bwMode="auto">
                    <a:xfrm>
                      <a:off x="0" y="0"/>
                      <a:ext cx="6400753" cy="2683735"/>
                    </a:xfrm>
                    <a:prstGeom prst="rect">
                      <a:avLst/>
                    </a:prstGeom>
                    <a:ln>
                      <a:noFill/>
                    </a:ln>
                    <a:extLst>
                      <a:ext uri="{53640926-AAD7-44D8-BBD7-CCE9431645EC}">
                        <a14:shadowObscured xmlns:a14="http://schemas.microsoft.com/office/drawing/2010/main"/>
                      </a:ext>
                    </a:extLst>
                  </pic:spPr>
                </pic:pic>
              </a:graphicData>
            </a:graphic>
          </wp:inline>
        </w:drawing>
      </w:r>
    </w:p>
    <w:p w14:paraId="1CFF7C27" w14:textId="76A371B6" w:rsidR="00AC28EC" w:rsidRPr="00727600" w:rsidRDefault="00AC28EC" w:rsidP="00AC28EC">
      <w:pPr>
        <w:pStyle w:val="Source"/>
      </w:pPr>
      <w:r>
        <w:t>Source: US Census Bureau, Decennial Bureau, 2020; BERK, 2025.</w:t>
      </w:r>
    </w:p>
    <w:p w14:paraId="4070C05E" w14:textId="5B54AE7E" w:rsidR="000940DF" w:rsidRDefault="00090841" w:rsidP="000940DF">
      <w:pPr>
        <w:pStyle w:val="Heading3"/>
      </w:pPr>
      <w:r>
        <w:t>Environmental Health Disparities</w:t>
      </w:r>
    </w:p>
    <w:p w14:paraId="6ADC4FFA" w14:textId="77777777" w:rsidR="00CA68A1" w:rsidRPr="00EA374A" w:rsidRDefault="00CA68A1" w:rsidP="00CA68A1">
      <w:r w:rsidRPr="00EA374A">
        <w:t xml:space="preserve">Environmental justice is concerned with the right of all people to enjoy a safe, clean, and healthy environment, and with fairness across racial, social, and economic groups in the </w:t>
      </w:r>
      <w:proofErr w:type="gramStart"/>
      <w:r w:rsidRPr="00EA374A">
        <w:t>siting</w:t>
      </w:r>
      <w:proofErr w:type="gramEnd"/>
      <w:r w:rsidRPr="00EA374A">
        <w:t xml:space="preserve"> and operation of infrastructure, facilities, or other large land uses. This section considers whether there are concentrations of racial groups in certain areas of the city with increased exposure to environmental health hazards or with limited access to transit, parks, or other services. Placing additional growth near high-volume roadways could expose future residents or workers to diminished air quality and heightened noise </w:t>
      </w:r>
      <w:r w:rsidRPr="00EA374A">
        <w:t xml:space="preserve">affecting quality of life and land use compatibility. It is particularly important to understand the health-related impacts of various land use patterns on spaces used by vulnerable populations, such as schools, daycares, elder care facilities, and medical centers.  </w:t>
      </w:r>
    </w:p>
    <w:p w14:paraId="5D1FA717" w14:textId="3262AC2D" w:rsidR="00CA68A1" w:rsidRDefault="00CA68A1" w:rsidP="00CA68A1">
      <w:r w:rsidRPr="00EA374A">
        <w:t xml:space="preserve">Roadway users and adjacent </w:t>
      </w:r>
      <w:proofErr w:type="gramStart"/>
      <w:r w:rsidRPr="00EA374A">
        <w:t>neighborhoods</w:t>
      </w:r>
      <w:proofErr w:type="gramEnd"/>
      <w:r w:rsidRPr="00EA374A">
        <w:t xml:space="preserve"> experience air pollution from vehicle exhaust and brake/tire/road wear. Pollutant particle size, topography, and wind patterns affect the geographic extent of concern, with the greatest impacts immediately adjacent to and downwind of major freeways. Roadway traffic, especially larger vehicles (i.e., trucks and buses) also produce noise, and urban heat is generally of greatest concern where </w:t>
      </w:r>
      <w:r w:rsidR="00546471">
        <w:t xml:space="preserve">most of the </w:t>
      </w:r>
      <w:r w:rsidR="0076590F">
        <w:t>ground area is covered by</w:t>
      </w:r>
      <w:r w:rsidRPr="00EA374A">
        <w:t xml:space="preserve"> pavement, buildings, and other surfaces that absorb and retain heat.</w:t>
      </w:r>
    </w:p>
    <w:p w14:paraId="6F89EF16" w14:textId="0E7416F6" w:rsidR="00AC0DC5" w:rsidRPr="00AC0DC5" w:rsidRDefault="00AC0DC5" w:rsidP="008E4872">
      <w:pPr>
        <w:rPr>
          <w:highlight w:val="yellow"/>
        </w:rPr>
      </w:pPr>
      <w:r w:rsidRPr="008B19DB">
        <w:t xml:space="preserve">Environmental exposure is affected by pollutants from both natural and manmade sources. Air quality and greenhouse gas (GHG) emissions are generally the greatest environmental exposure concerns in </w:t>
      </w:r>
      <w:r w:rsidR="00EA374A" w:rsidRPr="008B19DB">
        <w:t>Yakima</w:t>
      </w:r>
      <w:r w:rsidRPr="008B19DB">
        <w:t xml:space="preserve">. These are areawide issues that are often discussed at a regional or even state level but there can be distinct differences between urbanized, populated areas and rural and undeveloped areas. Vehicles and equipment that burn fossil fuels are typically among the largest contributors to transportation-related emissions and can contribute to regional </w:t>
      </w:r>
      <w:r w:rsidRPr="008B19DB">
        <w:t xml:space="preserve">and localized concentrations of state and federally regulated pollutants. High concentrations of PM2.5 and other air pollutants contribute to respiratory problems, long-term health challenges, and increased healthcare costs.  </w:t>
      </w:r>
      <w:r w:rsidR="007A502A" w:rsidRPr="00C2340F">
        <w:fldChar w:fldCharType="begin" w:fldLock="1"/>
      </w:r>
      <w:r w:rsidR="007A502A" w:rsidRPr="00C2340F">
        <w:instrText xml:space="preserve"> REF _Ref215495436 \h </w:instrText>
      </w:r>
      <w:r w:rsidR="00C2340F">
        <w:instrText xml:space="preserve"> \* MERGEFORMAT </w:instrText>
      </w:r>
      <w:r w:rsidR="007A502A" w:rsidRPr="00C2340F">
        <w:fldChar w:fldCharType="separate"/>
      </w:r>
      <w:r w:rsidR="007A502A" w:rsidRPr="00C2340F">
        <w:t xml:space="preserve">Exhibit </w:t>
      </w:r>
      <w:r w:rsidR="007A502A" w:rsidRPr="00C2340F">
        <w:rPr>
          <w:noProof/>
        </w:rPr>
        <w:t>3</w:t>
      </w:r>
      <w:r w:rsidR="007A502A" w:rsidRPr="00C2340F">
        <w:noBreakHyphen/>
      </w:r>
      <w:r w:rsidR="00DF7C2A">
        <w:rPr>
          <w:noProof/>
        </w:rPr>
        <w:t>45</w:t>
      </w:r>
      <w:r w:rsidR="007A502A" w:rsidRPr="00C2340F">
        <w:fldChar w:fldCharType="end"/>
      </w:r>
      <w:r w:rsidRPr="00C2340F">
        <w:t xml:space="preserve"> maps PM2.5 concentration levels in </w:t>
      </w:r>
      <w:r w:rsidR="00530346" w:rsidRPr="00C2340F">
        <w:t xml:space="preserve">Yakima </w:t>
      </w:r>
      <w:r w:rsidR="002373D2" w:rsidRPr="00C2340F">
        <w:t>with an observed 2014-2017 average</w:t>
      </w:r>
      <w:r w:rsidR="007A502A" w:rsidRPr="00C2340F">
        <w:t>. C</w:t>
      </w:r>
      <w:r w:rsidRPr="00C2340F">
        <w:t xml:space="preserve">oncentrations of PM2.5 </w:t>
      </w:r>
      <w:r w:rsidRPr="00C2340F">
        <w:lastRenderedPageBreak/>
        <w:t xml:space="preserve">are highest in the east and </w:t>
      </w:r>
      <w:r w:rsidR="007A502A" w:rsidRPr="00C2340F">
        <w:t>northeast</w:t>
      </w:r>
      <w:r w:rsidRPr="00C2340F">
        <w:t xml:space="preserve"> portion</w:t>
      </w:r>
      <w:r w:rsidR="007A502A" w:rsidRPr="00C2340F">
        <w:t>s</w:t>
      </w:r>
      <w:r w:rsidRPr="00C2340F">
        <w:t xml:space="preserve"> of the city, including Downtown and industrial areas, </w:t>
      </w:r>
      <w:r w:rsidRPr="00C2340F">
        <w:t xml:space="preserve">where </w:t>
      </w:r>
      <w:r w:rsidR="00A1233B">
        <w:t xml:space="preserve">many </w:t>
      </w:r>
      <w:r w:rsidRPr="00C2340F">
        <w:t xml:space="preserve">Hispanic or Latino </w:t>
      </w:r>
      <w:r w:rsidR="00A1233B">
        <w:t>residents live</w:t>
      </w:r>
      <w:r w:rsidRPr="00C2340F">
        <w:t>.</w:t>
      </w:r>
    </w:p>
    <w:p w14:paraId="6C9C86C0" w14:textId="3A04A8D3" w:rsidR="00D45D0E" w:rsidRDefault="004C7498" w:rsidP="004012BE">
      <w:pPr>
        <w:pStyle w:val="Caption"/>
      </w:pPr>
      <w:bookmarkStart w:id="854" w:name="_Ref215495436"/>
      <w:bookmarkStart w:id="855" w:name="_Toc218594903"/>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45</w:t>
      </w:r>
      <w:r w:rsidR="007C6D93">
        <w:fldChar w:fldCharType="end"/>
      </w:r>
      <w:bookmarkEnd w:id="854"/>
      <w:r>
        <w:t>.</w:t>
      </w:r>
      <w:r w:rsidR="00C54577">
        <w:t xml:space="preserve"> PM2.5 Concentration</w:t>
      </w:r>
      <w:r w:rsidR="00BE20F0">
        <w:t xml:space="preserve">, </w:t>
      </w:r>
      <w:r w:rsidR="000F1CBE">
        <w:t>City of Yakima, 20</w:t>
      </w:r>
      <w:r w:rsidR="00042FCF">
        <w:t>14-2017 Average</w:t>
      </w:r>
      <w:bookmarkEnd w:id="855"/>
    </w:p>
    <w:p w14:paraId="58543485" w14:textId="57D14DEB" w:rsidR="00592A9E" w:rsidRDefault="00592A9E" w:rsidP="008E4872">
      <w:r>
        <w:rPr>
          <w:noProof/>
        </w:rPr>
        <w:drawing>
          <wp:inline distT="0" distB="0" distL="0" distR="0" wp14:anchorId="13A71C6C" wp14:editId="7C25C8F3">
            <wp:extent cx="6398438" cy="2639683"/>
            <wp:effectExtent l="0" t="0" r="2540" b="8890"/>
            <wp:docPr id="426757106"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57106" name="Picture 2" descr="A map of a city&#10;&#10;AI-generated content may be incorrect."/>
                    <pic:cNvPicPr/>
                  </pic:nvPicPr>
                  <pic:blipFill rotWithShape="1">
                    <a:blip r:embed="rId81"/>
                    <a:srcRect t="10245" b="7245"/>
                    <a:stretch>
                      <a:fillRect/>
                    </a:stretch>
                  </pic:blipFill>
                  <pic:spPr bwMode="auto">
                    <a:xfrm>
                      <a:off x="0" y="0"/>
                      <a:ext cx="6400753" cy="2640638"/>
                    </a:xfrm>
                    <a:prstGeom prst="rect">
                      <a:avLst/>
                    </a:prstGeom>
                    <a:ln>
                      <a:noFill/>
                    </a:ln>
                    <a:extLst>
                      <a:ext uri="{53640926-AAD7-44D8-BBD7-CCE9431645EC}">
                        <a14:shadowObscured xmlns:a14="http://schemas.microsoft.com/office/drawing/2010/main"/>
                      </a:ext>
                    </a:extLst>
                  </pic:spPr>
                </pic:pic>
              </a:graphicData>
            </a:graphic>
          </wp:inline>
        </w:drawing>
      </w:r>
    </w:p>
    <w:p w14:paraId="55B95B6A" w14:textId="288FDC00" w:rsidR="008E4872" w:rsidRDefault="008E4872" w:rsidP="008E4872">
      <w:pPr>
        <w:pStyle w:val="Source"/>
      </w:pPr>
      <w:r>
        <w:t xml:space="preserve">Source: </w:t>
      </w:r>
      <w:r w:rsidR="005E764B">
        <w:t>WA Department of Health,</w:t>
      </w:r>
      <w:r w:rsidR="005C6DBE">
        <w:t xml:space="preserve"> Environmental Health Disparities Map,</w:t>
      </w:r>
      <w:r w:rsidR="005E764B">
        <w:t xml:space="preserve"> 202</w:t>
      </w:r>
      <w:r w:rsidR="002002F1">
        <w:t>2; BERK, 2025.</w:t>
      </w:r>
    </w:p>
    <w:p w14:paraId="0D132A6C" w14:textId="77777777" w:rsidR="007005D6" w:rsidRDefault="00FD3CBE" w:rsidP="007005D6">
      <w:r w:rsidRPr="00DC1090">
        <w:t>The Washington State Department of Health (DOH) also produces an Environmental Health Disparities Map to evaluate environmental health risk factors in communities across Washington. The Environmental Health Disparities Map provides an index of environmental exposures (e.g., diesel emissions and proximity to traffic and hazardous waste sites) and socioeconomic and health factors (e.g., poverty and cardiovascular disease</w:t>
      </w:r>
      <w:r w:rsidR="001B0D23" w:rsidRPr="00DC1090">
        <w:t xml:space="preserve"> prevalence</w:t>
      </w:r>
      <w:r w:rsidRPr="00DC1090">
        <w:t xml:space="preserve">). Health disparities generally rank higher in the eastern portions of the city in and around </w:t>
      </w:r>
      <w:r w:rsidR="001B0D23" w:rsidRPr="00DC1090">
        <w:t>Downtown</w:t>
      </w:r>
      <w:r w:rsidRPr="00DC1090">
        <w:t xml:space="preserve"> where Hispanic or Latino populations are more concentrated.</w:t>
      </w:r>
      <w:r w:rsidRPr="007005D6">
        <w:t xml:space="preserve"> </w:t>
      </w:r>
    </w:p>
    <w:p w14:paraId="7C5DE9B8" w14:textId="4F478325" w:rsidR="0094427B" w:rsidRPr="00592A9E" w:rsidRDefault="007005D6" w:rsidP="0094427B">
      <w:r w:rsidRPr="00A80EB1">
        <w:t xml:space="preserve">A higher health disparity ranking represents an outsized burden of exposure and sensitivity to environmental harm. Prevailing socioeconomic characteristics and health factors—such as rates of poverty, chronic disease (like asthma) or low birthweight, limited English proficiency, race/ethnicity, or </w:t>
      </w:r>
      <w:r w:rsidRPr="00A80EB1">
        <w:t xml:space="preserve">transportation expenses—can lead to worse health outcomes in some </w:t>
      </w:r>
      <w:r w:rsidRPr="007005D6">
        <w:t xml:space="preserve">parts of the city than others despite varying levels of environmental exposures throughout the city. Environmental exposures include the levels of certain pollutants that </w:t>
      </w:r>
      <w:r w:rsidR="00B3141B">
        <w:t>residents</w:t>
      </w:r>
      <w:r w:rsidR="00B3141B" w:rsidRPr="007005D6">
        <w:t xml:space="preserve"> </w:t>
      </w:r>
      <w:r w:rsidR="007359B2">
        <w:t xml:space="preserve">and workers </w:t>
      </w:r>
      <w:proofErr w:type="gramStart"/>
      <w:r w:rsidRPr="007005D6">
        <w:t>come into contact with</w:t>
      </w:r>
      <w:proofErr w:type="gramEnd"/>
      <w:r w:rsidRPr="007005D6">
        <w:t xml:space="preserve">, including airborne pollutants (e.g., diesel emissions, O3, and PM2.5) and proximity to traffic density or hazardous waste sites. </w:t>
      </w:r>
      <w:r w:rsidR="00A85435">
        <w:t>E</w:t>
      </w:r>
      <w:r w:rsidRPr="007005D6">
        <w:t xml:space="preserve">nvironmental exposure occurs when pollution sources get into the environment and affect individuals or populations. </w:t>
      </w:r>
      <w:r w:rsidR="0084786F">
        <w:t>P</w:t>
      </w:r>
      <w:r w:rsidRPr="007005D6">
        <w:t xml:space="preserve">rolonged </w:t>
      </w:r>
      <w:r w:rsidR="0084786F">
        <w:t>exposure</w:t>
      </w:r>
      <w:r w:rsidR="00D078C0">
        <w:t xml:space="preserve"> </w:t>
      </w:r>
      <w:r w:rsidR="00DA6EE4">
        <w:t>to pollutants</w:t>
      </w:r>
      <w:r w:rsidRPr="007005D6">
        <w:t xml:space="preserve"> may lead to poor health outcomes. </w:t>
      </w:r>
      <w:r w:rsidR="00BD3EC4">
        <w:t>S</w:t>
      </w:r>
      <w:r w:rsidRPr="007005D6">
        <w:t xml:space="preserve">ensitive or vulnerable populations—including older adults, households living in poverty, disabled </w:t>
      </w:r>
      <w:r w:rsidRPr="007005D6">
        <w:t>individuals, those without health insurance, households without access to a vehicle or other transportation options, and those experiencing homelessness—are at increased risk.</w:t>
      </w:r>
    </w:p>
    <w:p w14:paraId="728E0BB8" w14:textId="209BD6C1" w:rsidR="004C7498" w:rsidRDefault="004C7498" w:rsidP="004012BE">
      <w:pPr>
        <w:pStyle w:val="Caption"/>
      </w:pPr>
      <w:bookmarkStart w:id="856" w:name="_Toc218594904"/>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46</w:t>
      </w:r>
      <w:r w:rsidR="007C6D93">
        <w:fldChar w:fldCharType="end"/>
      </w:r>
      <w:r>
        <w:t>.</w:t>
      </w:r>
      <w:r w:rsidR="00042FCF">
        <w:t xml:space="preserve"> Environmental Health Disparities </w:t>
      </w:r>
      <w:r w:rsidR="00A118AC">
        <w:t>Map Score, City of Yakima, 2022</w:t>
      </w:r>
      <w:bookmarkEnd w:id="856"/>
    </w:p>
    <w:p w14:paraId="2503E281" w14:textId="384A0944" w:rsidR="00592A9E" w:rsidRDefault="0094427B" w:rsidP="00077A56">
      <w:pPr>
        <w:pStyle w:val="Exhibit"/>
      </w:pPr>
      <w:r>
        <w:rPr>
          <w:noProof/>
        </w:rPr>
        <w:drawing>
          <wp:inline distT="0" distB="0" distL="0" distR="0" wp14:anchorId="0B52426F" wp14:editId="65BBA676">
            <wp:extent cx="6398450" cy="2734574"/>
            <wp:effectExtent l="0" t="0" r="2540" b="8890"/>
            <wp:docPr id="1061834087"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34087" name="Picture 3" descr="A map of a city&#10;&#10;AI-generated content may be incorrect."/>
                    <pic:cNvPicPr/>
                  </pic:nvPicPr>
                  <pic:blipFill rotWithShape="1">
                    <a:blip r:embed="rId82"/>
                    <a:srcRect t="7010" b="7514"/>
                    <a:stretch>
                      <a:fillRect/>
                    </a:stretch>
                  </pic:blipFill>
                  <pic:spPr bwMode="auto">
                    <a:xfrm>
                      <a:off x="0" y="0"/>
                      <a:ext cx="6400753" cy="2735558"/>
                    </a:xfrm>
                    <a:prstGeom prst="rect">
                      <a:avLst/>
                    </a:prstGeom>
                    <a:ln>
                      <a:noFill/>
                    </a:ln>
                    <a:extLst>
                      <a:ext uri="{53640926-AAD7-44D8-BBD7-CCE9431645EC}">
                        <a14:shadowObscured xmlns:a14="http://schemas.microsoft.com/office/drawing/2010/main"/>
                      </a:ext>
                    </a:extLst>
                  </pic:spPr>
                </pic:pic>
              </a:graphicData>
            </a:graphic>
          </wp:inline>
        </w:drawing>
      </w:r>
    </w:p>
    <w:p w14:paraId="21DA05E0" w14:textId="61ED0413" w:rsidR="002002F1" w:rsidRDefault="002002F1" w:rsidP="002002F1">
      <w:pPr>
        <w:pStyle w:val="Source"/>
      </w:pPr>
      <w:r>
        <w:t>Source: WA Department of Health, Environmental Health Disparities Map, 2022; BERK, 2025.</w:t>
      </w:r>
    </w:p>
    <w:p w14:paraId="06615FD9" w14:textId="3B8C43A5" w:rsidR="003B066F" w:rsidRPr="00A04CBB" w:rsidRDefault="003B066F" w:rsidP="003B066F">
      <w:r w:rsidRPr="00A04CBB">
        <w:t xml:space="preserve">Noise levels in </w:t>
      </w:r>
      <w:r w:rsidR="00BB2331" w:rsidRPr="00A04CBB">
        <w:t>Yakima</w:t>
      </w:r>
      <w:r w:rsidRPr="00A04CBB">
        <w:t xml:space="preserve"> are highest along major arterials, near the railway, and under the flight path of the </w:t>
      </w:r>
      <w:r w:rsidR="00AB5DD5" w:rsidRPr="00A04CBB">
        <w:t>Yakima Air Terminal/McAllister Field</w:t>
      </w:r>
      <w:r w:rsidRPr="00A04CBB">
        <w:t xml:space="preserve">. Most other areas within </w:t>
      </w:r>
      <w:r w:rsidR="00AB5DD5" w:rsidRPr="00A04CBB">
        <w:t>Yakima</w:t>
      </w:r>
      <w:r w:rsidRPr="00A04CBB">
        <w:t xml:space="preserve"> are below the 45 dBA threshold measured by the </w:t>
      </w:r>
      <w:r w:rsidR="0019028D" w:rsidRPr="00C15D18">
        <w:t>U.S. Department of Transportation (</w:t>
      </w:r>
      <w:r w:rsidRPr="00A04CBB">
        <w:t>USDOT</w:t>
      </w:r>
      <w:r w:rsidR="0019028D">
        <w:t>)</w:t>
      </w:r>
      <w:r w:rsidRPr="00A04CBB">
        <w:t xml:space="preserve"> Noise Map</w:t>
      </w:r>
      <w:r w:rsidR="00AB5DD5" w:rsidRPr="00A04CBB">
        <w:t xml:space="preserve"> as shown in </w:t>
      </w:r>
      <w:r w:rsidR="00AB5DD5" w:rsidRPr="00A04CBB">
        <w:fldChar w:fldCharType="begin" w:fldLock="1"/>
      </w:r>
      <w:r w:rsidR="00AB5DD5" w:rsidRPr="00A04CBB">
        <w:instrText xml:space="preserve"> REF _Ref215495784 \h </w:instrText>
      </w:r>
      <w:r w:rsidR="00A04CBB">
        <w:instrText xml:space="preserve"> \* MERGEFORMAT </w:instrText>
      </w:r>
      <w:r w:rsidR="00AB5DD5" w:rsidRPr="00A04CBB">
        <w:fldChar w:fldCharType="separate"/>
      </w:r>
      <w:r w:rsidR="00AB5DD5" w:rsidRPr="00A04CBB">
        <w:t xml:space="preserve">Exhibit </w:t>
      </w:r>
      <w:r w:rsidR="00AB5DD5" w:rsidRPr="00A04CBB">
        <w:rPr>
          <w:noProof/>
        </w:rPr>
        <w:t>3</w:t>
      </w:r>
      <w:r w:rsidR="00AB5DD5" w:rsidRPr="00A04CBB">
        <w:noBreakHyphen/>
      </w:r>
      <w:r w:rsidR="00DF7C2A">
        <w:rPr>
          <w:noProof/>
        </w:rPr>
        <w:t>47</w:t>
      </w:r>
      <w:r w:rsidR="00AB5DD5" w:rsidRPr="00A04CBB">
        <w:fldChar w:fldCharType="end"/>
      </w:r>
      <w:r w:rsidR="00AB5DD5" w:rsidRPr="00A04CBB">
        <w:t>.</w:t>
      </w:r>
      <w:r w:rsidRPr="00A04CBB">
        <w:t xml:space="preserve"> Health impacts from noise include hypertension, heart disease, and likely poor school performance among children. Additionally, noise can affect quality of life and cause vibrations that impact hospitals and health care facilities. Direct effects of noise that indirectly affect health include: </w:t>
      </w:r>
    </w:p>
    <w:p w14:paraId="60A6C3FF" w14:textId="77777777" w:rsidR="003B066F" w:rsidRPr="00A04CBB" w:rsidRDefault="003B066F" w:rsidP="003B066F">
      <w:r w:rsidRPr="00A04CBB">
        <w:t>•</w:t>
      </w:r>
      <w:r w:rsidRPr="00A04CBB">
        <w:tab/>
        <w:t xml:space="preserve">Speech interference </w:t>
      </w:r>
    </w:p>
    <w:p w14:paraId="78BA085E" w14:textId="77777777" w:rsidR="003B066F" w:rsidRPr="00A04CBB" w:rsidRDefault="003B066F" w:rsidP="003B066F">
      <w:r w:rsidRPr="00A04CBB">
        <w:t>•</w:t>
      </w:r>
      <w:r w:rsidRPr="00A04CBB">
        <w:tab/>
        <w:t xml:space="preserve">Sleep disturbance </w:t>
      </w:r>
    </w:p>
    <w:p w14:paraId="13DFEC39" w14:textId="77777777" w:rsidR="003B066F" w:rsidRPr="00A04CBB" w:rsidRDefault="003B066F" w:rsidP="003B066F">
      <w:r w:rsidRPr="00A04CBB">
        <w:t>•</w:t>
      </w:r>
      <w:r w:rsidRPr="00A04CBB">
        <w:tab/>
        <w:t xml:space="preserve">Task interference </w:t>
      </w:r>
    </w:p>
    <w:p w14:paraId="1075F3BE" w14:textId="77777777" w:rsidR="003B066F" w:rsidRDefault="003B066F" w:rsidP="003B066F">
      <w:r w:rsidRPr="00A04CBB">
        <w:t>•</w:t>
      </w:r>
      <w:r w:rsidRPr="00A04CBB">
        <w:tab/>
        <w:t>Impairment of classroom learning</w:t>
      </w:r>
      <w:r>
        <w:t xml:space="preserve"> </w:t>
      </w:r>
    </w:p>
    <w:p w14:paraId="181479DF" w14:textId="77777777" w:rsidR="003B066F" w:rsidRPr="00A04CBB" w:rsidRDefault="003B066F" w:rsidP="003B066F">
      <w:r>
        <w:t>•</w:t>
      </w:r>
      <w:r>
        <w:tab/>
      </w:r>
      <w:r w:rsidRPr="00A04CBB">
        <w:t xml:space="preserve">Non-auditory health effects </w:t>
      </w:r>
    </w:p>
    <w:p w14:paraId="5E1DA392" w14:textId="64941C2D" w:rsidR="003B066F" w:rsidRPr="00592A9E" w:rsidRDefault="003B066F" w:rsidP="003B066F">
      <w:r w:rsidRPr="00A04CBB">
        <w:t>•</w:t>
      </w:r>
      <w:r w:rsidRPr="00A04CBB">
        <w:tab/>
        <w:t>Aversive effects on emotion and tranquility</w:t>
      </w:r>
    </w:p>
    <w:p w14:paraId="57FF2C27" w14:textId="08210349" w:rsidR="004C7498" w:rsidRDefault="004C7498" w:rsidP="004012BE">
      <w:pPr>
        <w:pStyle w:val="Caption"/>
      </w:pPr>
      <w:bookmarkStart w:id="857" w:name="_Ref215495784"/>
      <w:bookmarkStart w:id="858" w:name="_Toc218594905"/>
      <w:r>
        <w:lastRenderedPageBreak/>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47</w:t>
      </w:r>
      <w:r w:rsidR="007C6D93">
        <w:fldChar w:fldCharType="end"/>
      </w:r>
      <w:bookmarkEnd w:id="857"/>
      <w:r>
        <w:t>.</w:t>
      </w:r>
      <w:r w:rsidR="00A118AC">
        <w:t xml:space="preserve"> </w:t>
      </w:r>
      <w:r w:rsidR="00BE20F0">
        <w:t xml:space="preserve">Transportation Noise Levels, City of Yakima, </w:t>
      </w:r>
      <w:r w:rsidR="00F2133F">
        <w:t>2020</w:t>
      </w:r>
      <w:bookmarkEnd w:id="858"/>
    </w:p>
    <w:p w14:paraId="482E5797" w14:textId="445D5665" w:rsidR="00592A9E" w:rsidRDefault="00180530" w:rsidP="002002F1">
      <w:r>
        <w:rPr>
          <w:noProof/>
        </w:rPr>
        <w:drawing>
          <wp:inline distT="0" distB="0" distL="0" distR="0" wp14:anchorId="4BC84CD0" wp14:editId="30242409">
            <wp:extent cx="6399025" cy="2656936"/>
            <wp:effectExtent l="0" t="0" r="1905" b="0"/>
            <wp:docPr id="1450540094"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40094" name="Picture 2" descr="A map of a city&#10;&#10;AI-generated content may be incorrect."/>
                    <pic:cNvPicPr/>
                  </pic:nvPicPr>
                  <pic:blipFill rotWithShape="1">
                    <a:blip r:embed="rId83"/>
                    <a:srcRect t="9975" b="6983"/>
                    <a:stretch>
                      <a:fillRect/>
                    </a:stretch>
                  </pic:blipFill>
                  <pic:spPr bwMode="auto">
                    <a:xfrm>
                      <a:off x="0" y="0"/>
                      <a:ext cx="6400753" cy="2657654"/>
                    </a:xfrm>
                    <a:prstGeom prst="rect">
                      <a:avLst/>
                    </a:prstGeom>
                    <a:ln>
                      <a:noFill/>
                    </a:ln>
                    <a:extLst>
                      <a:ext uri="{53640926-AAD7-44D8-BBD7-CCE9431645EC}">
                        <a14:shadowObscured xmlns:a14="http://schemas.microsoft.com/office/drawing/2010/main"/>
                      </a:ext>
                    </a:extLst>
                  </pic:spPr>
                </pic:pic>
              </a:graphicData>
            </a:graphic>
          </wp:inline>
        </w:drawing>
      </w:r>
    </w:p>
    <w:p w14:paraId="1DA1CF76" w14:textId="3BD587ED" w:rsidR="00C4425B" w:rsidRDefault="002002F1" w:rsidP="00C4425B">
      <w:pPr>
        <w:pStyle w:val="Source"/>
      </w:pPr>
      <w:r>
        <w:t xml:space="preserve">Source: </w:t>
      </w:r>
      <w:r w:rsidR="004138D2">
        <w:t>USDOT, 2020; BERK, 2025.</w:t>
      </w:r>
    </w:p>
    <w:p w14:paraId="17F334F1" w14:textId="2D534133" w:rsidR="00F959BF" w:rsidRPr="005C33CC" w:rsidRDefault="000C6E0A" w:rsidP="004012BE">
      <w:pPr>
        <w:rPr>
          <w:rPrChange w:id="859" w:author="Kamal Raslan" w:date="2025-12-05T11:50:00Z" w16du:dateUtc="2025-12-05T19:50:00Z">
            <w:rPr>
              <w:highlight w:val="yellow"/>
            </w:rPr>
          </w:rPrChange>
        </w:rPr>
      </w:pPr>
      <w:r>
        <w:t xml:space="preserve">Extreme heat is among the most pervasive weather-related hazards in the United States, and Washington’s summers are becoming increasingly hotter and longer. </w:t>
      </w:r>
      <w:r w:rsidR="002B4157">
        <w:t>The city of Yakima</w:t>
      </w:r>
      <w:r>
        <w:t xml:space="preserve"> and </w:t>
      </w:r>
      <w:r w:rsidR="002B4157">
        <w:t>surrounding region</w:t>
      </w:r>
      <w:r>
        <w:t xml:space="preserve"> are expected to see warmer year-round temperatures, higher maximum summer temperatures, and more frequent and severe heat waves.</w:t>
      </w:r>
      <w:sdt>
        <w:sdtPr>
          <w:id w:val="-1362741919"/>
          <w:citation/>
        </w:sdtPr>
        <w:sdtContent>
          <w:r w:rsidR="00F4236F">
            <w:fldChar w:fldCharType="begin"/>
          </w:r>
          <w:r w:rsidR="00F4236F">
            <w:instrText xml:space="preserve"> CITATION Uni25 \l 1033 </w:instrText>
          </w:r>
          <w:r w:rsidR="00F4236F">
            <w:fldChar w:fldCharType="separate"/>
          </w:r>
          <w:r w:rsidR="00C218C5">
            <w:rPr>
              <w:noProof/>
            </w:rPr>
            <w:t xml:space="preserve"> (University of Washington Climate Impacts Group, 2025)</w:t>
          </w:r>
          <w:r w:rsidR="00F4236F">
            <w:fldChar w:fldCharType="end"/>
          </w:r>
        </w:sdtContent>
      </w:sdt>
      <w:r>
        <w:t xml:space="preserve"> Extreme heat is expected to be an increasingly prevalent hazard in </w:t>
      </w:r>
      <w:r w:rsidR="005D0277">
        <w:t>Yakima</w:t>
      </w:r>
      <w:r>
        <w:t xml:space="preserve">, </w:t>
      </w:r>
      <w:r w:rsidRPr="005C33CC">
        <w:rPr>
          <w:rPrChange w:id="860" w:author="Kamal Raslan" w:date="2025-12-05T11:50:00Z" w16du:dateUtc="2025-12-05T19:50:00Z">
            <w:rPr>
              <w:highlight w:val="yellow"/>
            </w:rPr>
          </w:rPrChange>
        </w:rPr>
        <w:t xml:space="preserve">with a projected increase of at least </w:t>
      </w:r>
      <w:r w:rsidR="00CA0096" w:rsidRPr="005C33CC">
        <w:rPr>
          <w:rPrChange w:id="861" w:author="Kamal Raslan" w:date="2025-12-05T11:50:00Z" w16du:dateUtc="2025-12-05T19:50:00Z">
            <w:rPr>
              <w:highlight w:val="yellow"/>
            </w:rPr>
          </w:rPrChange>
        </w:rPr>
        <w:t>8</w:t>
      </w:r>
      <w:r w:rsidRPr="005C33CC">
        <w:rPr>
          <w:rPrChange w:id="862" w:author="Kamal Raslan" w:date="2025-12-05T11:50:00Z" w16du:dateUtc="2025-12-05T19:50:00Z">
            <w:rPr>
              <w:highlight w:val="yellow"/>
            </w:rPr>
          </w:rPrChange>
        </w:rPr>
        <w:t xml:space="preserve"> additional days of extreme heat (over 100o F) by </w:t>
      </w:r>
      <w:r w:rsidR="008C41EF" w:rsidRPr="005C33CC">
        <w:rPr>
          <w:rPrChange w:id="863" w:author="Kamal Raslan" w:date="2025-12-05T11:50:00Z" w16du:dateUtc="2025-12-05T19:50:00Z">
            <w:rPr>
              <w:highlight w:val="yellow"/>
            </w:rPr>
          </w:rPrChange>
        </w:rPr>
        <w:t>2079 in Yakima Couty</w:t>
      </w:r>
      <w:r w:rsidRPr="005C33CC">
        <w:rPr>
          <w:rPrChange w:id="864" w:author="Kamal Raslan" w:date="2025-12-05T11:50:00Z" w16du:dateUtc="2025-12-05T19:50:00Z">
            <w:rPr>
              <w:highlight w:val="yellow"/>
            </w:rPr>
          </w:rPrChange>
        </w:rPr>
        <w:t xml:space="preserve">. Per the </w:t>
      </w:r>
      <w:r w:rsidR="008C41EF" w:rsidRPr="005C33CC">
        <w:rPr>
          <w:rPrChange w:id="865" w:author="Kamal Raslan" w:date="2025-12-05T11:50:00Z" w16du:dateUtc="2025-12-05T19:50:00Z">
            <w:rPr>
              <w:highlight w:val="yellow"/>
            </w:rPr>
          </w:rPrChange>
        </w:rPr>
        <w:t>City of Yakima Climate Impacts Summary and subsequent Vulnerability Assessment</w:t>
      </w:r>
      <w:r w:rsidR="005B5CC0">
        <w:t xml:space="preserve"> Memo</w:t>
      </w:r>
      <w:r w:rsidRPr="005C33CC">
        <w:rPr>
          <w:rPrChange w:id="866" w:author="Kamal Raslan" w:date="2025-12-05T11:50:00Z" w16du:dateUtc="2025-12-05T19:50:00Z">
            <w:rPr>
              <w:highlight w:val="yellow"/>
            </w:rPr>
          </w:rPrChange>
        </w:rPr>
        <w:t>, key risks associated with extreme heat include:</w:t>
      </w:r>
    </w:p>
    <w:p w14:paraId="650218BE" w14:textId="716C7665" w:rsidR="001E1AE0" w:rsidRDefault="000C6E0A" w:rsidP="00F959BF">
      <w:pPr>
        <w:pStyle w:val="Bullets"/>
      </w:pPr>
      <w:r w:rsidRPr="005C33CC">
        <w:rPr>
          <w:rPrChange w:id="867" w:author="Kamal Raslan" w:date="2025-12-05T11:50:00Z" w16du:dateUtc="2025-12-05T19:50:00Z">
            <w:rPr>
              <w:highlight w:val="yellow"/>
            </w:rPr>
          </w:rPrChange>
        </w:rPr>
        <w:t xml:space="preserve">More extreme heat days puts residents in the </w:t>
      </w:r>
      <w:r w:rsidR="00BA24B6" w:rsidRPr="005C33CC">
        <w:rPr>
          <w:rPrChange w:id="868" w:author="Kamal Raslan" w:date="2025-12-05T11:50:00Z" w16du:dateUtc="2025-12-05T19:50:00Z">
            <w:rPr>
              <w:highlight w:val="yellow"/>
            </w:rPr>
          </w:rPrChange>
        </w:rPr>
        <w:t>Yakima</w:t>
      </w:r>
      <w:r w:rsidRPr="005C33CC">
        <w:rPr>
          <w:rPrChange w:id="869" w:author="Kamal Raslan" w:date="2025-12-05T11:50:00Z" w16du:dateUtc="2025-12-05T19:50:00Z">
            <w:rPr>
              <w:highlight w:val="yellow"/>
            </w:rPr>
          </w:rPrChange>
        </w:rPr>
        <w:t xml:space="preserve"> at risk of heat-related illness and death. Prolonged exposure to high temperatures stresses the body and contributes to heat exhaustion and heat stroke. Individuals with chronic health conditions</w:t>
      </w:r>
      <w:r w:rsidR="00BA24B6" w:rsidRPr="005C33CC">
        <w:rPr>
          <w:rPrChange w:id="870" w:author="Kamal Raslan" w:date="2025-12-05T11:50:00Z" w16du:dateUtc="2025-12-05T19:50:00Z">
            <w:rPr>
              <w:highlight w:val="yellow"/>
            </w:rPr>
          </w:rPrChange>
        </w:rPr>
        <w:t>,</w:t>
      </w:r>
      <w:r w:rsidRPr="005C33CC">
        <w:rPr>
          <w:rPrChange w:id="871" w:author="Kamal Raslan" w:date="2025-12-05T11:50:00Z" w16du:dateUtc="2025-12-05T19:50:00Z">
            <w:rPr>
              <w:highlight w:val="yellow"/>
            </w:rPr>
          </w:rPrChange>
        </w:rPr>
        <w:t xml:space="preserve"> people without adequate shelter, such as unhoused individuals are more at risk of injury and death from extreme heat. </w:t>
      </w:r>
      <w:r w:rsidR="00BA24B6" w:rsidRPr="005C33CC">
        <w:rPr>
          <w:rPrChange w:id="872" w:author="Kamal Raslan" w:date="2025-12-05T11:50:00Z" w16du:dateUtc="2025-12-05T19:50:00Z">
            <w:rPr>
              <w:highlight w:val="yellow"/>
            </w:rPr>
          </w:rPrChange>
        </w:rPr>
        <w:t>A</w:t>
      </w:r>
      <w:r w:rsidRPr="005C33CC">
        <w:rPr>
          <w:rPrChange w:id="873" w:author="Kamal Raslan" w:date="2025-12-05T11:50:00Z" w16du:dateUtc="2025-12-05T19:50:00Z">
            <w:rPr>
              <w:highlight w:val="yellow"/>
            </w:rPr>
          </w:rPrChange>
        </w:rPr>
        <w:t>ddition</w:t>
      </w:r>
      <w:r w:rsidR="00CC7E2A" w:rsidRPr="005C33CC">
        <w:rPr>
          <w:rPrChange w:id="874" w:author="Kamal Raslan" w:date="2025-12-05T11:50:00Z" w16du:dateUtc="2025-12-05T19:50:00Z">
            <w:rPr>
              <w:highlight w:val="yellow"/>
            </w:rPr>
          </w:rPrChange>
        </w:rPr>
        <w:t>al</w:t>
      </w:r>
      <w:r w:rsidR="00BA24B6" w:rsidRPr="005C33CC">
        <w:rPr>
          <w:rPrChange w:id="875" w:author="Kamal Raslan" w:date="2025-12-05T11:50:00Z" w16du:dateUtc="2025-12-05T19:50:00Z">
            <w:rPr>
              <w:highlight w:val="yellow"/>
            </w:rPr>
          </w:rPrChange>
        </w:rPr>
        <w:t>ly</w:t>
      </w:r>
      <w:r w:rsidRPr="005C33CC">
        <w:rPr>
          <w:rPrChange w:id="876" w:author="Kamal Raslan" w:date="2025-12-05T11:50:00Z" w16du:dateUtc="2025-12-05T19:50:00Z">
            <w:rPr>
              <w:highlight w:val="yellow"/>
            </w:rPr>
          </w:rPrChange>
        </w:rPr>
        <w:t>, older</w:t>
      </w:r>
      <w:r w:rsidR="00BA24B6" w:rsidRPr="005C33CC">
        <w:rPr>
          <w:rPrChange w:id="877" w:author="Kamal Raslan" w:date="2025-12-05T11:50:00Z" w16du:dateUtc="2025-12-05T19:50:00Z">
            <w:rPr>
              <w:highlight w:val="yellow"/>
            </w:rPr>
          </w:rPrChange>
        </w:rPr>
        <w:t xml:space="preserve"> residents (those above age 65)</w:t>
      </w:r>
      <w:r w:rsidR="004C5979" w:rsidRPr="005C33CC">
        <w:rPr>
          <w:rPrChange w:id="878" w:author="Kamal Raslan" w:date="2025-12-05T11:50:00Z" w16du:dateUtc="2025-12-05T19:50:00Z">
            <w:rPr>
              <w:highlight w:val="yellow"/>
            </w:rPr>
          </w:rPrChange>
        </w:rPr>
        <w:t xml:space="preserve"> are more likely to have</w:t>
      </w:r>
      <w:r w:rsidR="00CC7E2A" w:rsidRPr="005C33CC">
        <w:rPr>
          <w:rPrChange w:id="879" w:author="Kamal Raslan" w:date="2025-12-05T11:50:00Z" w16du:dateUtc="2025-12-05T19:50:00Z">
            <w:rPr>
              <w:highlight w:val="yellow"/>
            </w:rPr>
          </w:rPrChange>
        </w:rPr>
        <w:t xml:space="preserve"> existing</w:t>
      </w:r>
      <w:r w:rsidRPr="005C33CC">
        <w:rPr>
          <w:rPrChange w:id="880" w:author="Kamal Raslan" w:date="2025-12-05T11:50:00Z" w16du:dateUtc="2025-12-05T19:50:00Z">
            <w:rPr>
              <w:highlight w:val="yellow"/>
            </w:rPr>
          </w:rPrChange>
        </w:rPr>
        <w:t xml:space="preserve"> health conditions (e.g., diabetes or heart disease)</w:t>
      </w:r>
      <w:r w:rsidR="004C5979" w:rsidRPr="005C33CC">
        <w:rPr>
          <w:rPrChange w:id="881" w:author="Kamal Raslan" w:date="2025-12-05T11:50:00Z" w16du:dateUtc="2025-12-05T19:50:00Z">
            <w:rPr>
              <w:highlight w:val="yellow"/>
            </w:rPr>
          </w:rPrChange>
        </w:rPr>
        <w:t xml:space="preserve"> that </w:t>
      </w:r>
      <w:r w:rsidR="003316F9" w:rsidRPr="005C33CC">
        <w:rPr>
          <w:rPrChange w:id="882" w:author="Kamal Raslan" w:date="2025-12-05T11:50:00Z" w16du:dateUtc="2025-12-05T19:50:00Z">
            <w:rPr>
              <w:highlight w:val="yellow"/>
            </w:rPr>
          </w:rPrChange>
        </w:rPr>
        <w:t>worsen with significant heat stress.</w:t>
      </w:r>
      <w:r w:rsidR="001E1AE0" w:rsidRPr="001E1AE0">
        <w:t xml:space="preserve"> </w:t>
      </w:r>
    </w:p>
    <w:p w14:paraId="34E53234" w14:textId="6906ECBC" w:rsidR="00F959BF" w:rsidRPr="005C33CC" w:rsidRDefault="00C7024C" w:rsidP="00F959BF">
      <w:pPr>
        <w:pStyle w:val="Bullets"/>
        <w:rPr>
          <w:rPrChange w:id="883" w:author="Kamal Raslan" w:date="2025-12-05T11:50:00Z" w16du:dateUtc="2025-12-05T19:50:00Z">
            <w:rPr>
              <w:highlight w:val="yellow"/>
            </w:rPr>
          </w:rPrChange>
        </w:rPr>
      </w:pPr>
      <w:r>
        <w:t>Worse</w:t>
      </w:r>
      <w:r w:rsidR="001E1AE0" w:rsidRPr="001E1AE0">
        <w:t xml:space="preserve"> air quality </w:t>
      </w:r>
      <w:r>
        <w:t>due to</w:t>
      </w:r>
      <w:r w:rsidR="001E1AE0" w:rsidRPr="001E1AE0">
        <w:t xml:space="preserve"> increasing ground-level ozone formation—a phenomenon known as the "smog effect"—which can aggravate respiratory conditions like asthma and chronic bronchitis (Zhang &amp; Wang, 2016; Fann et al., 2016).</w:t>
      </w:r>
      <w:r w:rsidR="001E1AE0">
        <w:t xml:space="preserve"> Th</w:t>
      </w:r>
      <w:r w:rsidR="00851426">
        <w:t xml:space="preserve">is </w:t>
      </w:r>
      <w:r w:rsidR="007F44CC">
        <w:t>air quality impact especially impacts older</w:t>
      </w:r>
      <w:r w:rsidR="00041316">
        <w:t xml:space="preserve"> residents</w:t>
      </w:r>
      <w:r w:rsidR="007F44CC">
        <w:t>, younger</w:t>
      </w:r>
      <w:r w:rsidR="00041316">
        <w:t xml:space="preserve"> residents</w:t>
      </w:r>
      <w:r w:rsidR="007F44CC">
        <w:t xml:space="preserve">, </w:t>
      </w:r>
      <w:r w:rsidR="00041316">
        <w:t>and individuals who work outside.</w:t>
      </w:r>
    </w:p>
    <w:p w14:paraId="67698C1D" w14:textId="3BE0CCD4" w:rsidR="000C6E0A" w:rsidRPr="005C33CC" w:rsidRDefault="00C7024C" w:rsidP="00F959BF">
      <w:pPr>
        <w:pStyle w:val="Bullets"/>
        <w:rPr>
          <w:rPrChange w:id="884" w:author="Kamal Raslan" w:date="2025-12-05T11:50:00Z" w16du:dateUtc="2025-12-05T19:50:00Z">
            <w:rPr>
              <w:highlight w:val="yellow"/>
            </w:rPr>
          </w:rPrChange>
        </w:rPr>
      </w:pPr>
      <w:r>
        <w:t>H</w:t>
      </w:r>
      <w:r w:rsidRPr="005C33CC">
        <w:rPr>
          <w:rPrChange w:id="885" w:author="Kamal Raslan" w:date="2025-12-05T11:50:00Z" w16du:dateUtc="2025-12-05T19:50:00Z">
            <w:rPr>
              <w:highlight w:val="yellow"/>
            </w:rPr>
          </w:rPrChange>
        </w:rPr>
        <w:t xml:space="preserve">eightened </w:t>
      </w:r>
      <w:proofErr w:type="gramStart"/>
      <w:r w:rsidRPr="005C33CC">
        <w:rPr>
          <w:rPrChange w:id="886" w:author="Kamal Raslan" w:date="2025-12-05T11:50:00Z" w16du:dateUtc="2025-12-05T19:50:00Z">
            <w:rPr>
              <w:highlight w:val="yellow"/>
            </w:rPr>
          </w:rPrChange>
        </w:rPr>
        <w:t>risk</w:t>
      </w:r>
      <w:proofErr w:type="gramEnd"/>
      <w:r>
        <w:t xml:space="preserve"> to</w:t>
      </w:r>
      <w:r w:rsidRPr="005C33CC">
        <w:rPr>
          <w:rPrChange w:id="887" w:author="Kamal Raslan" w:date="2025-12-05T11:50:00Z" w16du:dateUtc="2025-12-05T19:50:00Z">
            <w:rPr>
              <w:highlight w:val="yellow"/>
            </w:rPr>
          </w:rPrChange>
        </w:rPr>
        <w:t xml:space="preserve"> </w:t>
      </w:r>
      <w:r>
        <w:t>p</w:t>
      </w:r>
      <w:r w:rsidR="000C6E0A" w:rsidRPr="005C33CC">
        <w:rPr>
          <w:rPrChange w:id="888" w:author="Kamal Raslan" w:date="2025-12-05T11:50:00Z" w16du:dateUtc="2025-12-05T19:50:00Z">
            <w:rPr>
              <w:highlight w:val="yellow"/>
            </w:rPr>
          </w:rPrChange>
        </w:rPr>
        <w:t>eople who work outside are also at of health issues related to extreme heat. Extreme heat events that put residents at risk of heat-related illnesses can also increase the need for emergency response</w:t>
      </w:r>
      <w:r w:rsidR="005C33CC" w:rsidRPr="005C33CC">
        <w:rPr>
          <w:rPrChange w:id="889" w:author="Kamal Raslan" w:date="2025-12-05T11:50:00Z" w16du:dateUtc="2025-12-05T19:50:00Z">
            <w:rPr>
              <w:highlight w:val="yellow"/>
            </w:rPr>
          </w:rPrChange>
        </w:rPr>
        <w:t>, straining already strained emergency departments including fire, police, EMS, and hospital systems.</w:t>
      </w:r>
      <w:r w:rsidR="000C6E0A" w:rsidRPr="005C33CC">
        <w:rPr>
          <w:rPrChange w:id="890" w:author="Kamal Raslan" w:date="2025-12-05T11:50:00Z" w16du:dateUtc="2025-12-05T19:50:00Z">
            <w:rPr>
              <w:highlight w:val="yellow"/>
            </w:rPr>
          </w:rPrChange>
        </w:rPr>
        <w:t xml:space="preserve"> </w:t>
      </w:r>
    </w:p>
    <w:p w14:paraId="5731326A" w14:textId="351695BE" w:rsidR="000C6E0A" w:rsidRPr="0062470B" w:rsidRDefault="00C7024C" w:rsidP="004012BE">
      <w:pPr>
        <w:pStyle w:val="Bullets"/>
      </w:pPr>
      <w:r w:rsidRPr="0062470B">
        <w:t>Disruption to</w:t>
      </w:r>
      <w:r w:rsidR="000C6E0A" w:rsidRPr="0062470B">
        <w:t xml:space="preserve"> important ecosystems and critical areas through rising surface water temperatures, range shifts, and subsequent competition with invasive species. For example, warming air and water temperatures have contributed to algal blooms and allowed non-native species</w:t>
      </w:r>
      <w:r w:rsidR="008860B1" w:rsidRPr="0062470B">
        <w:t xml:space="preserve"> to thrive</w:t>
      </w:r>
      <w:r w:rsidR="000C6E0A" w:rsidRPr="0062470B">
        <w:t xml:space="preserve"> </w:t>
      </w:r>
      <w:r w:rsidR="00041316" w:rsidRPr="0062470B">
        <w:t>throughout Yakima’s wetlands including the Yakima River and Naches River</w:t>
      </w:r>
      <w:r w:rsidR="008860B1" w:rsidRPr="0062470B">
        <w:t xml:space="preserve">. These invasive species, coupled </w:t>
      </w:r>
      <w:r w:rsidR="008860B1" w:rsidRPr="0062470B">
        <w:lastRenderedPageBreak/>
        <w:t xml:space="preserve">with heat stress from rising stream temperatures may strain </w:t>
      </w:r>
      <w:r w:rsidR="000C6E0A" w:rsidRPr="0062470B">
        <w:t xml:space="preserve">important native species like </w:t>
      </w:r>
      <w:r w:rsidR="008860B1" w:rsidRPr="0062470B">
        <w:t xml:space="preserve">the several fish and bird species that traverse and spawn in the Lower Yakima River Basin. </w:t>
      </w:r>
      <w:r w:rsidR="000C6E0A" w:rsidRPr="0062470B">
        <w:t xml:space="preserve">Summer maximum temperatures are expected to increase </w:t>
      </w:r>
      <w:r w:rsidR="00BE5FC0" w:rsidRPr="0062470B">
        <w:t>and worsen these conditions. Warm</w:t>
      </w:r>
      <w:r w:rsidR="000C6E0A" w:rsidRPr="0062470B">
        <w:t xml:space="preserve"> winter temperatures can also </w:t>
      </w:r>
      <w:r w:rsidR="00BE5FC0" w:rsidRPr="0062470B">
        <w:t xml:space="preserve">negatively impact snowpack, stream flow, and </w:t>
      </w:r>
      <w:r w:rsidR="000C6E0A" w:rsidRPr="0062470B">
        <w:t>increase pest populations</w:t>
      </w:r>
      <w:r w:rsidR="00BE5FC0" w:rsidRPr="0062470B">
        <w:t>.</w:t>
      </w:r>
    </w:p>
    <w:p w14:paraId="78D30AA0" w14:textId="56F52CAD" w:rsidR="00FA2800" w:rsidRPr="0062470B" w:rsidRDefault="00C7024C" w:rsidP="0095681A">
      <w:pPr>
        <w:pStyle w:val="Bullets"/>
      </w:pPr>
      <w:r w:rsidRPr="0062470B">
        <w:t>I</w:t>
      </w:r>
      <w:r w:rsidR="000C6E0A" w:rsidRPr="0062470B">
        <w:t>ncrease</w:t>
      </w:r>
      <w:r w:rsidRPr="0062470B">
        <w:t>d</w:t>
      </w:r>
      <w:r w:rsidR="000C6E0A" w:rsidRPr="0062470B">
        <w:t xml:space="preserve"> cooling demands </w:t>
      </w:r>
      <w:proofErr w:type="gramStart"/>
      <w:r w:rsidR="000C6E0A" w:rsidRPr="0062470B">
        <w:t>and place</w:t>
      </w:r>
      <w:proofErr w:type="gramEnd"/>
      <w:r w:rsidR="000C6E0A" w:rsidRPr="0062470B">
        <w:t xml:space="preserve"> additional stress on older buildings and HVAC systems. Increasing use of air conditioning depends on a stable, affordable electric supply. Rising electricity costs from climate-induced grid strain could further burden low-income households and rural communities. The region's growing population and aging infrastructure increase pressure on existing grid capacity. </w:t>
      </w:r>
    </w:p>
    <w:p w14:paraId="4EE2ABA8" w14:textId="7C4FAD22" w:rsidR="000C6E0A" w:rsidRPr="0062470B" w:rsidRDefault="00C7024C" w:rsidP="00FA2800">
      <w:pPr>
        <w:pStyle w:val="Bullets"/>
      </w:pPr>
      <w:r w:rsidRPr="0062470B">
        <w:t>Infrastructure damage as</w:t>
      </w:r>
      <w:r w:rsidR="000C6E0A" w:rsidRPr="0062470B">
        <w:t xml:space="preserve"> </w:t>
      </w:r>
      <w:r w:rsidRPr="0062470B">
        <w:t xml:space="preserve">high heat causes </w:t>
      </w:r>
      <w:r w:rsidR="000C6E0A" w:rsidRPr="0062470B">
        <w:t>roads to warp and buckle, damage</w:t>
      </w:r>
      <w:r w:rsidRPr="0062470B">
        <w:t>s</w:t>
      </w:r>
      <w:r w:rsidR="000C6E0A" w:rsidRPr="0062470B">
        <w:t xml:space="preserve"> bridge joints, and increase</w:t>
      </w:r>
      <w:r w:rsidRPr="0062470B">
        <w:t>s</w:t>
      </w:r>
      <w:r w:rsidR="000C6E0A" w:rsidRPr="0062470B">
        <w:t xml:space="preserve"> deterioration of pavement</w:t>
      </w:r>
      <w:sdt>
        <w:sdtPr>
          <w:id w:val="1647930798"/>
          <w:citation/>
        </w:sdtPr>
        <w:sdtContent>
          <w:r w:rsidR="00E7695C" w:rsidRPr="0062470B">
            <w:fldChar w:fldCharType="begin"/>
          </w:r>
          <w:r w:rsidR="00E7695C" w:rsidRPr="0062470B">
            <w:instrText xml:space="preserve"> CITATION Sen22 \l 1033 </w:instrText>
          </w:r>
          <w:r w:rsidR="00E7695C" w:rsidRPr="0062470B">
            <w:fldChar w:fldCharType="separate"/>
          </w:r>
          <w:r w:rsidR="00C218C5">
            <w:rPr>
              <w:noProof/>
            </w:rPr>
            <w:t xml:space="preserve"> (Sen, Li, &amp; Khazanovich, 2022)</w:t>
          </w:r>
          <w:r w:rsidR="00E7695C" w:rsidRPr="0062470B">
            <w:fldChar w:fldCharType="end"/>
          </w:r>
        </w:sdtContent>
      </w:sdt>
      <w:r w:rsidR="000C6E0A" w:rsidRPr="0062470B">
        <w:t xml:space="preserve">. </w:t>
      </w:r>
      <w:r w:rsidR="008D3C64" w:rsidRPr="0062470B">
        <w:t>This occurred throughout Washington State during the 2021</w:t>
      </w:r>
      <w:r w:rsidR="00394FA7" w:rsidRPr="0062470B">
        <w:t xml:space="preserve"> heat wave </w:t>
      </w:r>
      <w:r w:rsidR="007F5513" w:rsidRPr="0062470B">
        <w:t xml:space="preserve">as a result of </w:t>
      </w:r>
      <w:r w:rsidR="008F31A6" w:rsidRPr="0062470B">
        <w:t xml:space="preserve">prolonged exposure to </w:t>
      </w:r>
      <w:r w:rsidR="00E7695C" w:rsidRPr="0062470B">
        <w:t xml:space="preserve">temperatures above 100 Degrees Fahrenheit. </w:t>
      </w:r>
    </w:p>
    <w:p w14:paraId="68E03501" w14:textId="33B8E6CE" w:rsidR="000C6E0A" w:rsidRPr="00FA3B13" w:rsidRDefault="004F60BB" w:rsidP="00C7024C">
      <w:pPr>
        <w:pStyle w:val="Bullets"/>
        <w:numPr>
          <w:ilvl w:val="0"/>
          <w:numId w:val="0"/>
        </w:numPr>
      </w:pPr>
      <w:r>
        <w:t xml:space="preserve">Certain </w:t>
      </w:r>
      <w:r w:rsidR="0051189C">
        <w:t>land use decisions may w</w:t>
      </w:r>
      <w:r w:rsidR="009F3DE8">
        <w:t xml:space="preserve">orsen the impacts of extreme heat </w:t>
      </w:r>
      <w:r w:rsidR="00CB2F49">
        <w:t>on</w:t>
      </w:r>
      <w:r w:rsidR="00FA76A5">
        <w:t xml:space="preserve"> these critical assets. </w:t>
      </w:r>
      <w:r w:rsidR="000C6E0A" w:rsidRPr="00FA3B13">
        <w:t xml:space="preserve">"Urban heat islands" </w:t>
      </w:r>
      <w:r w:rsidR="00AD6217">
        <w:t>contribute to this and</w:t>
      </w:r>
      <w:r w:rsidR="00C7024C">
        <w:t xml:space="preserve"> </w:t>
      </w:r>
      <w:r w:rsidR="000C6E0A" w:rsidRPr="00FA3B13">
        <w:t>occur when natural land cover</w:t>
      </w:r>
      <w:r w:rsidR="00E56A38">
        <w:t xml:space="preserve"> is replaced by </w:t>
      </w:r>
      <w:r w:rsidR="00CB16A6">
        <w:t xml:space="preserve">large </w:t>
      </w:r>
      <w:proofErr w:type="gramStart"/>
      <w:r w:rsidR="00CB16A6">
        <w:t>a</w:t>
      </w:r>
      <w:r w:rsidR="00251488">
        <w:t xml:space="preserve">mounts </w:t>
      </w:r>
      <w:r w:rsidR="000C6E0A" w:rsidRPr="00FA3B13">
        <w:t xml:space="preserve"> of</w:t>
      </w:r>
      <w:proofErr w:type="gramEnd"/>
      <w:r w:rsidR="000C6E0A" w:rsidRPr="00FA3B13">
        <w:t xml:space="preserve"> pavement, buildings, and other surfaces that absorb and retain heat. Structures such as buildings, roads, and other infrastructure absorb and re-emit the sun’s heat more than natural landscapes such as forests and water bodies. Urban areas, where greenery is limited, become “islands” of higher temperatures relative to outlying areas. This effect increases energy costs (e.g., for air conditioning), air pollution levels, and heat-related illness and mortality and can further exacerbate heat exposure from climate change and the impacts of naturally occurring heat waves. Heat islands are also riskier for sensitive populations, including older adults, young children, populations with low-income, outdoor workers, and people in poor health. High pavement and rooftop surface temperatures can also heat up stormwater runoff, which drains into storm sewers and raises water temperatures as it is released into streams, rivers, ponds, and lakes. </w:t>
      </w:r>
    </w:p>
    <w:p w14:paraId="1CFC8EF0" w14:textId="64163E8B" w:rsidR="0094427B" w:rsidRPr="00592A9E" w:rsidRDefault="003654DE" w:rsidP="000C6E0A">
      <w:r>
        <w:rPr>
          <w:highlight w:val="yellow"/>
        </w:rPr>
        <w:fldChar w:fldCharType="begin" w:fldLock="1"/>
      </w:r>
      <w:r>
        <w:rPr>
          <w:highlight w:val="yellow"/>
        </w:rPr>
        <w:instrText xml:space="preserve"> REF _Ref215495990 \h </w:instrText>
      </w:r>
      <w:r>
        <w:rPr>
          <w:highlight w:val="yellow"/>
        </w:rPr>
      </w:r>
      <w:r>
        <w:rPr>
          <w:highlight w:val="yellow"/>
        </w:rPr>
        <w:fldChar w:fldCharType="separate"/>
      </w:r>
      <w:r>
        <w:t xml:space="preserve">Exhibit </w:t>
      </w:r>
      <w:r>
        <w:rPr>
          <w:noProof/>
        </w:rPr>
        <w:t>3</w:t>
      </w:r>
      <w:r>
        <w:noBreakHyphen/>
      </w:r>
      <w:r w:rsidR="00DF7C2A">
        <w:rPr>
          <w:noProof/>
        </w:rPr>
        <w:t>48</w:t>
      </w:r>
      <w:r>
        <w:rPr>
          <w:highlight w:val="yellow"/>
        </w:rPr>
        <w:fldChar w:fldCharType="end"/>
      </w:r>
      <w:r w:rsidR="000C6E0A" w:rsidRPr="003654DE">
        <w:t xml:space="preserve"> maps </w:t>
      </w:r>
      <w:r w:rsidR="00FA3B13" w:rsidRPr="003654DE">
        <w:t xml:space="preserve">urban </w:t>
      </w:r>
      <w:r w:rsidR="000C6E0A" w:rsidRPr="003654DE">
        <w:t xml:space="preserve">heat </w:t>
      </w:r>
      <w:r w:rsidR="00FA3B13" w:rsidRPr="003654DE">
        <w:t>islands as model</w:t>
      </w:r>
      <w:r w:rsidRPr="003654DE">
        <w:t xml:space="preserve">ed from satellite-derived information during the summer of 2023. </w:t>
      </w:r>
      <w:r w:rsidR="000C6E0A" w:rsidRPr="00CB2A62">
        <w:t>Areas w</w:t>
      </w:r>
      <w:r w:rsidR="00CF6A8F" w:rsidRPr="00CB2A62">
        <w:t xml:space="preserve">ith a </w:t>
      </w:r>
      <w:r w:rsidR="00F459A8" w:rsidRPr="00CB2A62">
        <w:t xml:space="preserve">lower urban heat island effect are shown in white, while those with a </w:t>
      </w:r>
      <w:r w:rsidR="00CF6A8F" w:rsidRPr="00CB2A62">
        <w:t>greater effect are</w:t>
      </w:r>
      <w:r w:rsidR="00CD360F" w:rsidRPr="00CB2A62">
        <w:t xml:space="preserve"> shown in deeper </w:t>
      </w:r>
      <w:r w:rsidR="00E50E19" w:rsidRPr="00CB2A62">
        <w:t>color.</w:t>
      </w:r>
      <w:r w:rsidR="000C6E0A" w:rsidRPr="00CB2A62">
        <w:t xml:space="preserve"> While all of </w:t>
      </w:r>
      <w:r w:rsidR="00F459A8" w:rsidRPr="00CB2A62">
        <w:t>Yakima</w:t>
      </w:r>
      <w:r w:rsidR="000C6E0A" w:rsidRPr="00CB2A62">
        <w:t xml:space="preserve"> is exposed during a heat event, certain areas </w:t>
      </w:r>
      <w:r w:rsidR="00F459A8" w:rsidRPr="00CB2A62">
        <w:t xml:space="preserve">will be </w:t>
      </w:r>
      <w:r w:rsidR="000C6E0A" w:rsidRPr="00CB2A62">
        <w:t>hotter than others</w:t>
      </w:r>
      <w:r w:rsidR="00D200F8" w:rsidRPr="00CB2A62">
        <w:t xml:space="preserve"> due to this effect</w:t>
      </w:r>
      <w:r w:rsidR="000C6E0A" w:rsidRPr="00CB2A62">
        <w:t xml:space="preserve">, including eastern </w:t>
      </w:r>
      <w:r w:rsidR="002F77E5" w:rsidRPr="00CB2A62">
        <w:t xml:space="preserve">and southeastern </w:t>
      </w:r>
      <w:r w:rsidR="000C6E0A" w:rsidRPr="00CB2A62">
        <w:t>portions of the city where Hispanic and Latino population are more prevalent</w:t>
      </w:r>
      <w:r w:rsidR="002F77E5" w:rsidRPr="00CB2A62">
        <w:t>.</w:t>
      </w:r>
      <w:r w:rsidR="000C6E0A" w:rsidRPr="00CB2A62">
        <w:t xml:space="preserve"> Parts of the city with more paved surfaces and less tree canopy and other vegetation tend to experience more heat, generally the more commercial and industrial areas of the city (tree canopy coverage is mapped in </w:t>
      </w:r>
      <w:r w:rsidR="000643CA" w:rsidRPr="00CB2A62">
        <w:fldChar w:fldCharType="begin" w:fldLock="1"/>
      </w:r>
      <w:r w:rsidR="000643CA" w:rsidRPr="00CB2A62">
        <w:instrText xml:space="preserve"> REF _Ref215496164 \h </w:instrText>
      </w:r>
      <w:r w:rsidR="00CB2A62">
        <w:instrText xml:space="preserve"> \* MERGEFORMAT </w:instrText>
      </w:r>
      <w:r w:rsidR="000643CA" w:rsidRPr="00CB2A62">
        <w:fldChar w:fldCharType="separate"/>
      </w:r>
      <w:r w:rsidR="000643CA" w:rsidRPr="00CB2A62">
        <w:t xml:space="preserve">Exhibit </w:t>
      </w:r>
      <w:r w:rsidR="000643CA" w:rsidRPr="00CB2A62">
        <w:rPr>
          <w:noProof/>
        </w:rPr>
        <w:t>3</w:t>
      </w:r>
      <w:r w:rsidR="000643CA" w:rsidRPr="00CB2A62">
        <w:noBreakHyphen/>
      </w:r>
      <w:r w:rsidR="00DF7C2A">
        <w:rPr>
          <w:noProof/>
        </w:rPr>
        <w:t>49</w:t>
      </w:r>
      <w:r w:rsidR="000643CA" w:rsidRPr="00CB2A62">
        <w:fldChar w:fldCharType="end"/>
      </w:r>
      <w:r w:rsidR="000C6E0A" w:rsidRPr="00CB2A62">
        <w:t xml:space="preserve">). </w:t>
      </w:r>
      <w:r w:rsidR="000643CA" w:rsidRPr="00CB2A62">
        <w:t>I</w:t>
      </w:r>
      <w:r w:rsidR="000C6E0A" w:rsidRPr="00CB2A62">
        <w:t xml:space="preserve">ndustrial areas </w:t>
      </w:r>
      <w:r w:rsidR="000643CA" w:rsidRPr="00CB2A62">
        <w:t xml:space="preserve">along the </w:t>
      </w:r>
      <w:r w:rsidR="00A71BC2" w:rsidRPr="00CB2A62">
        <w:t>BNSF railway</w:t>
      </w:r>
      <w:r w:rsidR="000C6E0A" w:rsidRPr="00CB2A62">
        <w:t xml:space="preserve"> and </w:t>
      </w:r>
      <w:r w:rsidR="00A71BC2" w:rsidRPr="00CB2A62">
        <w:t>in and around Downtown</w:t>
      </w:r>
      <w:r w:rsidR="000C6E0A" w:rsidRPr="00CB2A62">
        <w:t xml:space="preserve"> are </w:t>
      </w:r>
      <w:r w:rsidR="007B7AD6" w:rsidRPr="00CB2A62">
        <w:t>especially susceptible to extreme heat.</w:t>
      </w:r>
      <w:r w:rsidR="000C6E0A" w:rsidRPr="00CB2A62">
        <w:t xml:space="preserve"> The ability to keep cool as temperatures rise during the summer is important especially in areas where heat severity is higher and tree canopy coverage is lower. Keeping cool is a function of surrounding tree canopy as well as how well insulated the building structures are, the presence or capacity of mechanical and/or natural cooling systems, and the ability of the structure to reflect heat during the summer and absorb it during the winter</w:t>
      </w:r>
      <w:r w:rsidR="00CB2A62">
        <w:t>.</w:t>
      </w:r>
    </w:p>
    <w:p w14:paraId="545E9B30" w14:textId="279D5F05" w:rsidR="004C7498" w:rsidRPr="004012BE" w:rsidRDefault="004C7498" w:rsidP="004012BE">
      <w:pPr>
        <w:pStyle w:val="Caption"/>
      </w:pPr>
      <w:bookmarkStart w:id="891" w:name="_Ref215495990"/>
      <w:bookmarkStart w:id="892" w:name="_Toc218594906"/>
      <w:r w:rsidRPr="004012BE">
        <w:lastRenderedPageBreak/>
        <w:t xml:space="preserve">Exhibit </w:t>
      </w:r>
      <w:r w:rsidR="007C6D93" w:rsidRPr="004012BE">
        <w:fldChar w:fldCharType="begin"/>
      </w:r>
      <w:r w:rsidR="007C6D93" w:rsidRPr="004012BE">
        <w:instrText xml:space="preserve"> STYLEREF 1 \s </w:instrText>
      </w:r>
      <w:r w:rsidR="007C6D93" w:rsidRPr="004012BE">
        <w:fldChar w:fldCharType="separate"/>
      </w:r>
      <w:r w:rsidR="00B702B4" w:rsidRPr="004012BE">
        <w:t>3</w:t>
      </w:r>
      <w:r w:rsidR="007C6D93" w:rsidRPr="004012BE">
        <w:fldChar w:fldCharType="end"/>
      </w:r>
      <w:r w:rsidR="007C6D93" w:rsidRPr="004012BE">
        <w:noBreakHyphen/>
      </w:r>
      <w:r w:rsidR="007C6D93" w:rsidRPr="004012BE">
        <w:fldChar w:fldCharType="begin"/>
      </w:r>
      <w:r w:rsidR="007C6D93" w:rsidRPr="004012BE">
        <w:instrText xml:space="preserve"> SEQ Exhibit \* ARABIC \s 1 </w:instrText>
      </w:r>
      <w:r w:rsidR="007C6D93" w:rsidRPr="004012BE">
        <w:fldChar w:fldCharType="separate"/>
      </w:r>
      <w:r w:rsidR="00B702B4" w:rsidRPr="004012BE">
        <w:t>48</w:t>
      </w:r>
      <w:r w:rsidR="007C6D93" w:rsidRPr="004012BE">
        <w:fldChar w:fldCharType="end"/>
      </w:r>
      <w:bookmarkEnd w:id="891"/>
      <w:r w:rsidRPr="004012BE">
        <w:t>.</w:t>
      </w:r>
      <w:r w:rsidR="00F2133F" w:rsidRPr="004012BE">
        <w:t xml:space="preserve"> Urban Heat Island Severity, City of Yakima</w:t>
      </w:r>
      <w:r w:rsidR="00592A9E" w:rsidRPr="004012BE">
        <w:t>, 2023</w:t>
      </w:r>
      <w:bookmarkEnd w:id="892"/>
    </w:p>
    <w:p w14:paraId="05515006" w14:textId="250B5E7D" w:rsidR="00592A9E" w:rsidRDefault="006B0F52" w:rsidP="00A2371B">
      <w:pPr>
        <w:pStyle w:val="Exhibit"/>
      </w:pPr>
      <w:r w:rsidRPr="00A2371B">
        <w:drawing>
          <wp:inline distT="0" distB="0" distL="0" distR="0" wp14:anchorId="4034AE23" wp14:editId="6C9B50B6">
            <wp:extent cx="6398438" cy="2639683"/>
            <wp:effectExtent l="0" t="0" r="2540" b="8890"/>
            <wp:docPr id="1132851331" name="Picture 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51331" name="Picture 9" descr="A map of a city&#10;&#10;AI-generated content may be incorrect."/>
                    <pic:cNvPicPr/>
                  </pic:nvPicPr>
                  <pic:blipFill rotWithShape="1">
                    <a:blip r:embed="rId84"/>
                    <a:srcRect t="10245" b="7245"/>
                    <a:stretch>
                      <a:fillRect/>
                    </a:stretch>
                  </pic:blipFill>
                  <pic:spPr bwMode="auto">
                    <a:xfrm>
                      <a:off x="0" y="0"/>
                      <a:ext cx="6400753" cy="2640638"/>
                    </a:xfrm>
                    <a:prstGeom prst="rect">
                      <a:avLst/>
                    </a:prstGeom>
                    <a:ln>
                      <a:noFill/>
                    </a:ln>
                    <a:extLst>
                      <a:ext uri="{53640926-AAD7-44D8-BBD7-CCE9431645EC}">
                        <a14:shadowObscured xmlns:a14="http://schemas.microsoft.com/office/drawing/2010/main"/>
                      </a:ext>
                    </a:extLst>
                  </pic:spPr>
                </pic:pic>
              </a:graphicData>
            </a:graphic>
          </wp:inline>
        </w:drawing>
      </w:r>
    </w:p>
    <w:p w14:paraId="5EC144F6" w14:textId="46D64F78" w:rsidR="0094427B" w:rsidRPr="00592A9E" w:rsidRDefault="00FC5594" w:rsidP="00FC5594">
      <w:pPr>
        <w:pStyle w:val="Source"/>
      </w:pPr>
      <w:r>
        <w:t>Source: Trust for Public Land, 2023; BERK, 2025.</w:t>
      </w:r>
    </w:p>
    <w:p w14:paraId="24E22D88" w14:textId="62ED4FB5" w:rsidR="004C7498" w:rsidRDefault="004C7498" w:rsidP="004012BE">
      <w:pPr>
        <w:pStyle w:val="Caption"/>
      </w:pPr>
      <w:bookmarkStart w:id="893" w:name="_Ref215496164"/>
      <w:bookmarkStart w:id="894" w:name="_Toc218594907"/>
      <w:r>
        <w:t xml:space="preserve">Exhibit </w:t>
      </w:r>
      <w:r w:rsidR="007C6D93">
        <w:fldChar w:fldCharType="begin"/>
      </w:r>
      <w:r w:rsidR="007C6D93">
        <w:instrText xml:space="preserve"> STYLEREF 1 \s </w:instrText>
      </w:r>
      <w:r w:rsidR="007C6D93">
        <w:fldChar w:fldCharType="separate"/>
      </w:r>
      <w:r w:rsidR="007C6D93">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49</w:t>
      </w:r>
      <w:r w:rsidR="007C6D93">
        <w:fldChar w:fldCharType="end"/>
      </w:r>
      <w:bookmarkEnd w:id="893"/>
      <w:r>
        <w:t>.</w:t>
      </w:r>
      <w:r w:rsidR="00592A9E">
        <w:t xml:space="preserve"> Tree Canopy Coverage, City of Yakima, 2021</w:t>
      </w:r>
      <w:bookmarkEnd w:id="894"/>
    </w:p>
    <w:p w14:paraId="51EC4126" w14:textId="305C3280" w:rsidR="004C7498" w:rsidRDefault="00FF5D3E" w:rsidP="00A2371B">
      <w:pPr>
        <w:pStyle w:val="Exhibit"/>
      </w:pPr>
      <w:r>
        <w:rPr>
          <w:noProof/>
        </w:rPr>
        <w:drawing>
          <wp:inline distT="0" distB="0" distL="0" distR="0" wp14:anchorId="5C0A235A" wp14:editId="174E6480">
            <wp:extent cx="6399372" cy="2682815"/>
            <wp:effectExtent l="0" t="0" r="1905" b="3810"/>
            <wp:docPr id="612868101" name="Picture 10"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68101" name="Picture 10" descr="A map of a city&#10;&#10;AI-generated content may be incorrect."/>
                    <pic:cNvPicPr/>
                  </pic:nvPicPr>
                  <pic:blipFill rotWithShape="1">
                    <a:blip r:embed="rId85"/>
                    <a:srcRect t="9167" b="6987"/>
                    <a:stretch>
                      <a:fillRect/>
                    </a:stretch>
                  </pic:blipFill>
                  <pic:spPr bwMode="auto">
                    <a:xfrm>
                      <a:off x="0" y="0"/>
                      <a:ext cx="6400753" cy="2683394"/>
                    </a:xfrm>
                    <a:prstGeom prst="rect">
                      <a:avLst/>
                    </a:prstGeom>
                    <a:ln>
                      <a:noFill/>
                    </a:ln>
                    <a:extLst>
                      <a:ext uri="{53640926-AAD7-44D8-BBD7-CCE9431645EC}">
                        <a14:shadowObscured xmlns:a14="http://schemas.microsoft.com/office/drawing/2010/main"/>
                      </a:ext>
                    </a:extLst>
                  </pic:spPr>
                </pic:pic>
              </a:graphicData>
            </a:graphic>
          </wp:inline>
        </w:drawing>
      </w:r>
    </w:p>
    <w:p w14:paraId="5641F6AB" w14:textId="7AB652A1" w:rsidR="0094427B" w:rsidRPr="004C7498" w:rsidRDefault="00F629FF" w:rsidP="00F629FF">
      <w:pPr>
        <w:pStyle w:val="Source"/>
      </w:pPr>
      <w:r>
        <w:t>Source: US Geological Survey</w:t>
      </w:r>
      <w:r w:rsidR="00FF5D3E">
        <w:t>, National Land Cover Dataset, 2021; BERK, 2025.</w:t>
      </w:r>
    </w:p>
    <w:p w14:paraId="53C8FC6B" w14:textId="04713AF8" w:rsidR="00D45D0E" w:rsidRDefault="00D45D0E" w:rsidP="00D45D0E">
      <w:pPr>
        <w:pStyle w:val="Heading3"/>
      </w:pPr>
      <w:r>
        <w:t>Engagement</w:t>
      </w:r>
    </w:p>
    <w:p w14:paraId="49702846" w14:textId="6D3F48AA" w:rsidR="00D45D0E" w:rsidRPr="00E80904" w:rsidRDefault="00916B5E" w:rsidP="00D45D0E">
      <w:pPr>
        <w:rPr>
          <w:highlight w:val="yellow"/>
        </w:rPr>
      </w:pPr>
      <w:r w:rsidRPr="005152A0">
        <w:t>H</w:t>
      </w:r>
      <w:r w:rsidR="00E60EB4" w:rsidRPr="005152A0">
        <w:t xml:space="preserve">ousing focused engagement was conducted as part of the Comprehensive Plan Periodic Update to better understand contributing factors to racially disparate impacts, displacement, exclusions in housing, and future displacement risk. </w:t>
      </w:r>
      <w:r w:rsidR="00F37418">
        <w:t xml:space="preserve">Strategies include open houses, and </w:t>
      </w:r>
      <w:r w:rsidR="00F178D4">
        <w:t xml:space="preserve">feedback from a Comprehensive Plan Steering Committee. </w:t>
      </w:r>
      <w:r w:rsidR="00E60EB4" w:rsidRPr="005152A0">
        <w:t xml:space="preserve">See Comprehensive Plan Draft </w:t>
      </w:r>
      <w:commentRangeStart w:id="895"/>
      <w:r w:rsidR="00E60EB4" w:rsidRPr="00571A0A">
        <w:rPr>
          <w:highlight w:val="yellow"/>
        </w:rPr>
        <w:t xml:space="preserve">Appendix XX </w:t>
      </w:r>
      <w:commentRangeEnd w:id="895"/>
      <w:r w:rsidR="00F178D4" w:rsidRPr="00F178D4">
        <w:rPr>
          <w:rStyle w:val="CommentReference"/>
          <w:sz w:val="22"/>
          <w:szCs w:val="23"/>
        </w:rPr>
        <w:commentReference w:id="895"/>
      </w:r>
      <w:r w:rsidR="00E60EB4" w:rsidRPr="00F178D4">
        <w:t>for a summary of engagement conducted to date, including the following key themes:</w:t>
      </w:r>
    </w:p>
    <w:p w14:paraId="418ABE25" w14:textId="183689FD" w:rsidR="00E80904" w:rsidRPr="003F0DB1" w:rsidRDefault="00910038" w:rsidP="00E80904">
      <w:pPr>
        <w:pStyle w:val="Bullets"/>
      </w:pPr>
      <w:r w:rsidRPr="003F0DB1">
        <w:rPr>
          <w:rStyle w:val="Bold"/>
        </w:rPr>
        <w:t>Expand housing typologies and supply</w:t>
      </w:r>
      <w:r w:rsidR="00D75A90" w:rsidRPr="003F0DB1">
        <w:t xml:space="preserve">: a common theme heard across various engagement strategies is a desire to </w:t>
      </w:r>
      <w:r w:rsidR="00A526C5" w:rsidRPr="003F0DB1">
        <w:t xml:space="preserve">see more affordable housing options in Yakima, particularly for first time </w:t>
      </w:r>
      <w:r w:rsidR="00A526C5" w:rsidRPr="003F0DB1">
        <w:lastRenderedPageBreak/>
        <w:t>home buyers</w:t>
      </w:r>
      <w:r w:rsidRPr="003F0DB1">
        <w:t xml:space="preserve">. </w:t>
      </w:r>
      <w:r w:rsidR="00EE596F" w:rsidRPr="003F0DB1">
        <w:t xml:space="preserve">Community members also expressed a desire to see more affordable housing typologies, such as middle housing, Accessory Dwelling Units (ADU’s), </w:t>
      </w:r>
      <w:r w:rsidR="00E326F3" w:rsidRPr="003F0DB1">
        <w:t>and more</w:t>
      </w:r>
    </w:p>
    <w:p w14:paraId="2A08FE3D" w14:textId="0FBDDFB7" w:rsidR="00910038" w:rsidRPr="003F0DB1" w:rsidRDefault="00FF38CA" w:rsidP="00E80904">
      <w:pPr>
        <w:pStyle w:val="Bullets"/>
      </w:pPr>
      <w:r w:rsidRPr="003F0DB1">
        <w:rPr>
          <w:rStyle w:val="Bold"/>
        </w:rPr>
        <w:t>Incentivize housing through capital improvements</w:t>
      </w:r>
      <w:r w:rsidRPr="003F0DB1">
        <w:t xml:space="preserve">: </w:t>
      </w:r>
      <w:r w:rsidR="00156C4E" w:rsidRPr="003F0DB1">
        <w:t xml:space="preserve">One of the biggest challenges noted with housing was around infrastructure. It was noted that developers are </w:t>
      </w:r>
      <w:proofErr w:type="gramStart"/>
      <w:r w:rsidR="00156C4E" w:rsidRPr="003F0DB1">
        <w:t>a critical player</w:t>
      </w:r>
      <w:proofErr w:type="gramEnd"/>
      <w:r w:rsidR="00156C4E" w:rsidRPr="003F0DB1">
        <w:t xml:space="preserve"> in expanding </w:t>
      </w:r>
      <w:r w:rsidR="00AF5CD8" w:rsidRPr="003F0DB1">
        <w:t>infrastructure capacity in Yakima</w:t>
      </w:r>
      <w:r w:rsidR="005F4110" w:rsidRPr="003F0DB1">
        <w:t xml:space="preserve">. However, </w:t>
      </w:r>
      <w:r w:rsidR="00080D37" w:rsidRPr="003F0DB1">
        <w:t xml:space="preserve">more city-led infrastructure projects </w:t>
      </w:r>
      <w:r w:rsidR="00D962D7" w:rsidRPr="003F0DB1">
        <w:t xml:space="preserve">and incentives </w:t>
      </w:r>
      <w:r w:rsidR="00080D37" w:rsidRPr="003F0DB1">
        <w:t>could help reduce housing costs, and incentivize more residential development</w:t>
      </w:r>
    </w:p>
    <w:p w14:paraId="2B513F07" w14:textId="787ED649" w:rsidR="00080D37" w:rsidRPr="003F0DB1" w:rsidRDefault="00080D37" w:rsidP="00E80904">
      <w:pPr>
        <w:pStyle w:val="Bullets"/>
      </w:pPr>
      <w:r w:rsidRPr="003F0DB1">
        <w:rPr>
          <w:rStyle w:val="Bold"/>
        </w:rPr>
        <w:t>Consistent design and land use patterns</w:t>
      </w:r>
      <w:r w:rsidRPr="003F0DB1">
        <w:t xml:space="preserve">: </w:t>
      </w:r>
      <w:r w:rsidR="0045301C" w:rsidRPr="003F0DB1">
        <w:t xml:space="preserve">To balance the potential increase of middle housing, </w:t>
      </w:r>
      <w:r w:rsidR="00AB4704" w:rsidRPr="003F0DB1">
        <w:t xml:space="preserve">several community members noted that </w:t>
      </w:r>
      <w:r w:rsidR="00D962D7" w:rsidRPr="003F0DB1">
        <w:t xml:space="preserve">land use patterns should ensure a smooth transition of zones, and building typologies. For Multifamily housing, providing open space with new development was highlighted as a key need. Design standards should offer consistency </w:t>
      </w:r>
      <w:proofErr w:type="gramStart"/>
      <w:r w:rsidR="00D962D7" w:rsidRPr="003F0DB1">
        <w:t>of</w:t>
      </w:r>
      <w:proofErr w:type="gramEnd"/>
      <w:r w:rsidR="00D962D7" w:rsidRPr="003F0DB1">
        <w:t xml:space="preserve"> residential urban design, and aesthetics. </w:t>
      </w:r>
    </w:p>
    <w:p w14:paraId="20E0705B" w14:textId="5A7C341F" w:rsidR="00DD08ED" w:rsidRPr="003F0DB1" w:rsidRDefault="000E6A87" w:rsidP="003F0DB1">
      <w:pPr>
        <w:pStyle w:val="Bullets"/>
      </w:pPr>
      <w:commentRangeStart w:id="896"/>
      <w:r w:rsidRPr="003F0DB1">
        <w:rPr>
          <w:rStyle w:val="Bold"/>
        </w:rPr>
        <w:t xml:space="preserve">Prioritize </w:t>
      </w:r>
      <w:r w:rsidR="00801F0E" w:rsidRPr="003F0DB1">
        <w:rPr>
          <w:rStyle w:val="Bold"/>
        </w:rPr>
        <w:t>new housing along key transit and commercial corridors</w:t>
      </w:r>
      <w:r w:rsidR="00801F0E" w:rsidRPr="003F0DB1">
        <w:t xml:space="preserve">: </w:t>
      </w:r>
      <w:r w:rsidR="0022672D" w:rsidRPr="003F0DB1">
        <w:t xml:space="preserve">When asked where there should be more housing, </w:t>
      </w:r>
      <w:proofErr w:type="gramStart"/>
      <w:r w:rsidR="0004511B" w:rsidRPr="003F0DB1">
        <w:t>the majority of</w:t>
      </w:r>
      <w:proofErr w:type="gramEnd"/>
      <w:r w:rsidR="0004511B" w:rsidRPr="003F0DB1">
        <w:t xml:space="preserve"> responses noted a desire for more housing along transit lines, and commercial nodes/corridors. </w:t>
      </w:r>
      <w:r w:rsidR="00705E7E" w:rsidRPr="003F0DB1">
        <w:t>People noted the development of new commercial centers in West Yakima</w:t>
      </w:r>
      <w:r w:rsidR="0084495F" w:rsidRPr="003F0DB1">
        <w:t xml:space="preserve">, and agreement to see more multifamily housing in those areas. </w:t>
      </w:r>
      <w:r w:rsidR="00D41EE8" w:rsidRPr="003F0DB1">
        <w:t>S 16</w:t>
      </w:r>
      <w:r w:rsidR="00D41EE8" w:rsidRPr="003F0DB1">
        <w:rPr>
          <w:vertAlign w:val="superscript"/>
        </w:rPr>
        <w:t>th</w:t>
      </w:r>
      <w:r w:rsidR="00D41EE8" w:rsidRPr="003F0DB1">
        <w:t xml:space="preserve"> Ave was also mentioned as a key neighborhood for additional residential development. </w:t>
      </w:r>
      <w:r w:rsidR="002E4447" w:rsidRPr="003F0DB1">
        <w:t xml:space="preserve">In addition, residential development in the UGA was noted as </w:t>
      </w:r>
      <w:r w:rsidR="00D21F40" w:rsidRPr="003F0DB1">
        <w:t xml:space="preserve">another potential area for additional </w:t>
      </w:r>
      <w:r w:rsidR="00E160DE" w:rsidRPr="003F0DB1">
        <w:t>housing</w:t>
      </w:r>
      <w:commentRangeEnd w:id="896"/>
      <w:r w:rsidR="00892FA8">
        <w:rPr>
          <w:rStyle w:val="CommentReference"/>
          <w:sz w:val="22"/>
          <w:szCs w:val="23"/>
        </w:rPr>
        <w:commentReference w:id="896"/>
      </w:r>
      <w:r w:rsidR="00266D06">
        <w:t>.</w:t>
      </w:r>
    </w:p>
    <w:p w14:paraId="4B6BA6DB" w14:textId="77777777" w:rsidR="003751C8" w:rsidRDefault="003751C8">
      <w:pPr>
        <w:suppressAutoHyphens w:val="0"/>
        <w:autoSpaceDE/>
        <w:autoSpaceDN/>
        <w:adjustRightInd/>
        <w:spacing w:before="0" w:after="0" w:line="240" w:lineRule="auto"/>
        <w:textAlignment w:val="auto"/>
        <w:rPr>
          <w:rFonts w:asciiTheme="majorHAnsi" w:eastAsia="Times New Roman" w:hAnsiTheme="majorHAnsi" w:cs="Segoe UI"/>
          <w:b/>
          <w:bCs/>
          <w:color w:val="3F6075" w:themeColor="accent1"/>
          <w:sz w:val="32"/>
          <w:szCs w:val="32"/>
        </w:rPr>
      </w:pPr>
      <w:r>
        <w:br w:type="page"/>
      </w:r>
    </w:p>
    <w:p w14:paraId="1E3BA69A" w14:textId="04D3C650" w:rsidR="009F707F" w:rsidRDefault="00D45D0E" w:rsidP="009F707F">
      <w:pPr>
        <w:pStyle w:val="Heading3"/>
      </w:pPr>
      <w:r>
        <w:lastRenderedPageBreak/>
        <w:t>Policy Review</w:t>
      </w:r>
    </w:p>
    <w:p w14:paraId="7D29FA0D" w14:textId="36558757" w:rsidR="00442000" w:rsidRDefault="00CC2C11" w:rsidP="000D67ED">
      <w:r>
        <w:t xml:space="preserve">A full list of the goals and policies related to housing in the City of Yakima can be found in the body of the Comprehensive Plan Housing Element. </w:t>
      </w:r>
      <w:r w:rsidR="002E7C0A">
        <w:fldChar w:fldCharType="begin"/>
      </w:r>
      <w:r w:rsidR="002E7C0A">
        <w:instrText xml:space="preserve"> REF _Ref218594143 \h </w:instrText>
      </w:r>
      <w:r w:rsidR="002E7C0A">
        <w:fldChar w:fldCharType="separate"/>
      </w:r>
      <w:r w:rsidR="002E7C0A">
        <w:t xml:space="preserve">Exhibit </w:t>
      </w:r>
      <w:r w:rsidR="002E7C0A">
        <w:rPr>
          <w:noProof/>
        </w:rPr>
        <w:t>3</w:t>
      </w:r>
      <w:r w:rsidR="002E7C0A">
        <w:noBreakHyphen/>
      </w:r>
      <w:r w:rsidR="002E7C0A">
        <w:rPr>
          <w:noProof/>
        </w:rPr>
        <w:t>50</w:t>
      </w:r>
      <w:r w:rsidR="002E7C0A">
        <w:fldChar w:fldCharType="end"/>
      </w:r>
      <w:r w:rsidR="002E7C0A">
        <w:t xml:space="preserve"> </w:t>
      </w:r>
      <w:r w:rsidR="003B0D7E">
        <w:t>is a summary of updates made to the Housing Element of the Comprehensive Plan as part of the periodic update with the specific o</w:t>
      </w:r>
      <w:r w:rsidR="00442000">
        <w:t>bjective of</w:t>
      </w:r>
      <w:r>
        <w:t xml:space="preserve"> </w:t>
      </w:r>
      <w:r w:rsidR="00B56337">
        <w:t>lower</w:t>
      </w:r>
      <w:r w:rsidR="00442000">
        <w:t>ing</w:t>
      </w:r>
      <w:r w:rsidR="00B56337">
        <w:t xml:space="preserve"> racially disparate impacts</w:t>
      </w:r>
      <w:r w:rsidR="00442000">
        <w:t xml:space="preserve"> </w:t>
      </w:r>
      <w:proofErr w:type="gramStart"/>
      <w:r w:rsidR="003B0D7E">
        <w:t>in</w:t>
      </w:r>
      <w:proofErr w:type="gramEnd"/>
      <w:r w:rsidR="003B0D7E">
        <w:t xml:space="preserve"> </w:t>
      </w:r>
      <w:r w:rsidR="00442000">
        <w:t xml:space="preserve">housing. </w:t>
      </w:r>
      <w:r w:rsidR="00CD579B">
        <w:t xml:space="preserve">These </w:t>
      </w:r>
      <w:r w:rsidR="00535021">
        <w:t>polic</w:t>
      </w:r>
      <w:r w:rsidR="003B0D7E">
        <w:t>y changes</w:t>
      </w:r>
      <w:r w:rsidR="007766C9">
        <w:t xml:space="preserve"> are meant to</w:t>
      </w:r>
      <w:r w:rsidR="00535021">
        <w:t xml:space="preserve"> address</w:t>
      </w:r>
      <w:r w:rsidR="005A7CDF">
        <w:t xml:space="preserve"> impacts</w:t>
      </w:r>
      <w:r w:rsidR="007766C9">
        <w:t xml:space="preserve"> such as</w:t>
      </w:r>
      <w:r w:rsidR="00535021">
        <w:t xml:space="preserve"> hazard</w:t>
      </w:r>
      <w:r w:rsidR="005A7CDF">
        <w:t xml:space="preserve"> resiliency</w:t>
      </w:r>
      <w:r w:rsidR="00535021">
        <w:t>, affordability, access to services,</w:t>
      </w:r>
      <w:r w:rsidR="007351C3">
        <w:t xml:space="preserve"> and</w:t>
      </w:r>
      <w:r w:rsidR="00535021">
        <w:t xml:space="preserve"> isolation</w:t>
      </w:r>
      <w:r w:rsidR="007351C3">
        <w:t xml:space="preserve"> from community. </w:t>
      </w:r>
      <w:r w:rsidR="000F1E9A">
        <w:t xml:space="preserve">Enacting these policies is not the only step that needs to be taken to address racially disparate </w:t>
      </w:r>
      <w:r w:rsidR="007C6D93">
        <w:t xml:space="preserve">impacts of </w:t>
      </w:r>
      <w:proofErr w:type="gramStart"/>
      <w:r w:rsidR="007C6D93">
        <w:t>housing</w:t>
      </w:r>
      <w:proofErr w:type="gramEnd"/>
      <w:r w:rsidR="007C6D93">
        <w:t xml:space="preserve"> but</w:t>
      </w:r>
      <w:r w:rsidR="005A7CDF">
        <w:t xml:space="preserve"> these changes</w:t>
      </w:r>
      <w:r w:rsidR="007C6D93">
        <w:t xml:space="preserve"> lay the groundwork for future efforts. </w:t>
      </w:r>
    </w:p>
    <w:p w14:paraId="32F53380" w14:textId="4BD79DB6" w:rsidR="007C6D93" w:rsidRDefault="007C6D93" w:rsidP="004012BE">
      <w:pPr>
        <w:pStyle w:val="Caption"/>
      </w:pPr>
      <w:bookmarkStart w:id="897" w:name="_Ref218594143"/>
      <w:bookmarkStart w:id="898" w:name="_Toc218594908"/>
      <w:commentRangeStart w:id="899"/>
      <w:r>
        <w:t xml:space="preserve">Exhibit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Exhibit \* ARABIC \s 1 </w:instrText>
      </w:r>
      <w:r>
        <w:fldChar w:fldCharType="separate"/>
      </w:r>
      <w:r>
        <w:rPr>
          <w:noProof/>
        </w:rPr>
        <w:t>50</w:t>
      </w:r>
      <w:r>
        <w:fldChar w:fldCharType="end"/>
      </w:r>
      <w:bookmarkEnd w:id="897"/>
      <w:r>
        <w:t xml:space="preserve"> Racially Disparate Impacts – Housing Policy Analysis and Audit</w:t>
      </w:r>
      <w:r w:rsidR="00074BB6">
        <w:t xml:space="preserve"> Summary</w:t>
      </w:r>
      <w:bookmarkEnd w:id="898"/>
      <w:commentRangeEnd w:id="899"/>
      <w:r w:rsidR="00703C07">
        <w:rPr>
          <w:rStyle w:val="CommentReference"/>
          <w:b w:val="0"/>
        </w:rPr>
        <w:commentReference w:id="899"/>
      </w:r>
    </w:p>
    <w:tbl>
      <w:tblPr>
        <w:tblStyle w:val="BERKtabledefault"/>
        <w:tblW w:w="10080" w:type="dxa"/>
        <w:tblLook w:val="04A0" w:firstRow="1" w:lastRow="0" w:firstColumn="1" w:lastColumn="0" w:noHBand="0" w:noVBand="1"/>
      </w:tblPr>
      <w:tblGrid>
        <w:gridCol w:w="1350"/>
        <w:gridCol w:w="4320"/>
        <w:gridCol w:w="4410"/>
      </w:tblGrid>
      <w:tr w:rsidR="002D4A7A" w:rsidRPr="002D4A7A" w14:paraId="1A3CAAEA" w14:textId="77777777" w:rsidTr="00AA2698">
        <w:trPr>
          <w:cnfStyle w:val="100000000000" w:firstRow="1" w:lastRow="0" w:firstColumn="0" w:lastColumn="0" w:oddVBand="0" w:evenVBand="0" w:oddHBand="0" w:evenHBand="0" w:firstRowFirstColumn="0" w:firstRowLastColumn="0" w:lastRowFirstColumn="0" w:lastRowLastColumn="0"/>
          <w:trHeight w:val="513"/>
        </w:trPr>
        <w:tc>
          <w:tcPr>
            <w:tcW w:w="1350" w:type="dxa"/>
            <w:vAlign w:val="top"/>
            <w:hideMark/>
          </w:tcPr>
          <w:p w14:paraId="2D5E259E" w14:textId="77777777" w:rsidR="002D4A7A" w:rsidRPr="002D4A7A" w:rsidRDefault="002D4A7A" w:rsidP="00074BB6">
            <w:pPr>
              <w:pStyle w:val="Tableheading"/>
              <w:rPr>
                <w:b/>
              </w:rPr>
            </w:pPr>
            <w:r w:rsidRPr="002D4A7A">
              <w:rPr>
                <w:b/>
              </w:rPr>
              <w:t>Goal and Policy #</w:t>
            </w:r>
          </w:p>
        </w:tc>
        <w:tc>
          <w:tcPr>
            <w:tcW w:w="4320" w:type="dxa"/>
            <w:vAlign w:val="top"/>
            <w:hideMark/>
          </w:tcPr>
          <w:p w14:paraId="0FD5E5CF" w14:textId="3C7C302F" w:rsidR="002D4A7A" w:rsidRPr="002D4A7A" w:rsidRDefault="00997BED" w:rsidP="00074BB6">
            <w:pPr>
              <w:pStyle w:val="Tableheading"/>
              <w:rPr>
                <w:b/>
              </w:rPr>
            </w:pPr>
            <w:r>
              <w:rPr>
                <w:b/>
              </w:rPr>
              <w:t>Previously Adopted</w:t>
            </w:r>
            <w:r w:rsidR="002D4A7A" w:rsidRPr="002D4A7A">
              <w:rPr>
                <w:b/>
              </w:rPr>
              <w:t xml:space="preserve"> </w:t>
            </w:r>
            <w:r w:rsidR="003A46D3">
              <w:rPr>
                <w:b/>
              </w:rPr>
              <w:t xml:space="preserve">Housing </w:t>
            </w:r>
            <w:r w:rsidR="002D4A7A" w:rsidRPr="002D4A7A">
              <w:rPr>
                <w:b/>
              </w:rPr>
              <w:t>Goals and Policies</w:t>
            </w:r>
          </w:p>
        </w:tc>
        <w:tc>
          <w:tcPr>
            <w:tcW w:w="4410" w:type="dxa"/>
            <w:vAlign w:val="top"/>
            <w:hideMark/>
          </w:tcPr>
          <w:p w14:paraId="2BF2BCAB" w14:textId="403C7820" w:rsidR="002D4A7A" w:rsidRPr="002D4A7A" w:rsidRDefault="002D4A7A" w:rsidP="00074BB6">
            <w:pPr>
              <w:pStyle w:val="Tableheading"/>
              <w:rPr>
                <w:b/>
              </w:rPr>
            </w:pPr>
            <w:r>
              <w:rPr>
                <w:b/>
              </w:rPr>
              <w:t>RDI</w:t>
            </w:r>
            <w:r w:rsidRPr="002D4A7A">
              <w:rPr>
                <w:b/>
              </w:rPr>
              <w:t xml:space="preserve"> </w:t>
            </w:r>
            <w:r>
              <w:rPr>
                <w:b/>
              </w:rPr>
              <w:t>Related</w:t>
            </w:r>
            <w:r w:rsidRPr="002D4A7A">
              <w:rPr>
                <w:b/>
              </w:rPr>
              <w:t xml:space="preserve"> Edits/ Additions</w:t>
            </w:r>
            <w:r w:rsidR="00E32A35">
              <w:rPr>
                <w:b/>
              </w:rPr>
              <w:t xml:space="preserve"> made as part of 2026 Periodic Update to Comprehensive Plan </w:t>
            </w:r>
          </w:p>
        </w:tc>
      </w:tr>
      <w:tr w:rsidR="006551DA" w:rsidRPr="002D4A7A" w14:paraId="4E0CBBA3" w14:textId="77777777" w:rsidTr="00AA2698">
        <w:trPr>
          <w:cnfStyle w:val="000000100000" w:firstRow="0" w:lastRow="0" w:firstColumn="0" w:lastColumn="0" w:oddVBand="0" w:evenVBand="0" w:oddHBand="1" w:evenHBand="0" w:firstRowFirstColumn="0" w:firstRowLastColumn="0" w:lastRowFirstColumn="0" w:lastRowLastColumn="0"/>
          <w:trHeight w:val="1680"/>
        </w:trPr>
        <w:tc>
          <w:tcPr>
            <w:tcW w:w="1350" w:type="dxa"/>
            <w:vAlign w:val="center"/>
          </w:tcPr>
          <w:p w14:paraId="6F1BAA7F" w14:textId="64901187" w:rsidR="006551DA" w:rsidRPr="00CD579B" w:rsidRDefault="00A577FF" w:rsidP="006551DA">
            <w:pPr>
              <w:suppressAutoHyphens w:val="0"/>
              <w:autoSpaceDE/>
              <w:autoSpaceDN/>
              <w:adjustRightInd/>
              <w:spacing w:before="0" w:after="0" w:line="240" w:lineRule="auto"/>
              <w:textAlignment w:val="auto"/>
              <w:rPr>
                <w:rFonts w:eastAsia="Times New Roman" w:cs="Calibri"/>
                <w:b/>
                <w:bCs/>
                <w:color w:val="FFFFFF"/>
                <w:szCs w:val="22"/>
              </w:rPr>
            </w:pPr>
            <w:r w:rsidRPr="00CD579B">
              <w:rPr>
                <w:rFonts w:cs="Calibri"/>
                <w:szCs w:val="22"/>
              </w:rPr>
              <w:t>3</w:t>
            </w:r>
            <w:r w:rsidR="006551DA" w:rsidRPr="00CD579B">
              <w:rPr>
                <w:rFonts w:cs="Calibri"/>
                <w:szCs w:val="22"/>
              </w:rPr>
              <w:t>.1.2.</w:t>
            </w:r>
          </w:p>
        </w:tc>
        <w:tc>
          <w:tcPr>
            <w:tcW w:w="4320" w:type="dxa"/>
            <w:vAlign w:val="center"/>
          </w:tcPr>
          <w:p w14:paraId="1368B8CF" w14:textId="3ED2FF9C" w:rsidR="006551DA" w:rsidRPr="00CD579B" w:rsidRDefault="006551DA" w:rsidP="002C7EC6">
            <w:pPr>
              <w:suppressAutoHyphens w:val="0"/>
              <w:autoSpaceDE/>
              <w:autoSpaceDN/>
              <w:adjustRightInd/>
              <w:spacing w:before="0" w:after="0" w:line="240" w:lineRule="auto"/>
              <w:textAlignment w:val="auto"/>
              <w:rPr>
                <w:rFonts w:eastAsia="Times New Roman" w:cs="Calibri"/>
                <w:b/>
                <w:bCs/>
                <w:color w:val="FFFFFF"/>
                <w:szCs w:val="22"/>
              </w:rPr>
            </w:pPr>
            <w:r w:rsidRPr="00CD579B">
              <w:rPr>
                <w:rFonts w:cs="Calibri"/>
                <w:color w:val="000000"/>
                <w:szCs w:val="22"/>
              </w:rPr>
              <w:t xml:space="preserve">Promote the preservation, improvement, and development of </w:t>
            </w:r>
            <w:proofErr w:type="gramStart"/>
            <w:r w:rsidRPr="00CD579B">
              <w:rPr>
                <w:rFonts w:cs="Calibri"/>
                <w:color w:val="000000"/>
                <w:szCs w:val="22"/>
              </w:rPr>
              <w:t>single family</w:t>
            </w:r>
            <w:proofErr w:type="gramEnd"/>
            <w:r w:rsidRPr="00CD579B">
              <w:rPr>
                <w:rFonts w:cs="Calibri"/>
                <w:color w:val="000000"/>
                <w:szCs w:val="22"/>
              </w:rPr>
              <w:t xml:space="preserve"> homes in Yakima.</w:t>
            </w:r>
          </w:p>
        </w:tc>
        <w:tc>
          <w:tcPr>
            <w:tcW w:w="4410" w:type="dxa"/>
            <w:vAlign w:val="center"/>
          </w:tcPr>
          <w:p w14:paraId="33869B9E" w14:textId="108A49B2" w:rsidR="006551DA" w:rsidRPr="005A7CDF" w:rsidRDefault="006551DA"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Promote the preservation, improvement, and development of </w:t>
            </w:r>
            <w:r w:rsidRPr="00CD579B">
              <w:rPr>
                <w:rFonts w:cs="Calibri"/>
                <w:color w:val="28A5BC"/>
                <w:szCs w:val="22"/>
                <w:u w:val="single"/>
              </w:rPr>
              <w:t>middle housing and</w:t>
            </w:r>
            <w:r w:rsidRPr="00CD579B">
              <w:rPr>
                <w:rFonts w:cs="Calibri"/>
                <w:color w:val="000000"/>
                <w:szCs w:val="22"/>
              </w:rPr>
              <w:t xml:space="preserve"> </w:t>
            </w:r>
            <w:proofErr w:type="gramStart"/>
            <w:r w:rsidRPr="00CD579B">
              <w:rPr>
                <w:rFonts w:cs="Calibri"/>
                <w:color w:val="000000"/>
                <w:szCs w:val="22"/>
              </w:rPr>
              <w:t>single family</w:t>
            </w:r>
            <w:proofErr w:type="gramEnd"/>
            <w:r w:rsidRPr="00CD579B">
              <w:rPr>
                <w:rFonts w:cs="Calibri"/>
                <w:color w:val="000000"/>
                <w:szCs w:val="22"/>
              </w:rPr>
              <w:t xml:space="preserve"> homes in Yakima.</w:t>
            </w:r>
          </w:p>
        </w:tc>
      </w:tr>
      <w:tr w:rsidR="00A577FF" w:rsidRPr="002D4A7A" w14:paraId="47704F5C" w14:textId="77777777" w:rsidTr="005A7CDF">
        <w:trPr>
          <w:cnfStyle w:val="000000010000" w:firstRow="0" w:lastRow="0" w:firstColumn="0" w:lastColumn="0" w:oddVBand="0" w:evenVBand="0" w:oddHBand="0" w:evenHBand="1" w:firstRowFirstColumn="0" w:firstRowLastColumn="0" w:lastRowFirstColumn="0" w:lastRowLastColumn="0"/>
          <w:trHeight w:val="2330"/>
        </w:trPr>
        <w:tc>
          <w:tcPr>
            <w:tcW w:w="1350" w:type="dxa"/>
            <w:vAlign w:val="center"/>
          </w:tcPr>
          <w:p w14:paraId="73F7909E" w14:textId="6C12ECE3" w:rsidR="00A577FF" w:rsidRPr="00CD579B" w:rsidRDefault="00CD579B" w:rsidP="00A577FF">
            <w:pPr>
              <w:suppressAutoHyphens w:val="0"/>
              <w:autoSpaceDE/>
              <w:autoSpaceDN/>
              <w:adjustRightInd/>
              <w:spacing w:before="0" w:after="0" w:line="240" w:lineRule="auto"/>
              <w:textAlignment w:val="auto"/>
              <w:rPr>
                <w:rFonts w:cs="Calibri"/>
                <w:szCs w:val="22"/>
              </w:rPr>
            </w:pPr>
            <w:r w:rsidRPr="00CD579B">
              <w:rPr>
                <w:rFonts w:cs="Calibri"/>
                <w:szCs w:val="22"/>
              </w:rPr>
              <w:t>3</w:t>
            </w:r>
            <w:r w:rsidR="00A577FF" w:rsidRPr="00CD579B">
              <w:rPr>
                <w:rFonts w:cs="Calibri"/>
                <w:szCs w:val="22"/>
              </w:rPr>
              <w:t>.1.4.</w:t>
            </w:r>
          </w:p>
        </w:tc>
        <w:tc>
          <w:tcPr>
            <w:tcW w:w="4320" w:type="dxa"/>
            <w:vAlign w:val="center"/>
          </w:tcPr>
          <w:p w14:paraId="7B73FBCD" w14:textId="0636D7AE" w:rsidR="00A577FF" w:rsidRPr="00CD579B" w:rsidRDefault="00A577FF"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Facilitate small lot sizes, condominiums, clustering and other options that increase the supply of affordable homeownership options and the diversity of housing that meet the needs of aging, young professional, and small and large households.</w:t>
            </w:r>
          </w:p>
        </w:tc>
        <w:tc>
          <w:tcPr>
            <w:tcW w:w="4410" w:type="dxa"/>
            <w:vAlign w:val="center"/>
          </w:tcPr>
          <w:p w14:paraId="2B8FD1CC" w14:textId="03901D02" w:rsidR="00A577FF" w:rsidRPr="00CD579B" w:rsidRDefault="00A577FF"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Facilitate small lot sizes, condominiums, </w:t>
            </w:r>
            <w:r w:rsidRPr="00CD579B">
              <w:rPr>
                <w:rFonts w:cs="Calibri"/>
                <w:color w:val="28A5BC"/>
                <w:szCs w:val="22"/>
                <w:u w:val="single"/>
              </w:rPr>
              <w:t xml:space="preserve">townhomes, accessory dwelling units, </w:t>
            </w:r>
            <w:r w:rsidRPr="00CD579B">
              <w:rPr>
                <w:rFonts w:cs="Calibri"/>
                <w:color w:val="000000"/>
                <w:szCs w:val="22"/>
              </w:rPr>
              <w:t xml:space="preserve">clustering and other </w:t>
            </w:r>
            <w:r w:rsidRPr="00CD579B">
              <w:rPr>
                <w:rFonts w:cs="Calibri"/>
                <w:color w:val="28A5BC"/>
                <w:szCs w:val="22"/>
                <w:u w:val="single"/>
              </w:rPr>
              <w:t>middle housing</w:t>
            </w:r>
            <w:r w:rsidRPr="00CD579B">
              <w:rPr>
                <w:rFonts w:cs="Calibri"/>
                <w:color w:val="000000"/>
                <w:szCs w:val="22"/>
              </w:rPr>
              <w:t xml:space="preserve"> options that increase the supply of affordable homeownership options and the diversity of housing that meet the needs of aging, young professional, and small and large households.</w:t>
            </w:r>
          </w:p>
        </w:tc>
      </w:tr>
      <w:tr w:rsidR="006E101C" w:rsidRPr="002D4A7A" w14:paraId="095B5F2F" w14:textId="77777777" w:rsidTr="00AA2698">
        <w:trPr>
          <w:cnfStyle w:val="000000100000" w:firstRow="0" w:lastRow="0" w:firstColumn="0" w:lastColumn="0" w:oddVBand="0" w:evenVBand="0" w:oddHBand="1" w:evenHBand="0" w:firstRowFirstColumn="0" w:firstRowLastColumn="0" w:lastRowFirstColumn="0" w:lastRowLastColumn="0"/>
          <w:trHeight w:val="1680"/>
        </w:trPr>
        <w:tc>
          <w:tcPr>
            <w:tcW w:w="1350" w:type="dxa"/>
            <w:vAlign w:val="center"/>
          </w:tcPr>
          <w:p w14:paraId="601C3526" w14:textId="718834FE" w:rsidR="006E101C" w:rsidRPr="00CD579B" w:rsidRDefault="00CD579B" w:rsidP="006E101C">
            <w:pPr>
              <w:suppressAutoHyphens w:val="0"/>
              <w:autoSpaceDE/>
              <w:autoSpaceDN/>
              <w:adjustRightInd/>
              <w:spacing w:before="0" w:after="0" w:line="240" w:lineRule="auto"/>
              <w:textAlignment w:val="auto"/>
              <w:rPr>
                <w:rFonts w:cs="Calibri"/>
                <w:szCs w:val="22"/>
              </w:rPr>
            </w:pPr>
            <w:r w:rsidRPr="00CD579B">
              <w:rPr>
                <w:rFonts w:cs="Calibri"/>
                <w:szCs w:val="22"/>
              </w:rPr>
              <w:t>3</w:t>
            </w:r>
            <w:r w:rsidR="006E101C" w:rsidRPr="00CD579B">
              <w:rPr>
                <w:rFonts w:cs="Calibri"/>
                <w:szCs w:val="22"/>
              </w:rPr>
              <w:t>.1.8.</w:t>
            </w:r>
          </w:p>
        </w:tc>
        <w:tc>
          <w:tcPr>
            <w:tcW w:w="4320" w:type="dxa"/>
            <w:vAlign w:val="center"/>
          </w:tcPr>
          <w:p w14:paraId="352FD509" w14:textId="067E71D8" w:rsidR="006E101C" w:rsidRPr="00CD579B" w:rsidRDefault="006E101C"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Encourage and incentivize affordable housing development.</w:t>
            </w:r>
          </w:p>
        </w:tc>
        <w:tc>
          <w:tcPr>
            <w:tcW w:w="4410" w:type="dxa"/>
            <w:vAlign w:val="center"/>
          </w:tcPr>
          <w:p w14:paraId="070C9922" w14:textId="72C7BEB6" w:rsidR="006E101C" w:rsidRPr="00CD579B" w:rsidRDefault="006E101C"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Encourage and incentivize affordable housing development </w:t>
            </w:r>
            <w:r w:rsidRPr="00CD579B">
              <w:rPr>
                <w:rFonts w:cs="Calibri"/>
                <w:color w:val="28A5BC"/>
                <w:szCs w:val="22"/>
                <w:u w:val="single"/>
              </w:rPr>
              <w:t xml:space="preserve">for moderate, low, very low and extremely </w:t>
            </w:r>
            <w:proofErr w:type="gramStart"/>
            <w:r w:rsidRPr="00CD579B">
              <w:rPr>
                <w:rFonts w:cs="Calibri"/>
                <w:color w:val="28A5BC"/>
                <w:szCs w:val="22"/>
                <w:u w:val="single"/>
              </w:rPr>
              <w:t>low income</w:t>
            </w:r>
            <w:proofErr w:type="gramEnd"/>
            <w:r w:rsidRPr="00CD579B">
              <w:rPr>
                <w:rFonts w:cs="Calibri"/>
                <w:color w:val="28A5BC"/>
                <w:szCs w:val="22"/>
                <w:u w:val="single"/>
              </w:rPr>
              <w:t xml:space="preserve"> households.</w:t>
            </w:r>
          </w:p>
        </w:tc>
      </w:tr>
      <w:tr w:rsidR="006E101C" w:rsidRPr="002D4A7A" w14:paraId="657E05D8" w14:textId="77777777" w:rsidTr="00AA2698">
        <w:trPr>
          <w:cnfStyle w:val="000000010000" w:firstRow="0" w:lastRow="0" w:firstColumn="0" w:lastColumn="0" w:oddVBand="0" w:evenVBand="0" w:oddHBand="0" w:evenHBand="1" w:firstRowFirstColumn="0" w:firstRowLastColumn="0" w:lastRowFirstColumn="0" w:lastRowLastColumn="0"/>
          <w:trHeight w:val="1680"/>
        </w:trPr>
        <w:tc>
          <w:tcPr>
            <w:tcW w:w="1350" w:type="dxa"/>
            <w:vAlign w:val="center"/>
          </w:tcPr>
          <w:p w14:paraId="5C0B22B2" w14:textId="4A0E5987" w:rsidR="006E101C" w:rsidRPr="00CD579B" w:rsidRDefault="00CD579B" w:rsidP="006E101C">
            <w:pPr>
              <w:suppressAutoHyphens w:val="0"/>
              <w:autoSpaceDE/>
              <w:autoSpaceDN/>
              <w:adjustRightInd/>
              <w:spacing w:before="0" w:after="0" w:line="240" w:lineRule="auto"/>
              <w:textAlignment w:val="auto"/>
              <w:rPr>
                <w:rFonts w:cs="Calibri"/>
                <w:szCs w:val="22"/>
              </w:rPr>
            </w:pPr>
            <w:r w:rsidRPr="00CD579B">
              <w:rPr>
                <w:rFonts w:cs="Calibri"/>
                <w:szCs w:val="22"/>
              </w:rPr>
              <w:t>3</w:t>
            </w:r>
            <w:r w:rsidR="006E101C" w:rsidRPr="00CD579B">
              <w:rPr>
                <w:rFonts w:cs="Calibri"/>
                <w:szCs w:val="22"/>
              </w:rPr>
              <w:t>.1.9.</w:t>
            </w:r>
          </w:p>
        </w:tc>
        <w:tc>
          <w:tcPr>
            <w:tcW w:w="4320" w:type="dxa"/>
            <w:vAlign w:val="center"/>
          </w:tcPr>
          <w:p w14:paraId="0CC6FC9A" w14:textId="77777777" w:rsidR="00CD579B" w:rsidRDefault="006E101C" w:rsidP="00CD579B">
            <w:r w:rsidRPr="00CD579B">
              <w:t xml:space="preserve">Support proposals for affordable </w:t>
            </w:r>
            <w:proofErr w:type="gramStart"/>
            <w:r w:rsidRPr="00CD579B">
              <w:t>assisted</w:t>
            </w:r>
            <w:proofErr w:type="gramEnd"/>
            <w:r w:rsidRPr="00CD579B">
              <w:t xml:space="preserve"> and market rate housing based on the following criteria:</w:t>
            </w:r>
          </w:p>
          <w:p w14:paraId="4A086151" w14:textId="60DE2815" w:rsidR="00CD579B" w:rsidRPr="00CD579B" w:rsidRDefault="006E101C" w:rsidP="00CD579B">
            <w:pPr>
              <w:pStyle w:val="Tablebullets"/>
              <w:rPr>
                <w:rStyle w:val="BulletsChar"/>
                <w:sz w:val="20"/>
                <w:szCs w:val="24"/>
              </w:rPr>
            </w:pPr>
            <w:r w:rsidRPr="00CD579B">
              <w:rPr>
                <w:rStyle w:val="BulletsChar"/>
                <w:sz w:val="20"/>
                <w:szCs w:val="24"/>
              </w:rPr>
              <w:t xml:space="preserve">Dispersion of affordable housing throughout the </w:t>
            </w:r>
            <w:proofErr w:type="gramStart"/>
            <w:r w:rsidRPr="00CD579B">
              <w:rPr>
                <w:rStyle w:val="BulletsChar"/>
                <w:sz w:val="20"/>
                <w:szCs w:val="24"/>
              </w:rPr>
              <w:t>City</w:t>
            </w:r>
            <w:proofErr w:type="gramEnd"/>
          </w:p>
          <w:p w14:paraId="3123C365" w14:textId="14DF06A8" w:rsidR="00CD579B" w:rsidRPr="00CD579B" w:rsidRDefault="006E101C" w:rsidP="00CD579B">
            <w:pPr>
              <w:pStyle w:val="Tablebullets"/>
              <w:rPr>
                <w:rStyle w:val="BulletsChar"/>
                <w:sz w:val="20"/>
                <w:szCs w:val="24"/>
              </w:rPr>
            </w:pPr>
            <w:r w:rsidRPr="00CD579B">
              <w:rPr>
                <w:rStyle w:val="BulletsChar"/>
                <w:sz w:val="20"/>
                <w:szCs w:val="24"/>
              </w:rPr>
              <w:t>Convenient access to transit</w:t>
            </w:r>
          </w:p>
          <w:p w14:paraId="286C72CF" w14:textId="77777777" w:rsidR="00CD579B" w:rsidRPr="00CD579B" w:rsidRDefault="006E101C" w:rsidP="00CD579B">
            <w:pPr>
              <w:pStyle w:val="Tablebullets"/>
              <w:rPr>
                <w:rStyle w:val="BulletsChar"/>
                <w:sz w:val="20"/>
                <w:szCs w:val="24"/>
              </w:rPr>
            </w:pPr>
            <w:r w:rsidRPr="00CD579B">
              <w:rPr>
                <w:rStyle w:val="BulletsChar"/>
                <w:sz w:val="20"/>
                <w:szCs w:val="24"/>
              </w:rPr>
              <w:t>A range of unit types</w:t>
            </w:r>
          </w:p>
          <w:p w14:paraId="323EE167" w14:textId="5073B591" w:rsidR="006E101C" w:rsidRPr="00CD579B" w:rsidRDefault="006E101C" w:rsidP="00CD579B">
            <w:pPr>
              <w:pStyle w:val="Tablebullets"/>
              <w:rPr>
                <w:rFonts w:cs="Calibri"/>
                <w:color w:val="000000"/>
                <w:szCs w:val="22"/>
              </w:rPr>
            </w:pPr>
            <w:r w:rsidRPr="00CD579B">
              <w:rPr>
                <w:rStyle w:val="BulletsChar"/>
                <w:sz w:val="20"/>
                <w:szCs w:val="24"/>
              </w:rPr>
              <w:t>Ownership housing when possible</w:t>
            </w:r>
            <w:r w:rsidRPr="00CD579B">
              <w:rPr>
                <w:rStyle w:val="BulletsChar"/>
                <w:sz w:val="20"/>
                <w:szCs w:val="24"/>
              </w:rPr>
              <w:br/>
              <w:t>Long-term affordability</w:t>
            </w:r>
          </w:p>
        </w:tc>
        <w:tc>
          <w:tcPr>
            <w:tcW w:w="4410" w:type="dxa"/>
            <w:vAlign w:val="center"/>
          </w:tcPr>
          <w:p w14:paraId="11A0DDFA" w14:textId="77777777" w:rsidR="00CD579B" w:rsidRDefault="00C72AC2" w:rsidP="00CD579B">
            <w:r w:rsidRPr="00CD579B">
              <w:t xml:space="preserve">Support proposals for affordable </w:t>
            </w:r>
            <w:proofErr w:type="gramStart"/>
            <w:r w:rsidRPr="00CD579B">
              <w:t>assisted</w:t>
            </w:r>
            <w:proofErr w:type="gramEnd"/>
            <w:r w:rsidRPr="00CD579B">
              <w:t xml:space="preserve"> and market rate housing based on the following criteria:</w:t>
            </w:r>
          </w:p>
          <w:p w14:paraId="13EA3CEA" w14:textId="7D258DCF" w:rsidR="00CD579B" w:rsidRDefault="00C72AC2" w:rsidP="00CD579B">
            <w:pPr>
              <w:pStyle w:val="Tablebullets"/>
            </w:pPr>
            <w:r w:rsidRPr="00CD579B">
              <w:t xml:space="preserve">Dispersion of affordable housing throughout the </w:t>
            </w:r>
            <w:proofErr w:type="gramStart"/>
            <w:r w:rsidRPr="00CD579B">
              <w:t>City</w:t>
            </w:r>
            <w:proofErr w:type="gramEnd"/>
          </w:p>
          <w:p w14:paraId="3B61F67A" w14:textId="77777777" w:rsidR="00CD579B" w:rsidRDefault="00CD579B" w:rsidP="00CD579B">
            <w:pPr>
              <w:pStyle w:val="Tablebullets"/>
            </w:pPr>
            <w:r>
              <w:t>C</w:t>
            </w:r>
            <w:r w:rsidR="00C72AC2" w:rsidRPr="00CD579B">
              <w:t>onvenient access to transit</w:t>
            </w:r>
          </w:p>
          <w:p w14:paraId="039C01AD" w14:textId="77777777" w:rsidR="00CD579B" w:rsidRPr="00CD579B" w:rsidRDefault="00C72AC2" w:rsidP="00CD579B">
            <w:pPr>
              <w:pStyle w:val="Tablebullets"/>
            </w:pPr>
            <w:r w:rsidRPr="00CD579B">
              <w:t>A range of unit types</w:t>
            </w:r>
            <w:r w:rsidRPr="00CD579B">
              <w:rPr>
                <w:color w:val="28A5BC"/>
                <w:u w:val="single"/>
              </w:rPr>
              <w:t xml:space="preserve"> including middle housing</w:t>
            </w:r>
          </w:p>
          <w:p w14:paraId="315A04FC" w14:textId="2171459D" w:rsidR="006E101C" w:rsidRPr="005A7CDF" w:rsidRDefault="00C72AC2" w:rsidP="005A7CDF">
            <w:pPr>
              <w:pStyle w:val="Tablebullets"/>
            </w:pPr>
            <w:r w:rsidRPr="00CD579B">
              <w:t>Ownership housing when possible</w:t>
            </w:r>
            <w:r w:rsidRPr="00CD579B">
              <w:br/>
              <w:t>Long-term affordability</w:t>
            </w:r>
          </w:p>
        </w:tc>
      </w:tr>
      <w:tr w:rsidR="00C72AC2" w:rsidRPr="002D4A7A" w14:paraId="503ED0A5" w14:textId="77777777" w:rsidTr="00AA2698">
        <w:trPr>
          <w:cnfStyle w:val="000000100000" w:firstRow="0" w:lastRow="0" w:firstColumn="0" w:lastColumn="0" w:oddVBand="0" w:evenVBand="0" w:oddHBand="1" w:evenHBand="0" w:firstRowFirstColumn="0" w:firstRowLastColumn="0" w:lastRowFirstColumn="0" w:lastRowLastColumn="0"/>
          <w:trHeight w:val="1680"/>
        </w:trPr>
        <w:tc>
          <w:tcPr>
            <w:tcW w:w="1350" w:type="dxa"/>
            <w:vAlign w:val="center"/>
          </w:tcPr>
          <w:p w14:paraId="5FD7ECE1" w14:textId="4B1FCC3E" w:rsidR="00C72AC2" w:rsidRPr="00CD579B" w:rsidRDefault="00C72AC2" w:rsidP="00C72AC2">
            <w:pPr>
              <w:suppressAutoHyphens w:val="0"/>
              <w:autoSpaceDE/>
              <w:autoSpaceDN/>
              <w:adjustRightInd/>
              <w:spacing w:before="0" w:after="0" w:line="240" w:lineRule="auto"/>
              <w:textAlignment w:val="auto"/>
              <w:rPr>
                <w:rFonts w:cs="Calibri"/>
                <w:szCs w:val="22"/>
                <w:u w:val="single"/>
              </w:rPr>
            </w:pPr>
            <w:r w:rsidRPr="00CD579B">
              <w:rPr>
                <w:rFonts w:cs="Calibri"/>
                <w:b/>
                <w:bCs/>
                <w:color w:val="3F6075"/>
                <w:szCs w:val="22"/>
              </w:rPr>
              <w:lastRenderedPageBreak/>
              <w:t xml:space="preserve">GOAL </w:t>
            </w:r>
            <w:r w:rsidR="00CD579B" w:rsidRPr="00CD579B">
              <w:rPr>
                <w:rFonts w:cs="Calibri"/>
                <w:b/>
                <w:bCs/>
                <w:color w:val="3F6075"/>
                <w:szCs w:val="22"/>
              </w:rPr>
              <w:t>3</w:t>
            </w:r>
            <w:r w:rsidRPr="00CD579B">
              <w:rPr>
                <w:rFonts w:cs="Calibri"/>
                <w:b/>
                <w:bCs/>
                <w:color w:val="3F6075"/>
                <w:szCs w:val="22"/>
              </w:rPr>
              <w:t xml:space="preserve">.3. </w:t>
            </w:r>
          </w:p>
        </w:tc>
        <w:tc>
          <w:tcPr>
            <w:tcW w:w="4320" w:type="dxa"/>
            <w:vAlign w:val="center"/>
          </w:tcPr>
          <w:p w14:paraId="79A75F42" w14:textId="1CA39C96" w:rsidR="00C72AC2" w:rsidRPr="00CD579B" w:rsidRDefault="00C72AC2" w:rsidP="002C7EC6">
            <w:pPr>
              <w:suppressAutoHyphens w:val="0"/>
              <w:autoSpaceDE/>
              <w:autoSpaceDN/>
              <w:adjustRightInd/>
              <w:spacing w:before="0" w:after="0" w:line="240" w:lineRule="auto"/>
              <w:textAlignment w:val="auto"/>
              <w:rPr>
                <w:rFonts w:cs="Calibri"/>
                <w:color w:val="000000"/>
                <w:szCs w:val="22"/>
              </w:rPr>
            </w:pPr>
            <w:r w:rsidRPr="00CD579B">
              <w:rPr>
                <w:rFonts w:cs="Calibri"/>
                <w:b/>
                <w:bCs/>
                <w:color w:val="3F6075"/>
                <w:szCs w:val="22"/>
              </w:rPr>
              <w:t>ENSURE AN ADEQUATE SUPPLY OF HOUSING FOR PERSONS WITH SPECIAL NEEDS.</w:t>
            </w:r>
          </w:p>
        </w:tc>
        <w:tc>
          <w:tcPr>
            <w:tcW w:w="4410" w:type="dxa"/>
            <w:vAlign w:val="center"/>
          </w:tcPr>
          <w:p w14:paraId="24FE70EC" w14:textId="066D627E" w:rsidR="00C72AC2" w:rsidRPr="005A7CDF" w:rsidRDefault="00666240" w:rsidP="002C7EC6">
            <w:pPr>
              <w:suppressAutoHyphens w:val="0"/>
              <w:autoSpaceDE/>
              <w:autoSpaceDN/>
              <w:adjustRightInd/>
              <w:spacing w:before="0" w:after="0" w:line="240" w:lineRule="auto"/>
              <w:textAlignment w:val="auto"/>
              <w:rPr>
                <w:rFonts w:cs="Calibri"/>
                <w:b/>
                <w:bCs/>
                <w:color w:val="3F6075"/>
                <w:szCs w:val="22"/>
              </w:rPr>
            </w:pPr>
            <w:r w:rsidRPr="00CD579B">
              <w:rPr>
                <w:rFonts w:cs="Calibri"/>
                <w:b/>
                <w:bCs/>
                <w:color w:val="3F6075"/>
                <w:szCs w:val="22"/>
              </w:rPr>
              <w:t xml:space="preserve">ENSURE AN ADEQUATE SUPPLY OF HOUSING </w:t>
            </w:r>
            <w:r w:rsidRPr="00CD579B">
              <w:rPr>
                <w:rFonts w:cs="Calibri"/>
                <w:b/>
                <w:bCs/>
                <w:color w:val="28A5BC"/>
                <w:szCs w:val="22"/>
                <w:u w:val="single"/>
              </w:rPr>
              <w:t>FOR ALL INCOME GROUPS INCLUDING</w:t>
            </w:r>
            <w:r w:rsidRPr="00CD579B">
              <w:rPr>
                <w:rFonts w:cs="Calibri"/>
                <w:b/>
                <w:bCs/>
                <w:color w:val="3F6075"/>
                <w:szCs w:val="22"/>
              </w:rPr>
              <w:t xml:space="preserve"> PERSONS WITH SPECIAL NEEDS.</w:t>
            </w:r>
          </w:p>
        </w:tc>
      </w:tr>
      <w:tr w:rsidR="00666240" w:rsidRPr="002D4A7A" w14:paraId="1242336A" w14:textId="77777777" w:rsidTr="00AA2698">
        <w:trPr>
          <w:cnfStyle w:val="000000010000" w:firstRow="0" w:lastRow="0" w:firstColumn="0" w:lastColumn="0" w:oddVBand="0" w:evenVBand="0" w:oddHBand="0" w:evenHBand="1" w:firstRowFirstColumn="0" w:firstRowLastColumn="0" w:lastRowFirstColumn="0" w:lastRowLastColumn="0"/>
          <w:trHeight w:val="1680"/>
        </w:trPr>
        <w:tc>
          <w:tcPr>
            <w:tcW w:w="1350" w:type="dxa"/>
            <w:vAlign w:val="center"/>
          </w:tcPr>
          <w:p w14:paraId="3A579973" w14:textId="1C46E68A" w:rsidR="00666240" w:rsidRPr="00CD579B" w:rsidRDefault="00CD579B" w:rsidP="00666240">
            <w:pPr>
              <w:suppressAutoHyphens w:val="0"/>
              <w:autoSpaceDE/>
              <w:autoSpaceDN/>
              <w:adjustRightInd/>
              <w:spacing w:before="0" w:after="0" w:line="240" w:lineRule="auto"/>
              <w:textAlignment w:val="auto"/>
              <w:rPr>
                <w:rFonts w:cs="Calibri"/>
                <w:b/>
                <w:bCs/>
                <w:color w:val="3F6075"/>
                <w:szCs w:val="22"/>
              </w:rPr>
            </w:pPr>
            <w:r w:rsidRPr="00CD579B">
              <w:rPr>
                <w:rFonts w:cs="Calibri"/>
                <w:color w:val="000000"/>
                <w:szCs w:val="22"/>
              </w:rPr>
              <w:t>3</w:t>
            </w:r>
            <w:r w:rsidR="00666240" w:rsidRPr="00CD579B">
              <w:rPr>
                <w:rFonts w:cs="Calibri"/>
                <w:color w:val="000000"/>
                <w:szCs w:val="22"/>
              </w:rPr>
              <w:t>.3.1.</w:t>
            </w:r>
          </w:p>
        </w:tc>
        <w:tc>
          <w:tcPr>
            <w:tcW w:w="4320" w:type="dxa"/>
            <w:vAlign w:val="center"/>
          </w:tcPr>
          <w:p w14:paraId="4DA6A78B" w14:textId="0297D463" w:rsidR="00666240" w:rsidRPr="00CD579B" w:rsidRDefault="00666240" w:rsidP="002C7EC6">
            <w:pPr>
              <w:suppressAutoHyphens w:val="0"/>
              <w:autoSpaceDE/>
              <w:autoSpaceDN/>
              <w:adjustRightInd/>
              <w:spacing w:before="0" w:after="0" w:line="240" w:lineRule="auto"/>
              <w:textAlignment w:val="auto"/>
              <w:rPr>
                <w:rFonts w:cs="Calibri"/>
                <w:b/>
                <w:bCs/>
                <w:color w:val="3F6075"/>
                <w:szCs w:val="22"/>
              </w:rPr>
            </w:pPr>
            <w:r w:rsidRPr="00CD579B">
              <w:rPr>
                <w:rFonts w:cs="Calibri"/>
                <w:color w:val="000000"/>
                <w:szCs w:val="22"/>
              </w:rPr>
              <w:t>Prioritize the provision of fair share housing opportunities to all economic segments of the population and those with special needs.</w:t>
            </w:r>
          </w:p>
        </w:tc>
        <w:tc>
          <w:tcPr>
            <w:tcW w:w="4410" w:type="dxa"/>
            <w:vAlign w:val="center"/>
          </w:tcPr>
          <w:p w14:paraId="0D766660" w14:textId="633928CC" w:rsidR="00666240" w:rsidRPr="005A7CDF" w:rsidRDefault="00666240"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Prioritize the provision of </w:t>
            </w:r>
            <w:r w:rsidRPr="00CD579B">
              <w:rPr>
                <w:rFonts w:cs="Calibri"/>
                <w:strike/>
                <w:color w:val="EE0000"/>
                <w:szCs w:val="22"/>
                <w:u w:val="single"/>
              </w:rPr>
              <w:t>fair share</w:t>
            </w:r>
            <w:r w:rsidRPr="00CD579B">
              <w:rPr>
                <w:rFonts w:cs="Calibri"/>
                <w:color w:val="000000"/>
                <w:szCs w:val="22"/>
              </w:rPr>
              <w:t xml:space="preserve"> housing opportunities to all economic segments of the population and those with special needs </w:t>
            </w:r>
            <w:r w:rsidRPr="00CD579B">
              <w:rPr>
                <w:rFonts w:cs="Calibri"/>
                <w:color w:val="28A5BC"/>
                <w:szCs w:val="22"/>
                <w:u w:val="single"/>
              </w:rPr>
              <w:t>as allocated through the regional allocation process</w:t>
            </w:r>
            <w:r w:rsidRPr="00CD579B">
              <w:rPr>
                <w:rFonts w:cs="Calibri"/>
                <w:color w:val="000000"/>
                <w:szCs w:val="22"/>
              </w:rPr>
              <w:t>.</w:t>
            </w:r>
          </w:p>
        </w:tc>
      </w:tr>
      <w:tr w:rsidR="00AD7C55" w:rsidRPr="002D4A7A" w14:paraId="33E0DD24" w14:textId="77777777" w:rsidTr="00AA2698">
        <w:trPr>
          <w:cnfStyle w:val="000000100000" w:firstRow="0" w:lastRow="0" w:firstColumn="0" w:lastColumn="0" w:oddVBand="0" w:evenVBand="0" w:oddHBand="1" w:evenHBand="0" w:firstRowFirstColumn="0" w:firstRowLastColumn="0" w:lastRowFirstColumn="0" w:lastRowLastColumn="0"/>
          <w:trHeight w:val="1680"/>
        </w:trPr>
        <w:tc>
          <w:tcPr>
            <w:tcW w:w="1350" w:type="dxa"/>
            <w:vAlign w:val="center"/>
          </w:tcPr>
          <w:p w14:paraId="7E2F7A3E" w14:textId="33917D6F" w:rsidR="00AD7C55" w:rsidRPr="00CD579B" w:rsidRDefault="00CD579B" w:rsidP="00AD7C55">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3</w:t>
            </w:r>
            <w:r w:rsidR="00AD7C55" w:rsidRPr="00CD579B">
              <w:rPr>
                <w:rFonts w:cs="Calibri"/>
                <w:color w:val="28A5BC"/>
                <w:szCs w:val="22"/>
                <w:u w:val="single"/>
              </w:rPr>
              <w:t>.3.5</w:t>
            </w:r>
          </w:p>
        </w:tc>
        <w:tc>
          <w:tcPr>
            <w:tcW w:w="4320" w:type="dxa"/>
            <w:vAlign w:val="center"/>
          </w:tcPr>
          <w:p w14:paraId="7E719F45" w14:textId="7A97F150" w:rsidR="00AD7C55" w:rsidRPr="00CD579B" w:rsidRDefault="00AD7C55"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[NEW]</w:t>
            </w:r>
          </w:p>
        </w:tc>
        <w:tc>
          <w:tcPr>
            <w:tcW w:w="4410" w:type="dxa"/>
            <w:vAlign w:val="center"/>
          </w:tcPr>
          <w:p w14:paraId="520224A4" w14:textId="77777777" w:rsidR="00CD579B" w:rsidRPr="00CD579B" w:rsidRDefault="00AD7C55" w:rsidP="00CD579B">
            <w:pPr>
              <w:rPr>
                <w:color w:val="28A5BC" w:themeColor="accent2"/>
                <w:u w:val="single"/>
              </w:rPr>
            </w:pPr>
            <w:r w:rsidRPr="00CD579B">
              <w:rPr>
                <w:color w:val="28A5BC" w:themeColor="accent2"/>
                <w:u w:val="single"/>
              </w:rPr>
              <w:t>Support programs to ensure that individuals and families vulnerable to natural hazard impacts have adequate housing options. Vulnerable communities include the following:</w:t>
            </w:r>
          </w:p>
          <w:p w14:paraId="640CDC2E" w14:textId="77777777" w:rsidR="00CD579B" w:rsidRPr="00CD579B" w:rsidRDefault="00AD7C55" w:rsidP="00CD579B">
            <w:pPr>
              <w:pStyle w:val="Tablebullets"/>
              <w:rPr>
                <w:color w:val="28A5BC" w:themeColor="accent2"/>
                <w:u w:val="single"/>
              </w:rPr>
            </w:pPr>
            <w:r w:rsidRPr="00CD579B">
              <w:rPr>
                <w:color w:val="28A5BC" w:themeColor="accent2"/>
                <w:u w:val="single"/>
              </w:rPr>
              <w:t>older adults and children</w:t>
            </w:r>
          </w:p>
          <w:p w14:paraId="06FC043D" w14:textId="4835D787" w:rsidR="00CD579B" w:rsidRPr="00CD579B" w:rsidRDefault="00AD7C55" w:rsidP="00CD579B">
            <w:pPr>
              <w:pStyle w:val="Tablebullets"/>
              <w:rPr>
                <w:color w:val="28A5BC" w:themeColor="accent2"/>
                <w:u w:val="single"/>
              </w:rPr>
            </w:pPr>
            <w:r w:rsidRPr="00CD579B">
              <w:rPr>
                <w:color w:val="28A5BC" w:themeColor="accent2"/>
                <w:u w:val="single"/>
              </w:rPr>
              <w:t>those with pre-existing health conditions including pulmonary conditions</w:t>
            </w:r>
          </w:p>
          <w:p w14:paraId="3B7E8CA0" w14:textId="77777777" w:rsidR="00CD579B" w:rsidRPr="00CD579B" w:rsidRDefault="00AD7C55" w:rsidP="00CD579B">
            <w:pPr>
              <w:pStyle w:val="Tablebullets"/>
              <w:rPr>
                <w:color w:val="28A5BC" w:themeColor="accent2"/>
                <w:u w:val="single"/>
              </w:rPr>
            </w:pPr>
            <w:r w:rsidRPr="00CD579B">
              <w:rPr>
                <w:color w:val="28A5BC" w:themeColor="accent2"/>
                <w:u w:val="single"/>
              </w:rPr>
              <w:t>individuals with mobility challenges</w:t>
            </w:r>
          </w:p>
          <w:p w14:paraId="40825ABE" w14:textId="77777777" w:rsidR="00CD579B" w:rsidRPr="00CD579B" w:rsidRDefault="00AD7C55" w:rsidP="00CD579B">
            <w:pPr>
              <w:pStyle w:val="Tablebullets"/>
              <w:rPr>
                <w:color w:val="28A5BC" w:themeColor="accent2"/>
                <w:u w:val="single"/>
              </w:rPr>
            </w:pPr>
            <w:r w:rsidRPr="00CD579B">
              <w:rPr>
                <w:color w:val="28A5BC" w:themeColor="accent2"/>
                <w:u w:val="single"/>
              </w:rPr>
              <w:t>low- and extremely low-income individuals</w:t>
            </w:r>
          </w:p>
          <w:p w14:paraId="1DF91CEA" w14:textId="77777777" w:rsidR="00CD579B" w:rsidRPr="00CD579B" w:rsidRDefault="00AD7C55">
            <w:pPr>
              <w:pStyle w:val="Tablebullets"/>
              <w:rPr>
                <w:color w:val="28A5BC" w:themeColor="accent2"/>
                <w:u w:val="single"/>
              </w:rPr>
            </w:pPr>
            <w:r w:rsidRPr="00CD579B">
              <w:rPr>
                <w:color w:val="28A5BC" w:themeColor="accent2"/>
                <w:u w:val="single"/>
              </w:rPr>
              <w:t>pregnant people</w:t>
            </w:r>
          </w:p>
          <w:p w14:paraId="6DECE965" w14:textId="77CF8565" w:rsidR="00CD579B" w:rsidRPr="00CD579B" w:rsidRDefault="00AD7C55">
            <w:pPr>
              <w:pStyle w:val="Tablebullets"/>
              <w:rPr>
                <w:color w:val="28A5BC" w:themeColor="accent2"/>
                <w:u w:val="single"/>
              </w:rPr>
            </w:pPr>
            <w:r w:rsidRPr="00CD579B">
              <w:rPr>
                <w:color w:val="28A5BC" w:themeColor="accent2"/>
                <w:u w:val="single"/>
              </w:rPr>
              <w:t>people with limited literacy</w:t>
            </w:r>
          </w:p>
          <w:p w14:paraId="67F818EB" w14:textId="4FCEF21C" w:rsidR="00AD7C55" w:rsidRPr="005A7CDF" w:rsidRDefault="00AD7C55" w:rsidP="005A7CDF">
            <w:pPr>
              <w:pStyle w:val="Tablebullets"/>
              <w:rPr>
                <w:color w:val="28A5BC" w:themeColor="accent2"/>
                <w:u w:val="single"/>
              </w:rPr>
            </w:pPr>
            <w:r w:rsidRPr="00CD579B">
              <w:rPr>
                <w:color w:val="28A5BC" w:themeColor="accent2"/>
                <w:u w:val="single"/>
              </w:rPr>
              <w:t>people who speak English as a second language</w:t>
            </w:r>
          </w:p>
        </w:tc>
      </w:tr>
      <w:tr w:rsidR="006050AD" w:rsidRPr="002D4A7A" w14:paraId="26CD8811" w14:textId="77777777" w:rsidTr="005A7CDF">
        <w:trPr>
          <w:cnfStyle w:val="000000010000" w:firstRow="0" w:lastRow="0" w:firstColumn="0" w:lastColumn="0" w:oddVBand="0" w:evenVBand="0" w:oddHBand="0" w:evenHBand="1" w:firstRowFirstColumn="0" w:firstRowLastColumn="0" w:lastRowFirstColumn="0" w:lastRowLastColumn="0"/>
          <w:trHeight w:val="1439"/>
        </w:trPr>
        <w:tc>
          <w:tcPr>
            <w:tcW w:w="1350" w:type="dxa"/>
            <w:vAlign w:val="center"/>
          </w:tcPr>
          <w:p w14:paraId="7343A325" w14:textId="5F951F31" w:rsidR="006050AD" w:rsidRPr="00CD579B" w:rsidRDefault="006050AD" w:rsidP="006050AD">
            <w:pPr>
              <w:suppressAutoHyphens w:val="0"/>
              <w:autoSpaceDE/>
              <w:autoSpaceDN/>
              <w:adjustRightInd/>
              <w:spacing w:before="0" w:after="0" w:line="240" w:lineRule="auto"/>
              <w:textAlignment w:val="auto"/>
              <w:rPr>
                <w:rFonts w:cs="Calibri"/>
                <w:color w:val="28A5BC"/>
                <w:szCs w:val="22"/>
                <w:u w:val="single"/>
              </w:rPr>
            </w:pPr>
            <w:r w:rsidRPr="00CD579B">
              <w:rPr>
                <w:rFonts w:cs="Calibri"/>
                <w:b/>
                <w:bCs/>
                <w:color w:val="3F6075"/>
                <w:szCs w:val="22"/>
              </w:rPr>
              <w:t xml:space="preserve">GOAL </w:t>
            </w:r>
            <w:r w:rsidR="00CD579B" w:rsidRPr="00CD579B">
              <w:rPr>
                <w:rFonts w:cs="Calibri"/>
                <w:b/>
                <w:bCs/>
                <w:color w:val="3F6075"/>
                <w:szCs w:val="22"/>
              </w:rPr>
              <w:t>3</w:t>
            </w:r>
            <w:r w:rsidRPr="00CD579B">
              <w:rPr>
                <w:rFonts w:cs="Calibri"/>
                <w:b/>
                <w:bCs/>
                <w:color w:val="3F6075"/>
                <w:szCs w:val="22"/>
              </w:rPr>
              <w:t>.4.</w:t>
            </w:r>
          </w:p>
        </w:tc>
        <w:tc>
          <w:tcPr>
            <w:tcW w:w="4320" w:type="dxa"/>
            <w:vAlign w:val="center"/>
          </w:tcPr>
          <w:p w14:paraId="04D6AAD2" w14:textId="294CFE2E" w:rsidR="006050AD" w:rsidRPr="00CD579B" w:rsidRDefault="006050AD"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b/>
                <w:bCs/>
                <w:color w:val="3F6075"/>
                <w:szCs w:val="22"/>
              </w:rPr>
              <w:t xml:space="preserve">ENCOURAGE DESIGN, CONSTRUCTION, AND MAINTENANCE OF </w:t>
            </w:r>
            <w:proofErr w:type="gramStart"/>
            <w:r w:rsidRPr="00CD579B">
              <w:rPr>
                <w:rFonts w:cs="Calibri"/>
                <w:b/>
                <w:bCs/>
                <w:color w:val="3F6075"/>
                <w:szCs w:val="22"/>
              </w:rPr>
              <w:t>HIGH QUALITY</w:t>
            </w:r>
            <w:proofErr w:type="gramEnd"/>
            <w:r w:rsidRPr="00CD579B">
              <w:rPr>
                <w:rFonts w:cs="Calibri"/>
                <w:b/>
                <w:bCs/>
                <w:color w:val="3F6075"/>
                <w:szCs w:val="22"/>
              </w:rPr>
              <w:t xml:space="preserve"> HOUSING.</w:t>
            </w:r>
          </w:p>
        </w:tc>
        <w:tc>
          <w:tcPr>
            <w:tcW w:w="4410" w:type="dxa"/>
            <w:vAlign w:val="center"/>
          </w:tcPr>
          <w:p w14:paraId="3A63EED1" w14:textId="1F891EC3" w:rsidR="006050AD" w:rsidRPr="005A7CDF" w:rsidRDefault="006050AD" w:rsidP="002C7EC6">
            <w:pPr>
              <w:suppressAutoHyphens w:val="0"/>
              <w:autoSpaceDE/>
              <w:autoSpaceDN/>
              <w:adjustRightInd/>
              <w:spacing w:before="0" w:after="0" w:line="240" w:lineRule="auto"/>
              <w:textAlignment w:val="auto"/>
              <w:rPr>
                <w:rFonts w:cs="Calibri"/>
                <w:color w:val="000000"/>
                <w:szCs w:val="22"/>
              </w:rPr>
            </w:pPr>
            <w:r w:rsidRPr="00CD579B">
              <w:rPr>
                <w:rFonts w:cs="Calibri"/>
                <w:b/>
                <w:bCs/>
                <w:color w:val="3F6075"/>
                <w:szCs w:val="22"/>
              </w:rPr>
              <w:t xml:space="preserve">ENCOURAGE DESIGN, CONSTRUCTION, AND MAINTENANCE OF </w:t>
            </w:r>
            <w:proofErr w:type="gramStart"/>
            <w:r w:rsidRPr="00CD579B">
              <w:rPr>
                <w:rFonts w:cs="Calibri"/>
                <w:b/>
                <w:bCs/>
                <w:color w:val="3F6075"/>
                <w:szCs w:val="22"/>
              </w:rPr>
              <w:t>HIGH QUALITY</w:t>
            </w:r>
            <w:proofErr w:type="gramEnd"/>
            <w:r w:rsidRPr="00CD579B">
              <w:rPr>
                <w:rFonts w:cs="Calibri"/>
                <w:b/>
                <w:bCs/>
                <w:color w:val="3F6075"/>
                <w:szCs w:val="22"/>
              </w:rPr>
              <w:t xml:space="preserve"> HOUSING</w:t>
            </w:r>
            <w:r w:rsidRPr="00CD579B">
              <w:rPr>
                <w:rFonts w:cs="Calibri"/>
                <w:color w:val="000000"/>
                <w:szCs w:val="22"/>
              </w:rPr>
              <w:t xml:space="preserve"> </w:t>
            </w:r>
            <w:r w:rsidRPr="00CD579B">
              <w:rPr>
                <w:rFonts w:cs="Calibri"/>
                <w:color w:val="28A5BC"/>
                <w:szCs w:val="22"/>
                <w:u w:val="single"/>
              </w:rPr>
              <w:t>WITHOUT MAKING UNITS COST PROHIBITIVE</w:t>
            </w:r>
            <w:r w:rsidRPr="00CD579B">
              <w:rPr>
                <w:rFonts w:cs="Calibri"/>
                <w:color w:val="000000"/>
                <w:szCs w:val="22"/>
              </w:rPr>
              <w:t>.</w:t>
            </w:r>
          </w:p>
        </w:tc>
      </w:tr>
      <w:tr w:rsidR="004A4C75" w:rsidRPr="002D4A7A" w14:paraId="0D4E07BE" w14:textId="77777777" w:rsidTr="005A7CDF">
        <w:trPr>
          <w:cnfStyle w:val="000000100000" w:firstRow="0" w:lastRow="0" w:firstColumn="0" w:lastColumn="0" w:oddVBand="0" w:evenVBand="0" w:oddHBand="1" w:evenHBand="0" w:firstRowFirstColumn="0" w:firstRowLastColumn="0" w:lastRowFirstColumn="0" w:lastRowLastColumn="0"/>
          <w:trHeight w:val="827"/>
        </w:trPr>
        <w:tc>
          <w:tcPr>
            <w:tcW w:w="1350" w:type="dxa"/>
            <w:vAlign w:val="center"/>
          </w:tcPr>
          <w:p w14:paraId="77202B68" w14:textId="422195DE" w:rsidR="004A4C75" w:rsidRPr="00CD579B" w:rsidRDefault="00CD579B" w:rsidP="004A4C75">
            <w:pPr>
              <w:suppressAutoHyphens w:val="0"/>
              <w:autoSpaceDE/>
              <w:autoSpaceDN/>
              <w:adjustRightInd/>
              <w:spacing w:before="0" w:after="0" w:line="240" w:lineRule="auto"/>
              <w:textAlignment w:val="auto"/>
              <w:rPr>
                <w:rFonts w:cs="Calibri"/>
                <w:b/>
                <w:bCs/>
                <w:color w:val="3F6075"/>
                <w:szCs w:val="22"/>
              </w:rPr>
            </w:pPr>
            <w:r w:rsidRPr="00CD579B">
              <w:rPr>
                <w:rFonts w:cs="Calibri"/>
                <w:color w:val="000000"/>
                <w:szCs w:val="22"/>
              </w:rPr>
              <w:t>3</w:t>
            </w:r>
            <w:r w:rsidR="004A4C75" w:rsidRPr="00CD579B">
              <w:rPr>
                <w:rFonts w:cs="Calibri"/>
                <w:color w:val="000000"/>
                <w:szCs w:val="22"/>
              </w:rPr>
              <w:t>.4.5.</w:t>
            </w:r>
          </w:p>
        </w:tc>
        <w:tc>
          <w:tcPr>
            <w:tcW w:w="4320" w:type="dxa"/>
            <w:vAlign w:val="center"/>
          </w:tcPr>
          <w:p w14:paraId="282E227A" w14:textId="661CB50C" w:rsidR="004A4C75" w:rsidRPr="00CD579B" w:rsidRDefault="004A4C75" w:rsidP="002C7EC6">
            <w:pPr>
              <w:suppressAutoHyphens w:val="0"/>
              <w:autoSpaceDE/>
              <w:autoSpaceDN/>
              <w:adjustRightInd/>
              <w:spacing w:before="0" w:after="0" w:line="240" w:lineRule="auto"/>
              <w:textAlignment w:val="auto"/>
              <w:rPr>
                <w:rFonts w:cs="Calibri"/>
                <w:b/>
                <w:bCs/>
                <w:color w:val="3F6075"/>
                <w:szCs w:val="22"/>
              </w:rPr>
            </w:pPr>
            <w:r w:rsidRPr="00CD579B">
              <w:rPr>
                <w:rFonts w:cs="Calibri"/>
                <w:color w:val="000000"/>
                <w:szCs w:val="22"/>
              </w:rPr>
              <w:t>Implement utility standards that encourage infill development.</w:t>
            </w:r>
          </w:p>
        </w:tc>
        <w:tc>
          <w:tcPr>
            <w:tcW w:w="4410" w:type="dxa"/>
            <w:vAlign w:val="center"/>
          </w:tcPr>
          <w:p w14:paraId="0CED792A" w14:textId="1CBB78D9" w:rsidR="004A4C75" w:rsidRPr="005A7CDF" w:rsidRDefault="004A4C75"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Implement utility standards that encourage infill development </w:t>
            </w:r>
            <w:r w:rsidRPr="00CD579B">
              <w:rPr>
                <w:rFonts w:cs="Calibri"/>
                <w:color w:val="28A5BC"/>
                <w:szCs w:val="22"/>
                <w:u w:val="single"/>
              </w:rPr>
              <w:t>and middle housing</w:t>
            </w:r>
            <w:r w:rsidRPr="00CD579B">
              <w:rPr>
                <w:rFonts w:cs="Calibri"/>
                <w:color w:val="000000"/>
                <w:szCs w:val="22"/>
              </w:rPr>
              <w:t>.</w:t>
            </w:r>
          </w:p>
        </w:tc>
      </w:tr>
      <w:tr w:rsidR="00A904D0" w:rsidRPr="002D4A7A" w14:paraId="6FFB00AA" w14:textId="77777777" w:rsidTr="005A7CDF">
        <w:trPr>
          <w:cnfStyle w:val="000000010000" w:firstRow="0" w:lastRow="0" w:firstColumn="0" w:lastColumn="0" w:oddVBand="0" w:evenVBand="0" w:oddHBand="0" w:evenHBand="1" w:firstRowFirstColumn="0" w:firstRowLastColumn="0" w:lastRowFirstColumn="0" w:lastRowLastColumn="0"/>
          <w:trHeight w:val="101"/>
        </w:trPr>
        <w:tc>
          <w:tcPr>
            <w:tcW w:w="1350" w:type="dxa"/>
            <w:vAlign w:val="center"/>
          </w:tcPr>
          <w:p w14:paraId="190D1397" w14:textId="3C1C1988" w:rsidR="00A904D0" w:rsidRPr="00CD579B" w:rsidRDefault="00CD579B" w:rsidP="00A904D0">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3</w:t>
            </w:r>
            <w:r w:rsidR="00A904D0" w:rsidRPr="00CD579B">
              <w:rPr>
                <w:rFonts w:cs="Calibri"/>
                <w:color w:val="28A5BC"/>
                <w:szCs w:val="22"/>
                <w:u w:val="single"/>
              </w:rPr>
              <w:t>.4.6</w:t>
            </w:r>
          </w:p>
        </w:tc>
        <w:tc>
          <w:tcPr>
            <w:tcW w:w="4320" w:type="dxa"/>
            <w:vAlign w:val="center"/>
          </w:tcPr>
          <w:p w14:paraId="25B546F2" w14:textId="1B79E284" w:rsidR="00A904D0" w:rsidRPr="00CD579B" w:rsidRDefault="00A904D0"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[NEW]</w:t>
            </w:r>
          </w:p>
        </w:tc>
        <w:tc>
          <w:tcPr>
            <w:tcW w:w="4410" w:type="dxa"/>
            <w:vAlign w:val="center"/>
          </w:tcPr>
          <w:p w14:paraId="366F8982" w14:textId="6CB0E1D0" w:rsidR="00A904D0" w:rsidRPr="00CD579B" w:rsidRDefault="00A904D0" w:rsidP="005A7CDF">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Encourage or incentivize residential development standards which increase resiliency to natural hazards such as extreme heat, severe storms, drought, and wildfire smoke through cross-ventilation, passive cooling window coverings, and energy efficiency upgrades</w:t>
            </w:r>
          </w:p>
        </w:tc>
      </w:tr>
      <w:tr w:rsidR="00A904D0" w:rsidRPr="002D4A7A" w14:paraId="0FCBF8A3" w14:textId="77777777" w:rsidTr="00AA2698">
        <w:trPr>
          <w:cnfStyle w:val="000000100000" w:firstRow="0" w:lastRow="0" w:firstColumn="0" w:lastColumn="0" w:oddVBand="0" w:evenVBand="0" w:oddHBand="1" w:evenHBand="0" w:firstRowFirstColumn="0" w:firstRowLastColumn="0" w:lastRowFirstColumn="0" w:lastRowLastColumn="0"/>
          <w:trHeight w:val="1680"/>
        </w:trPr>
        <w:tc>
          <w:tcPr>
            <w:tcW w:w="1350" w:type="dxa"/>
            <w:vAlign w:val="center"/>
          </w:tcPr>
          <w:p w14:paraId="3BE83C56" w14:textId="5067B752" w:rsidR="00A904D0" w:rsidRPr="00CD579B" w:rsidRDefault="00CD579B" w:rsidP="00A904D0">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000000"/>
                <w:szCs w:val="22"/>
              </w:rPr>
              <w:lastRenderedPageBreak/>
              <w:t>3</w:t>
            </w:r>
            <w:r w:rsidR="00A904D0" w:rsidRPr="00CD579B">
              <w:rPr>
                <w:rFonts w:cs="Calibri"/>
                <w:color w:val="000000"/>
                <w:szCs w:val="22"/>
              </w:rPr>
              <w:t>.5.4.</w:t>
            </w:r>
          </w:p>
        </w:tc>
        <w:tc>
          <w:tcPr>
            <w:tcW w:w="4320" w:type="dxa"/>
            <w:vAlign w:val="center"/>
          </w:tcPr>
          <w:p w14:paraId="575F948B" w14:textId="5E0B236C" w:rsidR="00A904D0" w:rsidRPr="00CD579B" w:rsidRDefault="00A904D0"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000000"/>
                <w:szCs w:val="22"/>
              </w:rPr>
              <w:t>Consider human services objectives in developing City regulations and codes. For example, enforcing code abatement may mean making people homeless. Ensuring there are community resources to assist these residents, before they are abated, is critical.</w:t>
            </w:r>
          </w:p>
        </w:tc>
        <w:tc>
          <w:tcPr>
            <w:tcW w:w="4410" w:type="dxa"/>
            <w:vAlign w:val="center"/>
          </w:tcPr>
          <w:p w14:paraId="497F5437" w14:textId="77777777" w:rsidR="0035072D" w:rsidRPr="00CD579B" w:rsidRDefault="0035072D"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Consider human services objectives in developing City regulations and codes. </w:t>
            </w:r>
            <w:r w:rsidRPr="00CD579B">
              <w:rPr>
                <w:rFonts w:cs="Calibri"/>
                <w:strike/>
                <w:color w:val="EE0000"/>
                <w:szCs w:val="22"/>
                <w:u w:val="single"/>
              </w:rPr>
              <w:t>For example,</w:t>
            </w:r>
            <w:r w:rsidRPr="00CD579B">
              <w:rPr>
                <w:rFonts w:cs="Calibri"/>
                <w:color w:val="000000"/>
                <w:szCs w:val="22"/>
              </w:rPr>
              <w:t xml:space="preserve"> </w:t>
            </w:r>
            <w:proofErr w:type="gramStart"/>
            <w:r w:rsidRPr="00CD579B">
              <w:rPr>
                <w:rFonts w:cs="Calibri"/>
                <w:color w:val="28A5BC"/>
                <w:szCs w:val="22"/>
                <w:u w:val="single"/>
              </w:rPr>
              <w:t>Ensure</w:t>
            </w:r>
            <w:proofErr w:type="gramEnd"/>
            <w:r w:rsidRPr="00CD579B">
              <w:rPr>
                <w:rFonts w:cs="Calibri"/>
                <w:color w:val="28A5BC"/>
                <w:szCs w:val="22"/>
                <w:u w:val="single"/>
              </w:rPr>
              <w:t xml:space="preserve"> code enforcement does not result in displacement or homelessness</w:t>
            </w:r>
            <w:r w:rsidRPr="00CD579B">
              <w:rPr>
                <w:rFonts w:cs="Calibri"/>
                <w:color w:val="000000"/>
                <w:szCs w:val="22"/>
              </w:rPr>
              <w:t xml:space="preserve"> </w:t>
            </w:r>
            <w:r w:rsidRPr="00CD579B">
              <w:rPr>
                <w:rFonts w:cs="Calibri"/>
                <w:strike/>
                <w:color w:val="EE0000"/>
                <w:szCs w:val="22"/>
                <w:u w:val="single"/>
              </w:rPr>
              <w:t>enforcing code abatement may mean making people homeless</w:t>
            </w:r>
            <w:r w:rsidRPr="00CD579B">
              <w:rPr>
                <w:rFonts w:cs="Calibri"/>
                <w:color w:val="000000"/>
                <w:szCs w:val="22"/>
              </w:rPr>
              <w:t>. Ensuring there are community resources to assist these residents, before they are abated, is critical.</w:t>
            </w:r>
          </w:p>
          <w:p w14:paraId="08D28885" w14:textId="77777777" w:rsidR="00A904D0" w:rsidRPr="00CD579B" w:rsidRDefault="00A904D0" w:rsidP="002C7EC6">
            <w:pPr>
              <w:suppressAutoHyphens w:val="0"/>
              <w:autoSpaceDE/>
              <w:autoSpaceDN/>
              <w:adjustRightInd/>
              <w:spacing w:before="0" w:after="0" w:line="240" w:lineRule="auto"/>
              <w:textAlignment w:val="auto"/>
              <w:rPr>
                <w:rFonts w:cs="Calibri"/>
                <w:color w:val="28A5BC"/>
                <w:szCs w:val="22"/>
                <w:u w:val="single"/>
              </w:rPr>
            </w:pPr>
          </w:p>
        </w:tc>
      </w:tr>
      <w:tr w:rsidR="0035072D" w:rsidRPr="002D4A7A" w14:paraId="685378D7" w14:textId="77777777" w:rsidTr="005A7CDF">
        <w:trPr>
          <w:cnfStyle w:val="000000010000" w:firstRow="0" w:lastRow="0" w:firstColumn="0" w:lastColumn="0" w:oddVBand="0" w:evenVBand="0" w:oddHBand="0" w:evenHBand="1" w:firstRowFirstColumn="0" w:firstRowLastColumn="0" w:lastRowFirstColumn="0" w:lastRowLastColumn="0"/>
          <w:trHeight w:val="101"/>
        </w:trPr>
        <w:tc>
          <w:tcPr>
            <w:tcW w:w="1350" w:type="dxa"/>
            <w:vAlign w:val="center"/>
          </w:tcPr>
          <w:p w14:paraId="26A66AEF" w14:textId="6AB4C429" w:rsidR="0035072D" w:rsidRPr="00CD579B" w:rsidRDefault="00CD579B" w:rsidP="0035072D">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3</w:t>
            </w:r>
            <w:r w:rsidR="0035072D" w:rsidRPr="00CD579B">
              <w:rPr>
                <w:rFonts w:cs="Calibri"/>
                <w:color w:val="28A5BC"/>
                <w:szCs w:val="22"/>
                <w:u w:val="single"/>
              </w:rPr>
              <w:t>.5.7.</w:t>
            </w:r>
          </w:p>
        </w:tc>
        <w:tc>
          <w:tcPr>
            <w:tcW w:w="4320" w:type="dxa"/>
            <w:vAlign w:val="center"/>
          </w:tcPr>
          <w:p w14:paraId="59611BE1" w14:textId="44CCC9DB" w:rsidR="0035072D" w:rsidRPr="00CD579B" w:rsidRDefault="0035072D"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[NEW]</w:t>
            </w:r>
          </w:p>
        </w:tc>
        <w:tc>
          <w:tcPr>
            <w:tcW w:w="4410" w:type="dxa"/>
            <w:vAlign w:val="center"/>
          </w:tcPr>
          <w:p w14:paraId="3C39237C" w14:textId="77777777" w:rsidR="0035072D" w:rsidRPr="00CD579B" w:rsidRDefault="0035072D"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Connect with isolated community groups to ensure effective human service delivery and ensure people and homes are safe in the event of emergencies</w:t>
            </w:r>
          </w:p>
          <w:p w14:paraId="7D776465" w14:textId="77777777" w:rsidR="0035072D" w:rsidRPr="00CD579B" w:rsidRDefault="0035072D" w:rsidP="002C7EC6">
            <w:pPr>
              <w:suppressAutoHyphens w:val="0"/>
              <w:autoSpaceDE/>
              <w:autoSpaceDN/>
              <w:adjustRightInd/>
              <w:spacing w:before="0" w:after="0" w:line="240" w:lineRule="auto"/>
              <w:textAlignment w:val="auto"/>
              <w:rPr>
                <w:rFonts w:cs="Calibri"/>
                <w:color w:val="000000"/>
                <w:szCs w:val="22"/>
              </w:rPr>
            </w:pPr>
          </w:p>
        </w:tc>
      </w:tr>
      <w:tr w:rsidR="007C3059" w:rsidRPr="002D4A7A" w14:paraId="78D42F0F" w14:textId="77777777" w:rsidTr="005A7CDF">
        <w:trPr>
          <w:cnfStyle w:val="000000100000" w:firstRow="0" w:lastRow="0" w:firstColumn="0" w:lastColumn="0" w:oddVBand="0" w:evenVBand="0" w:oddHBand="1" w:evenHBand="0" w:firstRowFirstColumn="0" w:firstRowLastColumn="0" w:lastRowFirstColumn="0" w:lastRowLastColumn="0"/>
          <w:trHeight w:val="101"/>
        </w:trPr>
        <w:tc>
          <w:tcPr>
            <w:tcW w:w="1350" w:type="dxa"/>
            <w:vAlign w:val="center"/>
          </w:tcPr>
          <w:p w14:paraId="7B160A6B" w14:textId="7F81C801" w:rsidR="007C3059" w:rsidRPr="00CD579B" w:rsidRDefault="00CD579B" w:rsidP="007C3059">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3</w:t>
            </w:r>
            <w:r w:rsidR="007C3059" w:rsidRPr="00CD579B">
              <w:rPr>
                <w:rFonts w:cs="Calibri"/>
                <w:color w:val="28A5BC"/>
                <w:szCs w:val="22"/>
                <w:u w:val="single"/>
              </w:rPr>
              <w:t>.5.8.</w:t>
            </w:r>
          </w:p>
        </w:tc>
        <w:tc>
          <w:tcPr>
            <w:tcW w:w="4320" w:type="dxa"/>
            <w:vAlign w:val="center"/>
          </w:tcPr>
          <w:p w14:paraId="179AB68A" w14:textId="1B5ABB14" w:rsidR="007C3059" w:rsidRPr="00CD579B" w:rsidRDefault="007C3059"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[NEW]</w:t>
            </w:r>
          </w:p>
        </w:tc>
        <w:tc>
          <w:tcPr>
            <w:tcW w:w="4410" w:type="dxa"/>
            <w:vAlign w:val="center"/>
          </w:tcPr>
          <w:p w14:paraId="383A9687" w14:textId="77777777" w:rsidR="007C3059" w:rsidRPr="00CD579B" w:rsidRDefault="007C3059"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Evaluate services, service delivery, and community-based resources as they relate to making individuals, children, and families more resilient to natural hazards of extreme heat, flooding, wildfires, and drought events</w:t>
            </w:r>
          </w:p>
          <w:p w14:paraId="255995CA" w14:textId="77777777" w:rsidR="007C3059" w:rsidRPr="00CD579B" w:rsidRDefault="007C3059" w:rsidP="002C7EC6">
            <w:pPr>
              <w:suppressAutoHyphens w:val="0"/>
              <w:autoSpaceDE/>
              <w:autoSpaceDN/>
              <w:adjustRightInd/>
              <w:spacing w:before="0" w:after="0" w:line="240" w:lineRule="auto"/>
              <w:textAlignment w:val="auto"/>
              <w:rPr>
                <w:rFonts w:cs="Calibri"/>
                <w:color w:val="28A5BC"/>
                <w:szCs w:val="22"/>
                <w:u w:val="single"/>
              </w:rPr>
            </w:pPr>
          </w:p>
        </w:tc>
      </w:tr>
      <w:tr w:rsidR="002C7EC6" w:rsidRPr="002D4A7A" w14:paraId="12D530AE" w14:textId="77777777" w:rsidTr="005A7CDF">
        <w:trPr>
          <w:cnfStyle w:val="000000010000" w:firstRow="0" w:lastRow="0" w:firstColumn="0" w:lastColumn="0" w:oddVBand="0" w:evenVBand="0" w:oddHBand="0" w:evenHBand="1" w:firstRowFirstColumn="0" w:firstRowLastColumn="0" w:lastRowFirstColumn="0" w:lastRowLastColumn="0"/>
          <w:trHeight w:val="1079"/>
        </w:trPr>
        <w:tc>
          <w:tcPr>
            <w:tcW w:w="1350" w:type="dxa"/>
            <w:vAlign w:val="center"/>
          </w:tcPr>
          <w:p w14:paraId="47A151BD" w14:textId="58D2B904"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b/>
                <w:bCs/>
                <w:color w:val="28A5BC"/>
                <w:szCs w:val="22"/>
                <w:u w:val="single"/>
              </w:rPr>
              <w:t xml:space="preserve">GOAL </w:t>
            </w:r>
            <w:r w:rsidR="00CD579B" w:rsidRPr="00CD579B">
              <w:rPr>
                <w:rFonts w:cs="Calibri"/>
                <w:b/>
                <w:bCs/>
                <w:color w:val="28A5BC"/>
                <w:szCs w:val="22"/>
                <w:u w:val="single"/>
              </w:rPr>
              <w:t>3</w:t>
            </w:r>
            <w:r w:rsidRPr="00CD579B">
              <w:rPr>
                <w:rFonts w:cs="Calibri"/>
                <w:b/>
                <w:bCs/>
                <w:color w:val="28A5BC"/>
                <w:szCs w:val="22"/>
                <w:u w:val="single"/>
              </w:rPr>
              <w:t>.6.</w:t>
            </w:r>
          </w:p>
        </w:tc>
        <w:tc>
          <w:tcPr>
            <w:tcW w:w="4320" w:type="dxa"/>
            <w:vAlign w:val="center"/>
          </w:tcPr>
          <w:p w14:paraId="12C98A38" w14:textId="5229554D"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[NEW]</w:t>
            </w:r>
          </w:p>
        </w:tc>
        <w:tc>
          <w:tcPr>
            <w:tcW w:w="4410" w:type="dxa"/>
            <w:vAlign w:val="center"/>
          </w:tcPr>
          <w:p w14:paraId="58C82F8E" w14:textId="1CC788A4"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Prevent discrimination, and displacement in the development and maintenance of housing.</w:t>
            </w:r>
          </w:p>
        </w:tc>
      </w:tr>
      <w:tr w:rsidR="002C7EC6" w:rsidRPr="002D4A7A" w14:paraId="3CEB1AF2" w14:textId="77777777" w:rsidTr="005A7CDF">
        <w:trPr>
          <w:cnfStyle w:val="000000100000" w:firstRow="0" w:lastRow="0" w:firstColumn="0" w:lastColumn="0" w:oddVBand="0" w:evenVBand="0" w:oddHBand="1" w:evenHBand="0" w:firstRowFirstColumn="0" w:firstRowLastColumn="0" w:lastRowFirstColumn="0" w:lastRowLastColumn="0"/>
          <w:trHeight w:val="1340"/>
        </w:trPr>
        <w:tc>
          <w:tcPr>
            <w:tcW w:w="1350" w:type="dxa"/>
            <w:vAlign w:val="center"/>
          </w:tcPr>
          <w:p w14:paraId="5055B8D1" w14:textId="2DE7E735" w:rsidR="002C7EC6" w:rsidRPr="00CD579B" w:rsidRDefault="00CD579B"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3</w:t>
            </w:r>
            <w:r w:rsidR="002C7EC6" w:rsidRPr="00CD579B">
              <w:rPr>
                <w:rFonts w:cs="Calibri"/>
                <w:color w:val="28A5BC"/>
                <w:szCs w:val="22"/>
                <w:u w:val="single"/>
              </w:rPr>
              <w:t>.6.1</w:t>
            </w:r>
          </w:p>
        </w:tc>
        <w:tc>
          <w:tcPr>
            <w:tcW w:w="4320" w:type="dxa"/>
            <w:vAlign w:val="center"/>
          </w:tcPr>
          <w:p w14:paraId="03A014C7" w14:textId="051F3805"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[NEW]</w:t>
            </w:r>
          </w:p>
        </w:tc>
        <w:tc>
          <w:tcPr>
            <w:tcW w:w="4410" w:type="dxa"/>
            <w:vAlign w:val="center"/>
          </w:tcPr>
          <w:p w14:paraId="2F49CA85" w14:textId="2DD1ABD5"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Collaborate with community groups, organizations, non-profits, and businesses to help vulnerable groups obtain and maintain housing.</w:t>
            </w:r>
          </w:p>
        </w:tc>
      </w:tr>
      <w:tr w:rsidR="002C7EC6" w:rsidRPr="002D4A7A" w14:paraId="0637096F" w14:textId="77777777" w:rsidTr="005A7CDF">
        <w:trPr>
          <w:cnfStyle w:val="000000010000" w:firstRow="0" w:lastRow="0" w:firstColumn="0" w:lastColumn="0" w:oddVBand="0" w:evenVBand="0" w:oddHBand="0" w:evenHBand="1" w:firstRowFirstColumn="0" w:firstRowLastColumn="0" w:lastRowFirstColumn="0" w:lastRowLastColumn="0"/>
          <w:trHeight w:val="1070"/>
        </w:trPr>
        <w:tc>
          <w:tcPr>
            <w:tcW w:w="1350" w:type="dxa"/>
            <w:vAlign w:val="center"/>
          </w:tcPr>
          <w:p w14:paraId="5C22DB1C" w14:textId="5D420C55" w:rsidR="002C7EC6" w:rsidRPr="00CD579B" w:rsidRDefault="00CD579B"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3</w:t>
            </w:r>
            <w:r w:rsidR="002C7EC6" w:rsidRPr="00CD579B">
              <w:rPr>
                <w:rFonts w:cs="Calibri"/>
                <w:color w:val="28A5BC"/>
                <w:szCs w:val="22"/>
                <w:u w:val="single"/>
              </w:rPr>
              <w:t>.6.2</w:t>
            </w:r>
          </w:p>
        </w:tc>
        <w:tc>
          <w:tcPr>
            <w:tcW w:w="4320" w:type="dxa"/>
            <w:vAlign w:val="center"/>
          </w:tcPr>
          <w:p w14:paraId="403CB649" w14:textId="48242B34"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[NEW]</w:t>
            </w:r>
          </w:p>
        </w:tc>
        <w:tc>
          <w:tcPr>
            <w:tcW w:w="4410" w:type="dxa"/>
            <w:vAlign w:val="center"/>
          </w:tcPr>
          <w:p w14:paraId="7429E4AF" w14:textId="5FB9E351"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 xml:space="preserve">Evaluate the potential for displacement on </w:t>
            </w:r>
            <w:proofErr w:type="gramStart"/>
            <w:r w:rsidRPr="00CD579B">
              <w:rPr>
                <w:rFonts w:cs="Calibri"/>
                <w:color w:val="28A5BC"/>
                <w:szCs w:val="22"/>
                <w:u w:val="single"/>
              </w:rPr>
              <w:t>lands</w:t>
            </w:r>
            <w:proofErr w:type="gramEnd"/>
            <w:r w:rsidRPr="00CD579B">
              <w:rPr>
                <w:rFonts w:cs="Calibri"/>
                <w:color w:val="28A5BC"/>
                <w:szCs w:val="22"/>
                <w:u w:val="single"/>
              </w:rPr>
              <w:t xml:space="preserve"> proposed for rezone or redevelopment for public use.</w:t>
            </w:r>
          </w:p>
        </w:tc>
      </w:tr>
      <w:tr w:rsidR="002C7EC6" w:rsidRPr="002D4A7A" w14:paraId="645D6293" w14:textId="77777777" w:rsidTr="005A7CDF">
        <w:trPr>
          <w:cnfStyle w:val="000000100000" w:firstRow="0" w:lastRow="0" w:firstColumn="0" w:lastColumn="0" w:oddVBand="0" w:evenVBand="0" w:oddHBand="1" w:evenHBand="0" w:firstRowFirstColumn="0" w:firstRowLastColumn="0" w:lastRowFirstColumn="0" w:lastRowLastColumn="0"/>
          <w:trHeight w:val="1340"/>
        </w:trPr>
        <w:tc>
          <w:tcPr>
            <w:tcW w:w="1350" w:type="dxa"/>
            <w:vAlign w:val="center"/>
          </w:tcPr>
          <w:p w14:paraId="4783D818" w14:textId="01DBF2DA" w:rsidR="002C7EC6" w:rsidRPr="00CD579B" w:rsidRDefault="00CD579B"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3</w:t>
            </w:r>
            <w:r w:rsidR="002C7EC6" w:rsidRPr="00CD579B">
              <w:rPr>
                <w:rFonts w:cs="Calibri"/>
                <w:color w:val="28A5BC"/>
                <w:szCs w:val="22"/>
                <w:u w:val="single"/>
              </w:rPr>
              <w:t>.6.3</w:t>
            </w:r>
          </w:p>
        </w:tc>
        <w:tc>
          <w:tcPr>
            <w:tcW w:w="4320" w:type="dxa"/>
            <w:vAlign w:val="center"/>
          </w:tcPr>
          <w:p w14:paraId="2805EE62" w14:textId="6D9B6052"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[NEW]</w:t>
            </w:r>
          </w:p>
        </w:tc>
        <w:tc>
          <w:tcPr>
            <w:tcW w:w="4410" w:type="dxa"/>
            <w:vAlign w:val="center"/>
          </w:tcPr>
          <w:p w14:paraId="0696DB07" w14:textId="79528B90"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Collaborate to understand the drivers of displacement through involvement of community groups, organizations, and institutions in affected areas.</w:t>
            </w:r>
          </w:p>
        </w:tc>
      </w:tr>
    </w:tbl>
    <w:p w14:paraId="39616EB6" w14:textId="77777777" w:rsidR="0000165E" w:rsidRDefault="0000165E">
      <w:pPr>
        <w:suppressAutoHyphens w:val="0"/>
        <w:autoSpaceDE/>
        <w:autoSpaceDN/>
        <w:adjustRightInd/>
        <w:spacing w:before="0" w:after="0" w:line="240" w:lineRule="auto"/>
        <w:textAlignment w:val="auto"/>
        <w:rPr>
          <w:rFonts w:asciiTheme="majorHAnsi" w:eastAsia="Times New Roman" w:hAnsiTheme="majorHAnsi" w:cs="Segoe UI"/>
          <w:b/>
          <w:color w:val="3F6075"/>
          <w:sz w:val="40"/>
          <w:szCs w:val="40"/>
        </w:rPr>
      </w:pPr>
      <w:bookmarkStart w:id="900" w:name="_Toc217302879"/>
      <w:r>
        <w:br w:type="page"/>
      </w:r>
    </w:p>
    <w:p w14:paraId="574EDC3E" w14:textId="1D277C1F" w:rsidR="007B33BB" w:rsidRDefault="007B33BB" w:rsidP="000E5A53">
      <w:pPr>
        <w:pStyle w:val="Heading2"/>
      </w:pPr>
      <w:r>
        <w:lastRenderedPageBreak/>
        <w:t xml:space="preserve">Projected </w:t>
      </w:r>
      <w:r w:rsidRPr="00D46730">
        <w:t>Housing</w:t>
      </w:r>
      <w:r>
        <w:t xml:space="preserve"> Needs</w:t>
      </w:r>
      <w:bookmarkEnd w:id="900"/>
    </w:p>
    <w:p w14:paraId="20DF7618" w14:textId="75A20C6D" w:rsidR="006B34D3" w:rsidRDefault="001264A0" w:rsidP="0094427B">
      <w:pPr>
        <w:suppressAutoHyphens w:val="0"/>
        <w:autoSpaceDE/>
        <w:autoSpaceDN/>
        <w:adjustRightInd/>
        <w:spacing w:before="0" w:after="0" w:line="240" w:lineRule="auto"/>
        <w:textAlignment w:val="auto"/>
      </w:pPr>
      <w:r>
        <w:t xml:space="preserve">Consistent with new requirements under the Growth Management Act (GMA), </w:t>
      </w:r>
      <w:r w:rsidR="00F87821">
        <w:t>Washington</w:t>
      </w:r>
      <w:r w:rsidR="0040396C">
        <w:t xml:space="preserve"> State Department of Commerce (Commerce) </w:t>
      </w:r>
      <w:r w:rsidR="006B34D3">
        <w:t xml:space="preserve">provides guidance for determining countywide </w:t>
      </w:r>
      <w:r w:rsidR="00C54E8A">
        <w:t>projected housing needs by affordability level, including permanent supportive housing (PSH) and emergency housing.</w:t>
      </w:r>
      <w:r w:rsidR="00166983">
        <w:t xml:space="preserve"> This work involves coordination between </w:t>
      </w:r>
      <w:r w:rsidR="00CA635A">
        <w:t xml:space="preserve">a </w:t>
      </w:r>
      <w:r w:rsidR="00166983">
        <w:t>count</w:t>
      </w:r>
      <w:r w:rsidR="00CA635A">
        <w:t>y</w:t>
      </w:r>
      <w:r w:rsidR="00166983">
        <w:t xml:space="preserve"> and </w:t>
      </w:r>
      <w:r w:rsidR="00CA635A">
        <w:t>each of its</w:t>
      </w:r>
      <w:r w:rsidR="00166983">
        <w:t xml:space="preserve"> </w:t>
      </w:r>
      <w:r w:rsidR="00CA635A">
        <w:t xml:space="preserve">constituent jurisdictions. </w:t>
      </w:r>
      <w:r w:rsidR="00B47A9E">
        <w:t xml:space="preserve">The City of Yakima, in coordination with Yakima County, completed analysis </w:t>
      </w:r>
      <w:r w:rsidR="008B7139">
        <w:t xml:space="preserve">consistent with Commerce guidance. </w:t>
      </w:r>
      <w:r w:rsidR="00825D05">
        <w:t>A summary of the process follows.</w:t>
      </w:r>
    </w:p>
    <w:p w14:paraId="66779044" w14:textId="467C0B77" w:rsidR="00825D05" w:rsidRDefault="00825D05" w:rsidP="00472218">
      <w:pPr>
        <w:pStyle w:val="Heading3"/>
        <w:keepNext/>
      </w:pPr>
      <w:r>
        <w:t>Population Growth</w:t>
      </w:r>
      <w:r w:rsidR="00F94FBD">
        <w:t xml:space="preserve"> Projection</w:t>
      </w:r>
    </w:p>
    <w:p w14:paraId="2A493103" w14:textId="65C53FBF" w:rsidR="00FA3BF0" w:rsidRDefault="004373D6" w:rsidP="002F5A6B">
      <w:r>
        <w:t xml:space="preserve">Yakima County conducted </w:t>
      </w:r>
      <w:r w:rsidR="00555992">
        <w:t xml:space="preserve">an </w:t>
      </w:r>
      <w:r>
        <w:t xml:space="preserve">analysis </w:t>
      </w:r>
      <w:r w:rsidR="00555992">
        <w:t xml:space="preserve">of </w:t>
      </w:r>
      <w:r w:rsidR="00401C75">
        <w:t>countywide population growth trends to derive an average annual growth rate (AAGR)</w:t>
      </w:r>
      <w:r w:rsidR="00CF262B">
        <w:t xml:space="preserve"> used to project future growth. Using this method</w:t>
      </w:r>
      <w:r w:rsidR="00D82262">
        <w:t>,</w:t>
      </w:r>
      <w:r w:rsidR="00CF262B">
        <w:t xml:space="preserve"> it projects the countywide population will be 297,319 in the year 2024</w:t>
      </w:r>
      <w:r w:rsidR="00786FE2">
        <w:t xml:space="preserve">, </w:t>
      </w:r>
      <w:r w:rsidR="00CF262B">
        <w:t xml:space="preserve">an increase of </w:t>
      </w:r>
      <w:r w:rsidR="008D6F32">
        <w:t>40,</w:t>
      </w:r>
      <w:r w:rsidR="0029690A">
        <w:t xml:space="preserve">591 compared to the population in 2020. </w:t>
      </w:r>
      <w:r w:rsidR="00FA3BF0">
        <w:t xml:space="preserve">This is </w:t>
      </w:r>
      <w:r w:rsidR="00786FE2">
        <w:t xml:space="preserve">slightly higher than the Washington State Office of Financial Management (OFM) “Medium” </w:t>
      </w:r>
      <w:r w:rsidR="000F3912">
        <w:t>population projection for Yakima County, but significantly less than OFM’s “High” projection.</w:t>
      </w:r>
    </w:p>
    <w:p w14:paraId="6B2F5716" w14:textId="77777777" w:rsidR="00397AD0" w:rsidRDefault="00397AD0" w:rsidP="000E5A53">
      <w:pPr>
        <w:pStyle w:val="Heading3"/>
      </w:pPr>
      <w:r>
        <w:t>Projected Countywide Housing Needs</w:t>
      </w:r>
    </w:p>
    <w:p w14:paraId="2B8488C9" w14:textId="216542AB" w:rsidR="00397AD0" w:rsidRDefault="00AB1B96" w:rsidP="00397AD0">
      <w:r>
        <w:t xml:space="preserve">Yakima County </w:t>
      </w:r>
      <w:r w:rsidR="00375329">
        <w:t xml:space="preserve">used </w:t>
      </w:r>
      <w:r w:rsidR="0004434B">
        <w:t>Commerce’s</w:t>
      </w:r>
      <w:r w:rsidR="00375329">
        <w:t xml:space="preserve"> Housing for All Planning Tool (HAPT) to calculate </w:t>
      </w:r>
      <w:r w:rsidR="0004434B">
        <w:t xml:space="preserve">the total countywide housing needs by affordability level associated with </w:t>
      </w:r>
      <w:r w:rsidR="00740A76">
        <w:t>the county’s</w:t>
      </w:r>
      <w:r w:rsidR="0004434B">
        <w:t xml:space="preserve"> projected population growth.</w:t>
      </w:r>
      <w:r w:rsidR="00092A5E">
        <w:rPr>
          <w:rStyle w:val="FootnoteReference"/>
        </w:rPr>
        <w:footnoteReference w:id="19"/>
      </w:r>
      <w:r w:rsidR="00FC2073">
        <w:t xml:space="preserve"> </w:t>
      </w:r>
      <w:r w:rsidR="00CE11BD">
        <w:t>The results are shown in</w:t>
      </w:r>
      <w:r w:rsidR="00921DB5">
        <w:t xml:space="preserve"> </w:t>
      </w:r>
      <w:r w:rsidR="00921DB5">
        <w:fldChar w:fldCharType="begin"/>
      </w:r>
      <w:r w:rsidR="00921DB5">
        <w:instrText xml:space="preserve"> REF _Ref208408002 \h </w:instrText>
      </w:r>
      <w:r w:rsidR="00921DB5">
        <w:fldChar w:fldCharType="separate"/>
      </w:r>
      <w:r w:rsidR="00921DB5">
        <w:t xml:space="preserve">Exhibit </w:t>
      </w:r>
      <w:r w:rsidR="00921DB5">
        <w:rPr>
          <w:noProof/>
        </w:rPr>
        <w:t>3</w:t>
      </w:r>
      <w:r w:rsidR="00921DB5">
        <w:noBreakHyphen/>
      </w:r>
      <w:r w:rsidR="00921DB5">
        <w:fldChar w:fldCharType="end"/>
      </w:r>
      <w:r w:rsidR="00CE11BD">
        <w:t xml:space="preserve">. </w:t>
      </w:r>
    </w:p>
    <w:p w14:paraId="7C8EDABF" w14:textId="44BB6E6A" w:rsidR="00A06BE3" w:rsidRDefault="004700C4" w:rsidP="004012BE">
      <w:pPr>
        <w:pStyle w:val="Caption"/>
      </w:pPr>
      <w:bookmarkStart w:id="901" w:name="_Ref208408002"/>
      <w:bookmarkStart w:id="902" w:name="_Toc218594909"/>
      <w:r>
        <w:t xml:space="preserve">Exhibit </w:t>
      </w:r>
      <w:r w:rsidR="007C6D93">
        <w:fldChar w:fldCharType="begin"/>
      </w:r>
      <w:r w:rsidR="007C6D93">
        <w:instrText xml:space="preserve"> STYLEREF 1 \s </w:instrText>
      </w:r>
      <w:r w:rsidR="007C6D93">
        <w:fldChar w:fldCharType="separate"/>
      </w:r>
      <w:r w:rsidR="00921DB5">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fldChar w:fldCharType="end"/>
      </w:r>
      <w:bookmarkEnd w:id="901"/>
      <w:r w:rsidR="00A06BE3">
        <w:t>. Project Housing Needs</w:t>
      </w:r>
      <w:r w:rsidR="00A61453">
        <w:t>, Yakima County</w:t>
      </w:r>
      <w:r w:rsidR="0028708C">
        <w:t xml:space="preserve"> (2020-2046)</w:t>
      </w:r>
      <w:bookmarkEnd w:id="902"/>
    </w:p>
    <w:tbl>
      <w:tblPr>
        <w:tblStyle w:val="BERKtabledefault"/>
        <w:tblW w:w="10071" w:type="dxa"/>
        <w:tblLook w:val="04A0" w:firstRow="1" w:lastRow="0" w:firstColumn="1" w:lastColumn="0" w:noHBand="0" w:noVBand="1"/>
      </w:tblPr>
      <w:tblGrid>
        <w:gridCol w:w="1710"/>
        <w:gridCol w:w="990"/>
        <w:gridCol w:w="989"/>
        <w:gridCol w:w="719"/>
        <w:gridCol w:w="899"/>
        <w:gridCol w:w="809"/>
        <w:gridCol w:w="899"/>
        <w:gridCol w:w="989"/>
        <w:gridCol w:w="899"/>
        <w:gridCol w:w="1168"/>
      </w:tblGrid>
      <w:tr w:rsidR="00AF5E5A" w:rsidRPr="00C63C34" w14:paraId="4CC346AB" w14:textId="77777777" w:rsidTr="00AF5E5A">
        <w:trPr>
          <w:cnfStyle w:val="100000000000" w:firstRow="1" w:lastRow="0" w:firstColumn="0" w:lastColumn="0" w:oddVBand="0" w:evenVBand="0" w:oddHBand="0" w:evenHBand="0" w:firstRowFirstColumn="0" w:firstRowLastColumn="0" w:lastRowFirstColumn="0" w:lastRowLastColumn="0"/>
          <w:trHeight w:val="345"/>
        </w:trPr>
        <w:tc>
          <w:tcPr>
            <w:tcW w:w="1710" w:type="dxa"/>
            <w:noWrap/>
            <w:vAlign w:val="center"/>
            <w:hideMark/>
          </w:tcPr>
          <w:p w14:paraId="2325F160" w14:textId="6F9575EF" w:rsidR="00AF5E5A" w:rsidRPr="00C63C34" w:rsidRDefault="00AF5E5A" w:rsidP="00C63C34">
            <w:pPr>
              <w:pStyle w:val="Tabletext-small"/>
            </w:pPr>
          </w:p>
        </w:tc>
        <w:tc>
          <w:tcPr>
            <w:tcW w:w="990" w:type="dxa"/>
            <w:vMerge w:val="restart"/>
            <w:tcBorders>
              <w:right w:val="dotted" w:sz="4" w:space="0" w:color="D4E0E8" w:themeColor="accent1" w:themeTint="33"/>
            </w:tcBorders>
            <w:noWrap/>
            <w:vAlign w:val="center"/>
            <w:hideMark/>
          </w:tcPr>
          <w:p w14:paraId="01A9C765" w14:textId="4225B1F5" w:rsidR="00AF5E5A" w:rsidRPr="00C63C34" w:rsidRDefault="00AF5E5A" w:rsidP="00C63C34">
            <w:pPr>
              <w:pStyle w:val="Tabletext-small"/>
              <w:jc w:val="center"/>
              <w:rPr>
                <w:szCs w:val="22"/>
              </w:rPr>
            </w:pPr>
            <w:r w:rsidRPr="00C63C34">
              <w:rPr>
                <w:b w:val="0"/>
                <w:szCs w:val="22"/>
              </w:rPr>
              <w:t>Total</w:t>
            </w:r>
          </w:p>
        </w:tc>
        <w:tc>
          <w:tcPr>
            <w:tcW w:w="6203" w:type="dxa"/>
            <w:gridSpan w:val="7"/>
            <w:tcBorders>
              <w:left w:val="dotted" w:sz="4" w:space="0" w:color="D4E0E8" w:themeColor="accent1" w:themeTint="33"/>
              <w:right w:val="double" w:sz="4" w:space="0" w:color="D4E0E8" w:themeColor="accent1" w:themeTint="33"/>
            </w:tcBorders>
            <w:noWrap/>
            <w:vAlign w:val="center"/>
            <w:hideMark/>
          </w:tcPr>
          <w:p w14:paraId="69532729" w14:textId="77777777" w:rsidR="00AF5E5A" w:rsidRPr="00C63C34" w:rsidRDefault="00AF5E5A" w:rsidP="00C63C34">
            <w:pPr>
              <w:pStyle w:val="Tabletext-small"/>
              <w:jc w:val="center"/>
              <w:rPr>
                <w:szCs w:val="22"/>
              </w:rPr>
            </w:pPr>
            <w:r w:rsidRPr="00C63C34">
              <w:rPr>
                <w:szCs w:val="22"/>
              </w:rPr>
              <w:t>Affordability Level (% of Area Median Income)</w:t>
            </w:r>
          </w:p>
        </w:tc>
        <w:tc>
          <w:tcPr>
            <w:tcW w:w="1168" w:type="dxa"/>
            <w:vMerge w:val="restart"/>
            <w:tcBorders>
              <w:left w:val="double" w:sz="4" w:space="0" w:color="D4E0E8" w:themeColor="accent1" w:themeTint="33"/>
            </w:tcBorders>
            <w:vAlign w:val="center"/>
            <w:hideMark/>
          </w:tcPr>
          <w:p w14:paraId="3AB855E0" w14:textId="30FFB12E" w:rsidR="00AF5E5A" w:rsidRPr="00C63C34" w:rsidRDefault="00AF5E5A" w:rsidP="00C63C34">
            <w:pPr>
              <w:pStyle w:val="Tabletext-small"/>
              <w:rPr>
                <w:szCs w:val="22"/>
              </w:rPr>
            </w:pPr>
            <w:r w:rsidRPr="00C63C34">
              <w:rPr>
                <w:szCs w:val="22"/>
              </w:rPr>
              <w:t>Emergency Housing/</w:t>
            </w:r>
            <w:r>
              <w:rPr>
                <w:szCs w:val="22"/>
              </w:rPr>
              <w:t xml:space="preserve"> </w:t>
            </w:r>
            <w:r w:rsidRPr="00C63C34">
              <w:rPr>
                <w:szCs w:val="22"/>
              </w:rPr>
              <w:t>Shelter Beds</w:t>
            </w:r>
          </w:p>
        </w:tc>
      </w:tr>
      <w:tr w:rsidR="00574DF8" w:rsidRPr="00C63C34" w14:paraId="4A0F8189" w14:textId="77777777" w:rsidTr="00AF5E5A">
        <w:trPr>
          <w:cnfStyle w:val="000000100000" w:firstRow="0" w:lastRow="0" w:firstColumn="0" w:lastColumn="0" w:oddVBand="0" w:evenVBand="0" w:oddHBand="1" w:evenHBand="0" w:firstRowFirstColumn="0" w:firstRowLastColumn="0" w:lastRowFirstColumn="0" w:lastRowLastColumn="0"/>
          <w:trHeight w:val="276"/>
        </w:trPr>
        <w:tc>
          <w:tcPr>
            <w:tcW w:w="1710" w:type="dxa"/>
            <w:tcBorders>
              <w:top w:val="nil"/>
              <w:bottom w:val="nil"/>
            </w:tcBorders>
            <w:shd w:val="clear" w:color="auto" w:fill="3F6075" w:themeFill="accent1"/>
            <w:noWrap/>
            <w:vAlign w:val="center"/>
            <w:hideMark/>
          </w:tcPr>
          <w:p w14:paraId="7A7AF538" w14:textId="53DA3B66" w:rsidR="00AF5E5A" w:rsidRPr="00C63C34" w:rsidRDefault="00AF5E5A" w:rsidP="00C63C34">
            <w:pPr>
              <w:pStyle w:val="Tabletext-small"/>
              <w:rPr>
                <w:szCs w:val="22"/>
              </w:rPr>
            </w:pPr>
          </w:p>
        </w:tc>
        <w:tc>
          <w:tcPr>
            <w:tcW w:w="990" w:type="dxa"/>
            <w:vMerge/>
            <w:tcBorders>
              <w:right w:val="dotted" w:sz="4" w:space="0" w:color="D4E0E8" w:themeColor="accent1" w:themeTint="33"/>
            </w:tcBorders>
            <w:shd w:val="clear" w:color="auto" w:fill="3F6075" w:themeFill="accent1"/>
            <w:noWrap/>
            <w:vAlign w:val="center"/>
            <w:hideMark/>
          </w:tcPr>
          <w:p w14:paraId="5A1E6326" w14:textId="3D57BC63" w:rsidR="00AF5E5A" w:rsidRPr="00C63C34" w:rsidRDefault="00AF5E5A" w:rsidP="00C63C34">
            <w:pPr>
              <w:pStyle w:val="Tabletext-small"/>
              <w:jc w:val="center"/>
              <w:rPr>
                <w:b/>
                <w:color w:val="FFFFFF" w:themeColor="background1"/>
                <w:szCs w:val="22"/>
              </w:rPr>
            </w:pPr>
          </w:p>
        </w:tc>
        <w:tc>
          <w:tcPr>
            <w:tcW w:w="1708" w:type="dxa"/>
            <w:gridSpan w:val="2"/>
            <w:tcBorders>
              <w:top w:val="nil"/>
              <w:left w:val="dotted" w:sz="4" w:space="0" w:color="D4E0E8" w:themeColor="accent1" w:themeTint="33"/>
              <w:bottom w:val="nil"/>
            </w:tcBorders>
            <w:shd w:val="clear" w:color="auto" w:fill="3F6075" w:themeFill="accent1"/>
            <w:noWrap/>
            <w:vAlign w:val="center"/>
            <w:hideMark/>
          </w:tcPr>
          <w:p w14:paraId="5ACE81BE" w14:textId="77777777" w:rsidR="00AF5E5A" w:rsidRPr="00C63C34" w:rsidRDefault="00AF5E5A" w:rsidP="00C63C34">
            <w:pPr>
              <w:pStyle w:val="Tabletext-small"/>
              <w:jc w:val="center"/>
              <w:rPr>
                <w:b/>
                <w:color w:val="FFFFFF" w:themeColor="background1"/>
                <w:szCs w:val="22"/>
              </w:rPr>
            </w:pPr>
            <w:r w:rsidRPr="00C63C34">
              <w:rPr>
                <w:b/>
                <w:color w:val="FFFFFF" w:themeColor="background1"/>
                <w:szCs w:val="22"/>
              </w:rPr>
              <w:t>0-30%</w:t>
            </w:r>
          </w:p>
        </w:tc>
        <w:tc>
          <w:tcPr>
            <w:tcW w:w="899" w:type="dxa"/>
            <w:vMerge w:val="restart"/>
            <w:tcBorders>
              <w:top w:val="nil"/>
              <w:bottom w:val="nil"/>
            </w:tcBorders>
            <w:shd w:val="clear" w:color="auto" w:fill="3F6075" w:themeFill="accent1"/>
            <w:noWrap/>
            <w:vAlign w:val="center"/>
            <w:hideMark/>
          </w:tcPr>
          <w:p w14:paraId="3F54472A" w14:textId="59CE2D4E" w:rsidR="00AF5E5A" w:rsidRPr="00C63C34" w:rsidRDefault="00AF5E5A" w:rsidP="00C63C34">
            <w:pPr>
              <w:pStyle w:val="Tabletext-small"/>
              <w:jc w:val="center"/>
              <w:rPr>
                <w:b/>
                <w:color w:val="FFFFFF" w:themeColor="background1"/>
                <w:szCs w:val="22"/>
              </w:rPr>
            </w:pPr>
            <w:r w:rsidRPr="00C63C34">
              <w:rPr>
                <w:b/>
                <w:color w:val="FFFFFF" w:themeColor="background1"/>
                <w:szCs w:val="22"/>
              </w:rPr>
              <w:t>30-50%</w:t>
            </w:r>
          </w:p>
        </w:tc>
        <w:tc>
          <w:tcPr>
            <w:tcW w:w="809" w:type="dxa"/>
            <w:vMerge w:val="restart"/>
            <w:tcBorders>
              <w:top w:val="nil"/>
              <w:bottom w:val="nil"/>
            </w:tcBorders>
            <w:shd w:val="clear" w:color="auto" w:fill="3F6075" w:themeFill="accent1"/>
            <w:noWrap/>
            <w:vAlign w:val="center"/>
            <w:hideMark/>
          </w:tcPr>
          <w:p w14:paraId="1F3AFABD" w14:textId="793505F2" w:rsidR="00AF5E5A" w:rsidRPr="00C63C34" w:rsidRDefault="00AF5E5A" w:rsidP="00C63C34">
            <w:pPr>
              <w:pStyle w:val="Tabletext-small"/>
              <w:jc w:val="center"/>
              <w:rPr>
                <w:b/>
                <w:color w:val="FFFFFF" w:themeColor="background1"/>
                <w:szCs w:val="22"/>
              </w:rPr>
            </w:pPr>
            <w:r w:rsidRPr="00C63C34">
              <w:rPr>
                <w:b/>
                <w:color w:val="FFFFFF" w:themeColor="background1"/>
                <w:szCs w:val="22"/>
              </w:rPr>
              <w:t>50-80%</w:t>
            </w:r>
          </w:p>
        </w:tc>
        <w:tc>
          <w:tcPr>
            <w:tcW w:w="899" w:type="dxa"/>
            <w:vMerge w:val="restart"/>
            <w:tcBorders>
              <w:top w:val="nil"/>
              <w:bottom w:val="nil"/>
            </w:tcBorders>
            <w:shd w:val="clear" w:color="auto" w:fill="3F6075" w:themeFill="accent1"/>
            <w:noWrap/>
            <w:vAlign w:val="center"/>
            <w:hideMark/>
          </w:tcPr>
          <w:p w14:paraId="34B1EE64" w14:textId="19B00919" w:rsidR="00AF5E5A" w:rsidRPr="00C63C34" w:rsidRDefault="00AF5E5A" w:rsidP="00C63C34">
            <w:pPr>
              <w:pStyle w:val="Tabletext-small"/>
              <w:jc w:val="center"/>
              <w:rPr>
                <w:b/>
                <w:color w:val="FFFFFF" w:themeColor="background1"/>
                <w:szCs w:val="22"/>
              </w:rPr>
            </w:pPr>
            <w:r w:rsidRPr="00C63C34">
              <w:rPr>
                <w:b/>
                <w:color w:val="FFFFFF" w:themeColor="background1"/>
                <w:szCs w:val="22"/>
              </w:rPr>
              <w:t>80-100%</w:t>
            </w:r>
          </w:p>
        </w:tc>
        <w:tc>
          <w:tcPr>
            <w:tcW w:w="989" w:type="dxa"/>
            <w:vMerge w:val="restart"/>
            <w:tcBorders>
              <w:top w:val="nil"/>
              <w:bottom w:val="nil"/>
            </w:tcBorders>
            <w:shd w:val="clear" w:color="auto" w:fill="3F6075" w:themeFill="accent1"/>
            <w:noWrap/>
            <w:vAlign w:val="center"/>
            <w:hideMark/>
          </w:tcPr>
          <w:p w14:paraId="291341FB" w14:textId="1B738DE3" w:rsidR="00AF5E5A" w:rsidRPr="00C63C34" w:rsidRDefault="00AF5E5A" w:rsidP="00C63C34">
            <w:pPr>
              <w:pStyle w:val="Tabletext-small"/>
              <w:jc w:val="center"/>
              <w:rPr>
                <w:b/>
                <w:color w:val="FFFFFF" w:themeColor="background1"/>
                <w:szCs w:val="22"/>
              </w:rPr>
            </w:pPr>
            <w:r w:rsidRPr="00C63C34">
              <w:rPr>
                <w:b/>
                <w:color w:val="FFFFFF" w:themeColor="background1"/>
                <w:szCs w:val="22"/>
              </w:rPr>
              <w:t>100-120%</w:t>
            </w:r>
          </w:p>
        </w:tc>
        <w:tc>
          <w:tcPr>
            <w:tcW w:w="899" w:type="dxa"/>
            <w:vMerge w:val="restart"/>
            <w:tcBorders>
              <w:top w:val="nil"/>
              <w:bottom w:val="nil"/>
              <w:right w:val="double" w:sz="4" w:space="0" w:color="D4E0E8" w:themeColor="accent1" w:themeTint="33"/>
            </w:tcBorders>
            <w:shd w:val="clear" w:color="auto" w:fill="3F6075" w:themeFill="accent1"/>
            <w:noWrap/>
            <w:vAlign w:val="center"/>
            <w:hideMark/>
          </w:tcPr>
          <w:p w14:paraId="62D6F0E1" w14:textId="2207A8E4" w:rsidR="00AF5E5A" w:rsidRPr="00C63C34" w:rsidRDefault="00AF5E5A" w:rsidP="00C63C34">
            <w:pPr>
              <w:pStyle w:val="Tabletext-small"/>
              <w:jc w:val="center"/>
              <w:rPr>
                <w:b/>
                <w:color w:val="FFFFFF" w:themeColor="background1"/>
                <w:szCs w:val="22"/>
              </w:rPr>
            </w:pPr>
            <w:r w:rsidRPr="00C63C34">
              <w:rPr>
                <w:b/>
                <w:color w:val="FFFFFF" w:themeColor="background1"/>
                <w:szCs w:val="22"/>
              </w:rPr>
              <w:t>120%+</w:t>
            </w:r>
          </w:p>
        </w:tc>
        <w:tc>
          <w:tcPr>
            <w:tcW w:w="1168" w:type="dxa"/>
            <w:vMerge/>
            <w:tcBorders>
              <w:top w:val="nil"/>
              <w:left w:val="double" w:sz="4" w:space="0" w:color="D4E0E8" w:themeColor="accent1" w:themeTint="33"/>
              <w:bottom w:val="nil"/>
            </w:tcBorders>
            <w:shd w:val="clear" w:color="auto" w:fill="3F6075" w:themeFill="accent1"/>
            <w:vAlign w:val="center"/>
            <w:hideMark/>
          </w:tcPr>
          <w:p w14:paraId="0A2860A0" w14:textId="77777777" w:rsidR="00AF5E5A" w:rsidRPr="00C63C34" w:rsidRDefault="00AF5E5A" w:rsidP="00C63C34">
            <w:pPr>
              <w:pStyle w:val="Tabletext-small"/>
              <w:rPr>
                <w:szCs w:val="22"/>
              </w:rPr>
            </w:pPr>
          </w:p>
        </w:tc>
      </w:tr>
      <w:tr w:rsidR="00574DF8" w:rsidRPr="00C63C34" w14:paraId="6A95D203" w14:textId="77777777" w:rsidTr="00AF5E5A">
        <w:trPr>
          <w:cnfStyle w:val="000000010000" w:firstRow="0" w:lastRow="0" w:firstColumn="0" w:lastColumn="0" w:oddVBand="0" w:evenVBand="0" w:oddHBand="0" w:evenHBand="1" w:firstRowFirstColumn="0" w:firstRowLastColumn="0" w:lastRowFirstColumn="0" w:lastRowLastColumn="0"/>
          <w:trHeight w:val="288"/>
        </w:trPr>
        <w:tc>
          <w:tcPr>
            <w:tcW w:w="1710" w:type="dxa"/>
            <w:tcBorders>
              <w:top w:val="nil"/>
              <w:bottom w:val="nil"/>
            </w:tcBorders>
            <w:shd w:val="clear" w:color="auto" w:fill="3F6075" w:themeFill="accent1"/>
            <w:noWrap/>
            <w:vAlign w:val="center"/>
            <w:hideMark/>
          </w:tcPr>
          <w:p w14:paraId="4FE95370" w14:textId="77777777" w:rsidR="00AF5E5A" w:rsidRPr="00C63C34" w:rsidRDefault="00AF5E5A" w:rsidP="00C63C34">
            <w:pPr>
              <w:pStyle w:val="Tabletext-small"/>
              <w:rPr>
                <w:szCs w:val="22"/>
              </w:rPr>
            </w:pPr>
            <w:r w:rsidRPr="00C63C34">
              <w:rPr>
                <w:szCs w:val="22"/>
              </w:rPr>
              <w:t> </w:t>
            </w:r>
          </w:p>
        </w:tc>
        <w:tc>
          <w:tcPr>
            <w:tcW w:w="990" w:type="dxa"/>
            <w:vMerge/>
            <w:tcBorders>
              <w:bottom w:val="nil"/>
              <w:right w:val="dotted" w:sz="4" w:space="0" w:color="D4E0E8" w:themeColor="accent1" w:themeTint="33"/>
            </w:tcBorders>
            <w:shd w:val="clear" w:color="auto" w:fill="3F6075" w:themeFill="accent1"/>
            <w:noWrap/>
            <w:vAlign w:val="center"/>
            <w:hideMark/>
          </w:tcPr>
          <w:p w14:paraId="4532D464" w14:textId="38FF3170" w:rsidR="00AF5E5A" w:rsidRPr="00C63C34" w:rsidRDefault="00AF5E5A" w:rsidP="00C63C34">
            <w:pPr>
              <w:pStyle w:val="Tabletext-small"/>
              <w:jc w:val="center"/>
              <w:rPr>
                <w:b/>
                <w:color w:val="FFFFFF" w:themeColor="background1"/>
                <w:szCs w:val="22"/>
              </w:rPr>
            </w:pPr>
          </w:p>
        </w:tc>
        <w:tc>
          <w:tcPr>
            <w:tcW w:w="989" w:type="dxa"/>
            <w:tcBorders>
              <w:top w:val="nil"/>
              <w:left w:val="dotted" w:sz="4" w:space="0" w:color="D4E0E8" w:themeColor="accent1" w:themeTint="33"/>
              <w:bottom w:val="nil"/>
            </w:tcBorders>
            <w:shd w:val="clear" w:color="auto" w:fill="3F6075" w:themeFill="accent1"/>
            <w:noWrap/>
            <w:vAlign w:val="center"/>
            <w:hideMark/>
          </w:tcPr>
          <w:p w14:paraId="4A0ADEF6" w14:textId="77777777" w:rsidR="00AF5E5A" w:rsidRPr="00C63C34" w:rsidRDefault="00AF5E5A" w:rsidP="00C63C34">
            <w:pPr>
              <w:pStyle w:val="Tabletext-small"/>
              <w:jc w:val="center"/>
              <w:rPr>
                <w:b/>
                <w:color w:val="FFFFFF" w:themeColor="background1"/>
                <w:szCs w:val="22"/>
              </w:rPr>
            </w:pPr>
            <w:r w:rsidRPr="00C63C34">
              <w:rPr>
                <w:b/>
                <w:color w:val="FFFFFF" w:themeColor="background1"/>
                <w:szCs w:val="22"/>
              </w:rPr>
              <w:t>Non-PSH</w:t>
            </w:r>
          </w:p>
        </w:tc>
        <w:tc>
          <w:tcPr>
            <w:tcW w:w="719" w:type="dxa"/>
            <w:tcBorders>
              <w:top w:val="nil"/>
              <w:bottom w:val="nil"/>
            </w:tcBorders>
            <w:shd w:val="clear" w:color="auto" w:fill="3F6075" w:themeFill="accent1"/>
            <w:noWrap/>
            <w:vAlign w:val="center"/>
            <w:hideMark/>
          </w:tcPr>
          <w:p w14:paraId="1E186D05" w14:textId="77777777" w:rsidR="00AF5E5A" w:rsidRPr="00C63C34" w:rsidRDefault="00AF5E5A" w:rsidP="00C63C34">
            <w:pPr>
              <w:pStyle w:val="Tabletext-small"/>
              <w:jc w:val="center"/>
              <w:rPr>
                <w:b/>
                <w:color w:val="FFFFFF" w:themeColor="background1"/>
                <w:szCs w:val="22"/>
              </w:rPr>
            </w:pPr>
            <w:r w:rsidRPr="00C63C34">
              <w:rPr>
                <w:b/>
                <w:color w:val="FFFFFF" w:themeColor="background1"/>
                <w:szCs w:val="22"/>
              </w:rPr>
              <w:t>PSH</w:t>
            </w:r>
          </w:p>
        </w:tc>
        <w:tc>
          <w:tcPr>
            <w:tcW w:w="899" w:type="dxa"/>
            <w:vMerge/>
            <w:tcBorders>
              <w:top w:val="nil"/>
              <w:bottom w:val="nil"/>
            </w:tcBorders>
            <w:shd w:val="clear" w:color="auto" w:fill="3F6075" w:themeFill="accent1"/>
            <w:noWrap/>
            <w:vAlign w:val="center"/>
            <w:hideMark/>
          </w:tcPr>
          <w:p w14:paraId="2A1B10A4" w14:textId="1E1848B6" w:rsidR="00AF5E5A" w:rsidRPr="00C63C34" w:rsidRDefault="00AF5E5A" w:rsidP="00C63C34">
            <w:pPr>
              <w:pStyle w:val="Tabletext-small"/>
              <w:jc w:val="center"/>
              <w:rPr>
                <w:b/>
                <w:color w:val="FFFFFF" w:themeColor="background1"/>
                <w:szCs w:val="22"/>
              </w:rPr>
            </w:pPr>
          </w:p>
        </w:tc>
        <w:tc>
          <w:tcPr>
            <w:tcW w:w="809" w:type="dxa"/>
            <w:vMerge/>
            <w:tcBorders>
              <w:top w:val="nil"/>
              <w:bottom w:val="nil"/>
            </w:tcBorders>
            <w:shd w:val="clear" w:color="auto" w:fill="3F6075" w:themeFill="accent1"/>
            <w:noWrap/>
            <w:vAlign w:val="center"/>
            <w:hideMark/>
          </w:tcPr>
          <w:p w14:paraId="6B5A236A" w14:textId="0E9F62FC" w:rsidR="00AF5E5A" w:rsidRPr="00C63C34" w:rsidRDefault="00AF5E5A" w:rsidP="00C63C34">
            <w:pPr>
              <w:pStyle w:val="Tabletext-small"/>
              <w:jc w:val="center"/>
              <w:rPr>
                <w:b/>
                <w:color w:val="FFFFFF" w:themeColor="background1"/>
                <w:szCs w:val="22"/>
              </w:rPr>
            </w:pPr>
          </w:p>
        </w:tc>
        <w:tc>
          <w:tcPr>
            <w:tcW w:w="899" w:type="dxa"/>
            <w:vMerge/>
            <w:tcBorders>
              <w:top w:val="nil"/>
              <w:bottom w:val="nil"/>
            </w:tcBorders>
            <w:shd w:val="clear" w:color="auto" w:fill="3F6075" w:themeFill="accent1"/>
            <w:noWrap/>
            <w:vAlign w:val="center"/>
            <w:hideMark/>
          </w:tcPr>
          <w:p w14:paraId="7C0D906A" w14:textId="3BB5C26F" w:rsidR="00AF5E5A" w:rsidRPr="00C63C34" w:rsidRDefault="00AF5E5A" w:rsidP="00C63C34">
            <w:pPr>
              <w:pStyle w:val="Tabletext-small"/>
              <w:jc w:val="center"/>
              <w:rPr>
                <w:b/>
                <w:color w:val="FFFFFF" w:themeColor="background1"/>
                <w:szCs w:val="22"/>
              </w:rPr>
            </w:pPr>
          </w:p>
        </w:tc>
        <w:tc>
          <w:tcPr>
            <w:tcW w:w="989" w:type="dxa"/>
            <w:vMerge/>
            <w:tcBorders>
              <w:top w:val="nil"/>
              <w:bottom w:val="nil"/>
            </w:tcBorders>
            <w:shd w:val="clear" w:color="auto" w:fill="3F6075" w:themeFill="accent1"/>
            <w:noWrap/>
            <w:vAlign w:val="center"/>
            <w:hideMark/>
          </w:tcPr>
          <w:p w14:paraId="2F6A3CE7" w14:textId="2A5F7E6C" w:rsidR="00AF5E5A" w:rsidRPr="00C63C34" w:rsidRDefault="00AF5E5A" w:rsidP="00C63C34">
            <w:pPr>
              <w:pStyle w:val="Tabletext-small"/>
              <w:jc w:val="center"/>
              <w:rPr>
                <w:b/>
                <w:color w:val="FFFFFF" w:themeColor="background1"/>
                <w:szCs w:val="22"/>
              </w:rPr>
            </w:pPr>
          </w:p>
        </w:tc>
        <w:tc>
          <w:tcPr>
            <w:tcW w:w="899" w:type="dxa"/>
            <w:vMerge/>
            <w:tcBorders>
              <w:top w:val="nil"/>
              <w:bottom w:val="nil"/>
              <w:right w:val="double" w:sz="4" w:space="0" w:color="D4E0E8" w:themeColor="accent1" w:themeTint="33"/>
            </w:tcBorders>
            <w:shd w:val="clear" w:color="auto" w:fill="3F6075" w:themeFill="accent1"/>
            <w:noWrap/>
            <w:vAlign w:val="center"/>
            <w:hideMark/>
          </w:tcPr>
          <w:p w14:paraId="19AF3047" w14:textId="3EDE32F9" w:rsidR="00AF5E5A" w:rsidRPr="00C63C34" w:rsidRDefault="00AF5E5A" w:rsidP="00C63C34">
            <w:pPr>
              <w:pStyle w:val="Tabletext-small"/>
              <w:jc w:val="center"/>
              <w:rPr>
                <w:b/>
                <w:color w:val="FFFFFF" w:themeColor="background1"/>
                <w:szCs w:val="22"/>
              </w:rPr>
            </w:pPr>
          </w:p>
        </w:tc>
        <w:tc>
          <w:tcPr>
            <w:tcW w:w="1168" w:type="dxa"/>
            <w:vMerge/>
            <w:tcBorders>
              <w:top w:val="nil"/>
              <w:left w:val="double" w:sz="4" w:space="0" w:color="D4E0E8" w:themeColor="accent1" w:themeTint="33"/>
              <w:bottom w:val="nil"/>
            </w:tcBorders>
            <w:shd w:val="clear" w:color="auto" w:fill="3F6075" w:themeFill="accent1"/>
            <w:vAlign w:val="center"/>
            <w:hideMark/>
          </w:tcPr>
          <w:p w14:paraId="5AEDA9BE" w14:textId="77777777" w:rsidR="00AF5E5A" w:rsidRPr="00C63C34" w:rsidRDefault="00AF5E5A" w:rsidP="00C63C34">
            <w:pPr>
              <w:pStyle w:val="Tabletext-small"/>
              <w:rPr>
                <w:szCs w:val="22"/>
              </w:rPr>
            </w:pPr>
          </w:p>
        </w:tc>
      </w:tr>
      <w:tr w:rsidR="00AF5E5A" w:rsidRPr="00C63C34" w14:paraId="59D69A52" w14:textId="77777777" w:rsidTr="00AF5E5A">
        <w:trPr>
          <w:cnfStyle w:val="000000100000" w:firstRow="0" w:lastRow="0" w:firstColumn="0" w:lastColumn="0" w:oddVBand="0" w:evenVBand="0" w:oddHBand="1" w:evenHBand="0" w:firstRowFirstColumn="0" w:firstRowLastColumn="0" w:lastRowFirstColumn="0" w:lastRowLastColumn="0"/>
          <w:trHeight w:val="360"/>
        </w:trPr>
        <w:tc>
          <w:tcPr>
            <w:tcW w:w="1710" w:type="dxa"/>
            <w:tcBorders>
              <w:top w:val="nil"/>
            </w:tcBorders>
            <w:noWrap/>
            <w:hideMark/>
          </w:tcPr>
          <w:p w14:paraId="10A69DD3" w14:textId="77777777" w:rsidR="00C63C34" w:rsidRPr="00C63C34" w:rsidRDefault="00C63C34" w:rsidP="00C63C34">
            <w:pPr>
              <w:pStyle w:val="Tabletext-small"/>
              <w:rPr>
                <w:szCs w:val="22"/>
              </w:rPr>
            </w:pPr>
            <w:r w:rsidRPr="00C63C34">
              <w:rPr>
                <w:szCs w:val="22"/>
              </w:rPr>
              <w:t>Total Future Housing Needed (</w:t>
            </w:r>
            <w:proofErr w:type="gramStart"/>
            <w:r w:rsidRPr="00C63C34">
              <w:rPr>
                <w:szCs w:val="22"/>
              </w:rPr>
              <w:t>2046)*</w:t>
            </w:r>
            <w:proofErr w:type="gramEnd"/>
            <w:r w:rsidRPr="00C63C34">
              <w:rPr>
                <w:szCs w:val="22"/>
              </w:rPr>
              <w:t>*</w:t>
            </w:r>
          </w:p>
        </w:tc>
        <w:tc>
          <w:tcPr>
            <w:tcW w:w="990" w:type="dxa"/>
            <w:tcBorders>
              <w:top w:val="nil"/>
              <w:right w:val="dotted" w:sz="4" w:space="0" w:color="3F6075" w:themeColor="accent1"/>
            </w:tcBorders>
            <w:noWrap/>
            <w:hideMark/>
          </w:tcPr>
          <w:p w14:paraId="63016E3C" w14:textId="77777777" w:rsidR="00C63C34" w:rsidRPr="00C63C34" w:rsidRDefault="00C63C34" w:rsidP="00F15981">
            <w:pPr>
              <w:pStyle w:val="Tabletext-small"/>
              <w:jc w:val="center"/>
              <w:rPr>
                <w:szCs w:val="22"/>
              </w:rPr>
            </w:pPr>
            <w:r w:rsidRPr="00C63C34">
              <w:rPr>
                <w:szCs w:val="22"/>
              </w:rPr>
              <w:t>114,482</w:t>
            </w:r>
          </w:p>
        </w:tc>
        <w:tc>
          <w:tcPr>
            <w:tcW w:w="989" w:type="dxa"/>
            <w:tcBorders>
              <w:top w:val="nil"/>
              <w:left w:val="dotted" w:sz="4" w:space="0" w:color="3F6075" w:themeColor="accent1"/>
            </w:tcBorders>
            <w:noWrap/>
            <w:hideMark/>
          </w:tcPr>
          <w:p w14:paraId="48EED1AF" w14:textId="77777777" w:rsidR="00C63C34" w:rsidRPr="00C63C34" w:rsidRDefault="00C63C34" w:rsidP="00F15981">
            <w:pPr>
              <w:pStyle w:val="Tabletext-small"/>
              <w:jc w:val="center"/>
              <w:rPr>
                <w:szCs w:val="22"/>
              </w:rPr>
            </w:pPr>
            <w:r w:rsidRPr="00C63C34">
              <w:rPr>
                <w:szCs w:val="22"/>
              </w:rPr>
              <w:t>8,261</w:t>
            </w:r>
          </w:p>
        </w:tc>
        <w:tc>
          <w:tcPr>
            <w:tcW w:w="719" w:type="dxa"/>
            <w:tcBorders>
              <w:top w:val="nil"/>
            </w:tcBorders>
            <w:noWrap/>
            <w:hideMark/>
          </w:tcPr>
          <w:p w14:paraId="0CEEF0E8" w14:textId="77777777" w:rsidR="00C63C34" w:rsidRPr="00C63C34" w:rsidRDefault="00C63C34" w:rsidP="00F15981">
            <w:pPr>
              <w:pStyle w:val="Tabletext-small"/>
              <w:jc w:val="center"/>
              <w:rPr>
                <w:szCs w:val="22"/>
              </w:rPr>
            </w:pPr>
            <w:r w:rsidRPr="00C63C34">
              <w:rPr>
                <w:szCs w:val="22"/>
              </w:rPr>
              <w:t>4,495</w:t>
            </w:r>
          </w:p>
        </w:tc>
        <w:tc>
          <w:tcPr>
            <w:tcW w:w="899" w:type="dxa"/>
            <w:tcBorders>
              <w:top w:val="nil"/>
            </w:tcBorders>
            <w:noWrap/>
            <w:hideMark/>
          </w:tcPr>
          <w:p w14:paraId="459CAEF3" w14:textId="77777777" w:rsidR="00C63C34" w:rsidRPr="00C63C34" w:rsidRDefault="00C63C34" w:rsidP="00F15981">
            <w:pPr>
              <w:pStyle w:val="Tabletext-small"/>
              <w:jc w:val="center"/>
              <w:rPr>
                <w:szCs w:val="22"/>
              </w:rPr>
            </w:pPr>
            <w:r w:rsidRPr="00C63C34">
              <w:rPr>
                <w:szCs w:val="22"/>
              </w:rPr>
              <w:t>25,742</w:t>
            </w:r>
          </w:p>
        </w:tc>
        <w:tc>
          <w:tcPr>
            <w:tcW w:w="809" w:type="dxa"/>
            <w:tcBorders>
              <w:top w:val="nil"/>
            </w:tcBorders>
            <w:noWrap/>
            <w:hideMark/>
          </w:tcPr>
          <w:p w14:paraId="26F082BC" w14:textId="77777777" w:rsidR="00C63C34" w:rsidRPr="00C63C34" w:rsidRDefault="00C63C34" w:rsidP="00F15981">
            <w:pPr>
              <w:pStyle w:val="Tabletext-small"/>
              <w:jc w:val="center"/>
              <w:rPr>
                <w:szCs w:val="22"/>
              </w:rPr>
            </w:pPr>
            <w:r w:rsidRPr="00C63C34">
              <w:rPr>
                <w:szCs w:val="22"/>
              </w:rPr>
              <w:t>36,353</w:t>
            </w:r>
          </w:p>
        </w:tc>
        <w:tc>
          <w:tcPr>
            <w:tcW w:w="899" w:type="dxa"/>
            <w:tcBorders>
              <w:top w:val="nil"/>
            </w:tcBorders>
            <w:noWrap/>
            <w:hideMark/>
          </w:tcPr>
          <w:p w14:paraId="73D433B2" w14:textId="77777777" w:rsidR="00C63C34" w:rsidRPr="00C63C34" w:rsidRDefault="00C63C34" w:rsidP="00F15981">
            <w:pPr>
              <w:pStyle w:val="Tabletext-small"/>
              <w:jc w:val="center"/>
              <w:rPr>
                <w:szCs w:val="22"/>
              </w:rPr>
            </w:pPr>
            <w:r w:rsidRPr="00C63C34">
              <w:rPr>
                <w:szCs w:val="22"/>
              </w:rPr>
              <w:t>12,706</w:t>
            </w:r>
          </w:p>
        </w:tc>
        <w:tc>
          <w:tcPr>
            <w:tcW w:w="989" w:type="dxa"/>
            <w:tcBorders>
              <w:top w:val="nil"/>
            </w:tcBorders>
            <w:noWrap/>
            <w:hideMark/>
          </w:tcPr>
          <w:p w14:paraId="2ED025DB" w14:textId="77777777" w:rsidR="00C63C34" w:rsidRPr="00C63C34" w:rsidRDefault="00C63C34" w:rsidP="00F15981">
            <w:pPr>
              <w:pStyle w:val="Tabletext-small"/>
              <w:jc w:val="center"/>
              <w:rPr>
                <w:szCs w:val="22"/>
              </w:rPr>
            </w:pPr>
            <w:r w:rsidRPr="00C63C34">
              <w:rPr>
                <w:szCs w:val="22"/>
              </w:rPr>
              <w:t>8,282</w:t>
            </w:r>
          </w:p>
        </w:tc>
        <w:tc>
          <w:tcPr>
            <w:tcW w:w="899" w:type="dxa"/>
            <w:tcBorders>
              <w:top w:val="nil"/>
              <w:right w:val="double" w:sz="4" w:space="0" w:color="3F6075" w:themeColor="accent1"/>
            </w:tcBorders>
            <w:noWrap/>
            <w:hideMark/>
          </w:tcPr>
          <w:p w14:paraId="02491582" w14:textId="77777777" w:rsidR="00C63C34" w:rsidRPr="00C63C34" w:rsidRDefault="00C63C34" w:rsidP="00F15981">
            <w:pPr>
              <w:pStyle w:val="Tabletext-small"/>
              <w:jc w:val="center"/>
              <w:rPr>
                <w:szCs w:val="22"/>
              </w:rPr>
            </w:pPr>
            <w:r w:rsidRPr="00C63C34">
              <w:rPr>
                <w:szCs w:val="22"/>
              </w:rPr>
              <w:t>18,643</w:t>
            </w:r>
          </w:p>
        </w:tc>
        <w:tc>
          <w:tcPr>
            <w:tcW w:w="1168" w:type="dxa"/>
            <w:tcBorders>
              <w:top w:val="nil"/>
              <w:left w:val="double" w:sz="4" w:space="0" w:color="3F6075" w:themeColor="accent1"/>
            </w:tcBorders>
            <w:noWrap/>
            <w:hideMark/>
          </w:tcPr>
          <w:p w14:paraId="006FBDF2" w14:textId="77777777" w:rsidR="00C63C34" w:rsidRPr="00C63C34" w:rsidRDefault="00C63C34" w:rsidP="00F15981">
            <w:pPr>
              <w:pStyle w:val="Tabletext-small"/>
              <w:jc w:val="center"/>
              <w:rPr>
                <w:szCs w:val="22"/>
              </w:rPr>
            </w:pPr>
            <w:r w:rsidRPr="00C63C34">
              <w:rPr>
                <w:szCs w:val="22"/>
              </w:rPr>
              <w:t>1,951</w:t>
            </w:r>
          </w:p>
        </w:tc>
      </w:tr>
      <w:tr w:rsidR="00AF5E5A" w:rsidRPr="00C63C34" w14:paraId="14EDD844" w14:textId="77777777" w:rsidTr="0028708C">
        <w:trPr>
          <w:cnfStyle w:val="000000010000" w:firstRow="0" w:lastRow="0" w:firstColumn="0" w:lastColumn="0" w:oddVBand="0" w:evenVBand="0" w:oddHBand="0" w:evenHBand="1" w:firstRowFirstColumn="0" w:firstRowLastColumn="0" w:lastRowFirstColumn="0" w:lastRowLastColumn="0"/>
          <w:trHeight w:val="345"/>
        </w:trPr>
        <w:tc>
          <w:tcPr>
            <w:tcW w:w="1710" w:type="dxa"/>
            <w:tcBorders>
              <w:bottom w:val="single" w:sz="4" w:space="0" w:color="3F6075" w:themeColor="accent1"/>
            </w:tcBorders>
            <w:noWrap/>
            <w:hideMark/>
          </w:tcPr>
          <w:p w14:paraId="18EB187B" w14:textId="77777777" w:rsidR="00C63C34" w:rsidRPr="00C63C34" w:rsidRDefault="00C63C34" w:rsidP="00C63C34">
            <w:pPr>
              <w:pStyle w:val="Tabletext-small"/>
              <w:rPr>
                <w:szCs w:val="22"/>
              </w:rPr>
            </w:pPr>
            <w:r w:rsidRPr="00C63C34">
              <w:rPr>
                <w:szCs w:val="22"/>
              </w:rPr>
              <w:t>Estimated Housing Supply (</w:t>
            </w:r>
            <w:proofErr w:type="gramStart"/>
            <w:r w:rsidRPr="00C63C34">
              <w:rPr>
                <w:szCs w:val="22"/>
              </w:rPr>
              <w:t>2020)*</w:t>
            </w:r>
            <w:proofErr w:type="gramEnd"/>
          </w:p>
        </w:tc>
        <w:tc>
          <w:tcPr>
            <w:tcW w:w="990" w:type="dxa"/>
            <w:tcBorders>
              <w:bottom w:val="single" w:sz="4" w:space="0" w:color="3F6075" w:themeColor="accent1"/>
              <w:right w:val="dotted" w:sz="4" w:space="0" w:color="3F6075" w:themeColor="accent1"/>
            </w:tcBorders>
            <w:noWrap/>
            <w:hideMark/>
          </w:tcPr>
          <w:p w14:paraId="0E16D9B7" w14:textId="77777777" w:rsidR="00C63C34" w:rsidRPr="00C63C34" w:rsidRDefault="00C63C34" w:rsidP="00F15981">
            <w:pPr>
              <w:pStyle w:val="Tabletext-small"/>
              <w:jc w:val="center"/>
              <w:rPr>
                <w:szCs w:val="22"/>
              </w:rPr>
            </w:pPr>
            <w:r w:rsidRPr="00C63C34">
              <w:rPr>
                <w:szCs w:val="22"/>
              </w:rPr>
              <w:t>89,425</w:t>
            </w:r>
          </w:p>
        </w:tc>
        <w:tc>
          <w:tcPr>
            <w:tcW w:w="989" w:type="dxa"/>
            <w:tcBorders>
              <w:left w:val="dotted" w:sz="4" w:space="0" w:color="3F6075" w:themeColor="accent1"/>
              <w:bottom w:val="single" w:sz="4" w:space="0" w:color="3F6075" w:themeColor="accent1"/>
            </w:tcBorders>
            <w:noWrap/>
            <w:hideMark/>
          </w:tcPr>
          <w:p w14:paraId="1DAAE958" w14:textId="77777777" w:rsidR="00C63C34" w:rsidRPr="00C63C34" w:rsidRDefault="00C63C34" w:rsidP="00F15981">
            <w:pPr>
              <w:pStyle w:val="Tabletext-small"/>
              <w:jc w:val="center"/>
              <w:rPr>
                <w:szCs w:val="22"/>
              </w:rPr>
            </w:pPr>
            <w:r w:rsidRPr="00C63C34">
              <w:rPr>
                <w:szCs w:val="22"/>
              </w:rPr>
              <w:t>4,351</w:t>
            </w:r>
          </w:p>
        </w:tc>
        <w:tc>
          <w:tcPr>
            <w:tcW w:w="719" w:type="dxa"/>
            <w:tcBorders>
              <w:bottom w:val="single" w:sz="4" w:space="0" w:color="3F6075" w:themeColor="accent1"/>
            </w:tcBorders>
            <w:noWrap/>
            <w:hideMark/>
          </w:tcPr>
          <w:p w14:paraId="40C6A0B9" w14:textId="77777777" w:rsidR="00C63C34" w:rsidRPr="00C63C34" w:rsidRDefault="00C63C34" w:rsidP="00F15981">
            <w:pPr>
              <w:pStyle w:val="Tabletext-small"/>
              <w:jc w:val="center"/>
              <w:rPr>
                <w:szCs w:val="22"/>
              </w:rPr>
            </w:pPr>
            <w:r w:rsidRPr="00C63C34">
              <w:rPr>
                <w:szCs w:val="22"/>
              </w:rPr>
              <w:t>228</w:t>
            </w:r>
          </w:p>
        </w:tc>
        <w:tc>
          <w:tcPr>
            <w:tcW w:w="899" w:type="dxa"/>
            <w:tcBorders>
              <w:bottom w:val="single" w:sz="4" w:space="0" w:color="3F6075" w:themeColor="accent1"/>
            </w:tcBorders>
            <w:noWrap/>
            <w:hideMark/>
          </w:tcPr>
          <w:p w14:paraId="1F10A530" w14:textId="77777777" w:rsidR="00C63C34" w:rsidRPr="00C63C34" w:rsidRDefault="00C63C34" w:rsidP="00F15981">
            <w:pPr>
              <w:pStyle w:val="Tabletext-small"/>
              <w:jc w:val="center"/>
              <w:rPr>
                <w:szCs w:val="22"/>
              </w:rPr>
            </w:pPr>
            <w:r w:rsidRPr="00C63C34">
              <w:rPr>
                <w:szCs w:val="22"/>
              </w:rPr>
              <w:t>20,264</w:t>
            </w:r>
          </w:p>
        </w:tc>
        <w:tc>
          <w:tcPr>
            <w:tcW w:w="809" w:type="dxa"/>
            <w:tcBorders>
              <w:bottom w:val="single" w:sz="4" w:space="0" w:color="3F6075" w:themeColor="accent1"/>
            </w:tcBorders>
            <w:noWrap/>
            <w:hideMark/>
          </w:tcPr>
          <w:p w14:paraId="5C9DDCF5" w14:textId="77777777" w:rsidR="00C63C34" w:rsidRPr="00C63C34" w:rsidRDefault="00C63C34" w:rsidP="00F15981">
            <w:pPr>
              <w:pStyle w:val="Tabletext-small"/>
              <w:jc w:val="center"/>
              <w:rPr>
                <w:szCs w:val="22"/>
              </w:rPr>
            </w:pPr>
            <w:r w:rsidRPr="00C63C34">
              <w:rPr>
                <w:szCs w:val="22"/>
              </w:rPr>
              <w:t>33,325</w:t>
            </w:r>
          </w:p>
        </w:tc>
        <w:tc>
          <w:tcPr>
            <w:tcW w:w="899" w:type="dxa"/>
            <w:tcBorders>
              <w:bottom w:val="single" w:sz="4" w:space="0" w:color="3F6075" w:themeColor="accent1"/>
            </w:tcBorders>
            <w:noWrap/>
            <w:hideMark/>
          </w:tcPr>
          <w:p w14:paraId="2F327786" w14:textId="77777777" w:rsidR="00C63C34" w:rsidRPr="00C63C34" w:rsidRDefault="00C63C34" w:rsidP="00F15981">
            <w:pPr>
              <w:pStyle w:val="Tabletext-small"/>
              <w:jc w:val="center"/>
              <w:rPr>
                <w:szCs w:val="22"/>
              </w:rPr>
            </w:pPr>
            <w:r w:rsidRPr="00C63C34">
              <w:rPr>
                <w:szCs w:val="22"/>
              </w:rPr>
              <w:t>10,917</w:t>
            </w:r>
          </w:p>
        </w:tc>
        <w:tc>
          <w:tcPr>
            <w:tcW w:w="989" w:type="dxa"/>
            <w:tcBorders>
              <w:bottom w:val="single" w:sz="4" w:space="0" w:color="3F6075" w:themeColor="accent1"/>
            </w:tcBorders>
            <w:noWrap/>
            <w:hideMark/>
          </w:tcPr>
          <w:p w14:paraId="3E202553" w14:textId="77777777" w:rsidR="00C63C34" w:rsidRPr="00C63C34" w:rsidRDefault="00C63C34" w:rsidP="00F15981">
            <w:pPr>
              <w:pStyle w:val="Tabletext-small"/>
              <w:jc w:val="center"/>
              <w:rPr>
                <w:szCs w:val="22"/>
              </w:rPr>
            </w:pPr>
            <w:r w:rsidRPr="00C63C34">
              <w:rPr>
                <w:szCs w:val="22"/>
              </w:rPr>
              <w:t>7,070</w:t>
            </w:r>
          </w:p>
        </w:tc>
        <w:tc>
          <w:tcPr>
            <w:tcW w:w="899" w:type="dxa"/>
            <w:tcBorders>
              <w:bottom w:val="single" w:sz="4" w:space="0" w:color="3F6075" w:themeColor="accent1"/>
              <w:right w:val="double" w:sz="4" w:space="0" w:color="3F6075" w:themeColor="accent1"/>
            </w:tcBorders>
            <w:noWrap/>
            <w:hideMark/>
          </w:tcPr>
          <w:p w14:paraId="7244AC3A" w14:textId="77777777" w:rsidR="00C63C34" w:rsidRPr="00C63C34" w:rsidRDefault="00C63C34" w:rsidP="00F15981">
            <w:pPr>
              <w:pStyle w:val="Tabletext-small"/>
              <w:jc w:val="center"/>
              <w:rPr>
                <w:szCs w:val="22"/>
              </w:rPr>
            </w:pPr>
            <w:r w:rsidRPr="00C63C34">
              <w:rPr>
                <w:szCs w:val="22"/>
              </w:rPr>
              <w:t>13,270</w:t>
            </w:r>
          </w:p>
        </w:tc>
        <w:tc>
          <w:tcPr>
            <w:tcW w:w="1168" w:type="dxa"/>
            <w:tcBorders>
              <w:left w:val="double" w:sz="4" w:space="0" w:color="3F6075" w:themeColor="accent1"/>
              <w:bottom w:val="single" w:sz="4" w:space="0" w:color="3F6075" w:themeColor="accent1"/>
            </w:tcBorders>
            <w:noWrap/>
            <w:hideMark/>
          </w:tcPr>
          <w:p w14:paraId="413E7A7D" w14:textId="77777777" w:rsidR="00C63C34" w:rsidRPr="00C63C34" w:rsidRDefault="00C63C34" w:rsidP="00F15981">
            <w:pPr>
              <w:pStyle w:val="Tabletext-small"/>
              <w:jc w:val="center"/>
              <w:rPr>
                <w:szCs w:val="22"/>
              </w:rPr>
            </w:pPr>
            <w:r w:rsidRPr="00C63C34">
              <w:rPr>
                <w:szCs w:val="22"/>
              </w:rPr>
              <w:t>572</w:t>
            </w:r>
          </w:p>
        </w:tc>
      </w:tr>
      <w:tr w:rsidR="00AF5E5A" w:rsidRPr="00C63C34" w14:paraId="1B777B56" w14:textId="77777777" w:rsidTr="0028708C">
        <w:trPr>
          <w:cnfStyle w:val="000000100000" w:firstRow="0" w:lastRow="0" w:firstColumn="0" w:lastColumn="0" w:oddVBand="0" w:evenVBand="0" w:oddHBand="1" w:evenHBand="0" w:firstRowFirstColumn="0" w:firstRowLastColumn="0" w:lastRowFirstColumn="0" w:lastRowLastColumn="0"/>
          <w:trHeight w:val="360"/>
        </w:trPr>
        <w:tc>
          <w:tcPr>
            <w:tcW w:w="1710" w:type="dxa"/>
            <w:tcBorders>
              <w:top w:val="single" w:sz="4" w:space="0" w:color="3F6075" w:themeColor="accent1"/>
              <w:bottom w:val="single" w:sz="18" w:space="0" w:color="3F6075" w:themeColor="accent1"/>
            </w:tcBorders>
            <w:noWrap/>
            <w:hideMark/>
          </w:tcPr>
          <w:p w14:paraId="038E6DCB" w14:textId="77777777" w:rsidR="00C63C34" w:rsidRPr="0028708C" w:rsidRDefault="00C63C34" w:rsidP="00C63C34">
            <w:pPr>
              <w:pStyle w:val="Tabletext-small"/>
              <w:rPr>
                <w:rStyle w:val="Bold"/>
              </w:rPr>
            </w:pPr>
            <w:r w:rsidRPr="0028708C">
              <w:rPr>
                <w:rStyle w:val="Bold"/>
              </w:rPr>
              <w:t>Net New Housing Needed (2020-2046)</w:t>
            </w:r>
          </w:p>
        </w:tc>
        <w:tc>
          <w:tcPr>
            <w:tcW w:w="990" w:type="dxa"/>
            <w:tcBorders>
              <w:top w:val="single" w:sz="4" w:space="0" w:color="3F6075" w:themeColor="accent1"/>
              <w:bottom w:val="single" w:sz="18" w:space="0" w:color="3F6075" w:themeColor="accent1"/>
              <w:right w:val="dotted" w:sz="4" w:space="0" w:color="3F6075" w:themeColor="accent1"/>
            </w:tcBorders>
            <w:noWrap/>
            <w:hideMark/>
          </w:tcPr>
          <w:p w14:paraId="0A16A3FF" w14:textId="77777777" w:rsidR="00C63C34" w:rsidRPr="0028708C" w:rsidRDefault="00C63C34" w:rsidP="00F15981">
            <w:pPr>
              <w:pStyle w:val="Tabletext-small"/>
              <w:jc w:val="center"/>
              <w:rPr>
                <w:rStyle w:val="Bold"/>
              </w:rPr>
            </w:pPr>
            <w:r w:rsidRPr="0028708C">
              <w:rPr>
                <w:rStyle w:val="Bold"/>
              </w:rPr>
              <w:t>25,057</w:t>
            </w:r>
          </w:p>
        </w:tc>
        <w:tc>
          <w:tcPr>
            <w:tcW w:w="989" w:type="dxa"/>
            <w:tcBorders>
              <w:top w:val="single" w:sz="4" w:space="0" w:color="3F6075" w:themeColor="accent1"/>
              <w:left w:val="dotted" w:sz="4" w:space="0" w:color="3F6075" w:themeColor="accent1"/>
              <w:bottom w:val="single" w:sz="18" w:space="0" w:color="3F6075" w:themeColor="accent1"/>
            </w:tcBorders>
            <w:noWrap/>
            <w:hideMark/>
          </w:tcPr>
          <w:p w14:paraId="219E174D" w14:textId="77777777" w:rsidR="00C63C34" w:rsidRPr="0028708C" w:rsidRDefault="00C63C34" w:rsidP="00F15981">
            <w:pPr>
              <w:pStyle w:val="Tabletext-small"/>
              <w:jc w:val="center"/>
              <w:rPr>
                <w:rStyle w:val="Bold"/>
              </w:rPr>
            </w:pPr>
            <w:r w:rsidRPr="0028708C">
              <w:rPr>
                <w:rStyle w:val="Bold"/>
              </w:rPr>
              <w:t>3,910</w:t>
            </w:r>
          </w:p>
        </w:tc>
        <w:tc>
          <w:tcPr>
            <w:tcW w:w="719" w:type="dxa"/>
            <w:tcBorders>
              <w:top w:val="single" w:sz="4" w:space="0" w:color="3F6075" w:themeColor="accent1"/>
              <w:bottom w:val="single" w:sz="18" w:space="0" w:color="3F6075" w:themeColor="accent1"/>
            </w:tcBorders>
            <w:noWrap/>
            <w:hideMark/>
          </w:tcPr>
          <w:p w14:paraId="48F09826" w14:textId="77777777" w:rsidR="00C63C34" w:rsidRPr="0028708C" w:rsidRDefault="00C63C34" w:rsidP="00F15981">
            <w:pPr>
              <w:pStyle w:val="Tabletext-small"/>
              <w:jc w:val="center"/>
              <w:rPr>
                <w:rStyle w:val="Bold"/>
              </w:rPr>
            </w:pPr>
            <w:r w:rsidRPr="0028708C">
              <w:rPr>
                <w:rStyle w:val="Bold"/>
              </w:rPr>
              <w:t>4,267</w:t>
            </w:r>
          </w:p>
        </w:tc>
        <w:tc>
          <w:tcPr>
            <w:tcW w:w="899" w:type="dxa"/>
            <w:tcBorders>
              <w:top w:val="single" w:sz="4" w:space="0" w:color="3F6075" w:themeColor="accent1"/>
              <w:bottom w:val="single" w:sz="18" w:space="0" w:color="3F6075" w:themeColor="accent1"/>
            </w:tcBorders>
            <w:noWrap/>
            <w:hideMark/>
          </w:tcPr>
          <w:p w14:paraId="5109C5F7" w14:textId="77777777" w:rsidR="00C63C34" w:rsidRPr="0028708C" w:rsidRDefault="00C63C34" w:rsidP="00F15981">
            <w:pPr>
              <w:pStyle w:val="Tabletext-small"/>
              <w:jc w:val="center"/>
              <w:rPr>
                <w:rStyle w:val="Bold"/>
              </w:rPr>
            </w:pPr>
            <w:r w:rsidRPr="0028708C">
              <w:rPr>
                <w:rStyle w:val="Bold"/>
              </w:rPr>
              <w:t>5,478</w:t>
            </w:r>
          </w:p>
        </w:tc>
        <w:tc>
          <w:tcPr>
            <w:tcW w:w="809" w:type="dxa"/>
            <w:tcBorders>
              <w:top w:val="single" w:sz="4" w:space="0" w:color="3F6075" w:themeColor="accent1"/>
              <w:bottom w:val="single" w:sz="18" w:space="0" w:color="3F6075" w:themeColor="accent1"/>
            </w:tcBorders>
            <w:noWrap/>
            <w:hideMark/>
          </w:tcPr>
          <w:p w14:paraId="7EFC7E9A" w14:textId="77777777" w:rsidR="00C63C34" w:rsidRPr="0028708C" w:rsidRDefault="00C63C34" w:rsidP="00F15981">
            <w:pPr>
              <w:pStyle w:val="Tabletext-small"/>
              <w:jc w:val="center"/>
              <w:rPr>
                <w:rStyle w:val="Bold"/>
              </w:rPr>
            </w:pPr>
            <w:r w:rsidRPr="0028708C">
              <w:rPr>
                <w:rStyle w:val="Bold"/>
              </w:rPr>
              <w:t>3,028</w:t>
            </w:r>
          </w:p>
        </w:tc>
        <w:tc>
          <w:tcPr>
            <w:tcW w:w="899" w:type="dxa"/>
            <w:tcBorders>
              <w:top w:val="single" w:sz="4" w:space="0" w:color="3F6075" w:themeColor="accent1"/>
              <w:bottom w:val="single" w:sz="18" w:space="0" w:color="3F6075" w:themeColor="accent1"/>
            </w:tcBorders>
            <w:noWrap/>
            <w:hideMark/>
          </w:tcPr>
          <w:p w14:paraId="3791CD09" w14:textId="77777777" w:rsidR="00C63C34" w:rsidRPr="0028708C" w:rsidRDefault="00C63C34" w:rsidP="00F15981">
            <w:pPr>
              <w:pStyle w:val="Tabletext-small"/>
              <w:jc w:val="center"/>
              <w:rPr>
                <w:rStyle w:val="Bold"/>
              </w:rPr>
            </w:pPr>
            <w:r w:rsidRPr="0028708C">
              <w:rPr>
                <w:rStyle w:val="Bold"/>
              </w:rPr>
              <w:t>1,789</w:t>
            </w:r>
          </w:p>
        </w:tc>
        <w:tc>
          <w:tcPr>
            <w:tcW w:w="989" w:type="dxa"/>
            <w:tcBorders>
              <w:top w:val="single" w:sz="4" w:space="0" w:color="3F6075" w:themeColor="accent1"/>
              <w:bottom w:val="single" w:sz="18" w:space="0" w:color="3F6075" w:themeColor="accent1"/>
            </w:tcBorders>
            <w:noWrap/>
            <w:hideMark/>
          </w:tcPr>
          <w:p w14:paraId="6F73AC1B" w14:textId="77777777" w:rsidR="00C63C34" w:rsidRPr="0028708C" w:rsidRDefault="00C63C34" w:rsidP="00F15981">
            <w:pPr>
              <w:pStyle w:val="Tabletext-small"/>
              <w:jc w:val="center"/>
              <w:rPr>
                <w:rStyle w:val="Bold"/>
              </w:rPr>
            </w:pPr>
            <w:r w:rsidRPr="0028708C">
              <w:rPr>
                <w:rStyle w:val="Bold"/>
              </w:rPr>
              <w:t>1,212</w:t>
            </w:r>
          </w:p>
        </w:tc>
        <w:tc>
          <w:tcPr>
            <w:tcW w:w="899" w:type="dxa"/>
            <w:tcBorders>
              <w:top w:val="single" w:sz="4" w:space="0" w:color="3F6075" w:themeColor="accent1"/>
              <w:bottom w:val="single" w:sz="18" w:space="0" w:color="3F6075" w:themeColor="accent1"/>
              <w:right w:val="double" w:sz="4" w:space="0" w:color="3F6075" w:themeColor="accent1"/>
            </w:tcBorders>
            <w:noWrap/>
            <w:hideMark/>
          </w:tcPr>
          <w:p w14:paraId="439E7FD8" w14:textId="77777777" w:rsidR="00C63C34" w:rsidRPr="0028708C" w:rsidRDefault="00C63C34" w:rsidP="00F15981">
            <w:pPr>
              <w:pStyle w:val="Tabletext-small"/>
              <w:jc w:val="center"/>
              <w:rPr>
                <w:rStyle w:val="Bold"/>
              </w:rPr>
            </w:pPr>
            <w:r w:rsidRPr="0028708C">
              <w:rPr>
                <w:rStyle w:val="Bold"/>
              </w:rPr>
              <w:t>5,373</w:t>
            </w:r>
          </w:p>
        </w:tc>
        <w:tc>
          <w:tcPr>
            <w:tcW w:w="1168" w:type="dxa"/>
            <w:tcBorders>
              <w:top w:val="single" w:sz="4" w:space="0" w:color="3F6075" w:themeColor="accent1"/>
              <w:left w:val="double" w:sz="4" w:space="0" w:color="3F6075" w:themeColor="accent1"/>
              <w:bottom w:val="single" w:sz="18" w:space="0" w:color="3F6075" w:themeColor="accent1"/>
            </w:tcBorders>
            <w:noWrap/>
            <w:hideMark/>
          </w:tcPr>
          <w:p w14:paraId="360FE957" w14:textId="77777777" w:rsidR="00C63C34" w:rsidRPr="0028708C" w:rsidRDefault="00C63C34" w:rsidP="00F15981">
            <w:pPr>
              <w:pStyle w:val="Tabletext-small"/>
              <w:jc w:val="center"/>
              <w:rPr>
                <w:rStyle w:val="Bold"/>
              </w:rPr>
            </w:pPr>
            <w:r w:rsidRPr="0028708C">
              <w:rPr>
                <w:rStyle w:val="Bold"/>
              </w:rPr>
              <w:t>1,379</w:t>
            </w:r>
          </w:p>
        </w:tc>
      </w:tr>
    </w:tbl>
    <w:p w14:paraId="2176F8D2" w14:textId="57038DE6" w:rsidR="00CA4EEF" w:rsidRDefault="00CA4EEF" w:rsidP="00CA4EEF">
      <w:pPr>
        <w:pStyle w:val="Source"/>
      </w:pPr>
      <w:r>
        <w:t>* 2020 supply excludes homes in recreational use. Supply of PSH in 2020 is beds. However, projections of Net New Housing Needed (2020-2046) are in housing units.</w:t>
      </w:r>
    </w:p>
    <w:p w14:paraId="5D21B831" w14:textId="6C3455F8" w:rsidR="00397AD0" w:rsidRDefault="00CA4EEF" w:rsidP="00CA4EEF">
      <w:pPr>
        <w:pStyle w:val="Source"/>
      </w:pPr>
      <w:r>
        <w:t>** Total Future Housing Needed (2046) excludes 2020 homes in recreational use.</w:t>
      </w:r>
    </w:p>
    <w:p w14:paraId="250FB80C" w14:textId="77777777" w:rsidR="00CA4EEF" w:rsidRDefault="00CA4EEF" w:rsidP="002F5A6B">
      <w:pPr>
        <w:pStyle w:val="Source"/>
      </w:pPr>
    </w:p>
    <w:p w14:paraId="3DC69BAB" w14:textId="4BDE1387" w:rsidR="00C829D0" w:rsidRPr="00C829D0" w:rsidRDefault="00F316F0" w:rsidP="00C829D0">
      <w:pPr>
        <w:pStyle w:val="Source"/>
      </w:pPr>
      <w:r>
        <w:t>Source</w:t>
      </w:r>
      <w:r w:rsidR="00C829D0" w:rsidRPr="00C829D0">
        <w:t xml:space="preserve">: WA State Department of Commerce, Growth Management Services Housing </w:t>
      </w:r>
      <w:proofErr w:type="gramStart"/>
      <w:r w:rsidR="00C829D0" w:rsidRPr="00C829D0">
        <w:t>For</w:t>
      </w:r>
      <w:proofErr w:type="gramEnd"/>
      <w:r w:rsidR="00C829D0" w:rsidRPr="00C829D0">
        <w:t xml:space="preserve"> All Planning Tool (HAPT). Calculations</w:t>
      </w:r>
    </w:p>
    <w:p w14:paraId="2F48337D" w14:textId="074EC2AC" w:rsidR="00AF5E5A" w:rsidRDefault="00C829D0" w:rsidP="00C829D0">
      <w:pPr>
        <w:pStyle w:val="Source"/>
      </w:pPr>
      <w:r w:rsidRPr="00C829D0">
        <w:t>are based on the Yakima County 2046 Population Projections and Allocations.</w:t>
      </w:r>
    </w:p>
    <w:p w14:paraId="4D881F3D" w14:textId="119831C7" w:rsidR="00CE11BD" w:rsidRDefault="00CD3718" w:rsidP="000E5A53">
      <w:pPr>
        <w:pStyle w:val="Heading3"/>
      </w:pPr>
      <w:r>
        <w:lastRenderedPageBreak/>
        <w:t>Allocation of Projected Housing Needs to Jurisdictions</w:t>
      </w:r>
    </w:p>
    <w:p w14:paraId="3E014D35" w14:textId="6587BF9B" w:rsidR="005F6F88" w:rsidRDefault="00D70ABB" w:rsidP="00CD3718">
      <w:r>
        <w:t xml:space="preserve">To allocate </w:t>
      </w:r>
      <w:r w:rsidR="005057A0">
        <w:t xml:space="preserve">countywide </w:t>
      </w:r>
      <w:r w:rsidR="009E70F3" w:rsidRPr="009E70F3">
        <w:t xml:space="preserve">Net New Housing Needed </w:t>
      </w:r>
      <w:r w:rsidR="009E70F3">
        <w:t>t</w:t>
      </w:r>
      <w:r w:rsidR="005057A0">
        <w:t xml:space="preserve">o individual jurisdictions, </w:t>
      </w:r>
      <w:r w:rsidR="00BF55AD">
        <w:t xml:space="preserve">the HAPT requires assumptions for the percentage of growth to allocate to each jurisdiction. </w:t>
      </w:r>
      <w:r w:rsidR="00C829D0">
        <w:t xml:space="preserve">The County </w:t>
      </w:r>
      <w:r w:rsidR="005F6F88">
        <w:t xml:space="preserve">developed assumption for growth by </w:t>
      </w:r>
      <w:r w:rsidR="00C34B3C">
        <w:t xml:space="preserve">considering </w:t>
      </w:r>
      <w:proofErr w:type="gramStart"/>
      <w:r w:rsidR="00C34B3C">
        <w:t>a number of</w:t>
      </w:r>
      <w:proofErr w:type="gramEnd"/>
      <w:r w:rsidR="00C34B3C">
        <w:t xml:space="preserve"> factors, including historic </w:t>
      </w:r>
      <w:r w:rsidR="000A5CF4">
        <w:t xml:space="preserve">population growth and </w:t>
      </w:r>
      <w:r w:rsidR="00C34B3C">
        <w:t xml:space="preserve">development patterns, infrastructure </w:t>
      </w:r>
      <w:r w:rsidR="000A5CF4">
        <w:t xml:space="preserve">capacity, and land capacity for future growth. They </w:t>
      </w:r>
      <w:r w:rsidR="00F45103">
        <w:t xml:space="preserve">also considered existing disparities in affordability, housing supply, and proximity to employment. </w:t>
      </w:r>
      <w:r w:rsidR="00CA530E">
        <w:t>The results of this analysis are shown in</w:t>
      </w:r>
      <w:r w:rsidR="00921DB5">
        <w:t xml:space="preserve"> </w:t>
      </w:r>
      <w:r w:rsidR="00921DB5">
        <w:fldChar w:fldCharType="begin"/>
      </w:r>
      <w:r w:rsidR="00921DB5">
        <w:instrText xml:space="preserve"> REF _Ref211950906 \h </w:instrText>
      </w:r>
      <w:r w:rsidR="00921DB5">
        <w:fldChar w:fldCharType="separate"/>
      </w:r>
      <w:r w:rsidR="00921DB5">
        <w:t xml:space="preserve">Exhibit </w:t>
      </w:r>
      <w:r w:rsidR="00921DB5">
        <w:rPr>
          <w:noProof/>
        </w:rPr>
        <w:t>3</w:t>
      </w:r>
      <w:r w:rsidR="00921DB5">
        <w:noBreakHyphen/>
      </w:r>
      <w:r w:rsidR="00921DB5">
        <w:fldChar w:fldCharType="end"/>
      </w:r>
      <w:r w:rsidR="00CA530E">
        <w:t>.</w:t>
      </w:r>
    </w:p>
    <w:p w14:paraId="6A1B8AAA" w14:textId="23CE9B1E" w:rsidR="00CA530E" w:rsidRDefault="0049133F" w:rsidP="004012BE">
      <w:pPr>
        <w:pStyle w:val="Caption"/>
      </w:pPr>
      <w:bookmarkStart w:id="903" w:name="_Ref211950906"/>
      <w:bookmarkStart w:id="904" w:name="_Toc218594910"/>
      <w:r>
        <w:t xml:space="preserve">Exhibit </w:t>
      </w:r>
      <w:r w:rsidR="007C6D93">
        <w:fldChar w:fldCharType="begin"/>
      </w:r>
      <w:r w:rsidR="007C6D93">
        <w:instrText xml:space="preserve"> STYLEREF 1 \s </w:instrText>
      </w:r>
      <w:r w:rsidR="007C6D93">
        <w:fldChar w:fldCharType="separate"/>
      </w:r>
      <w:r w:rsidR="00921DB5">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fldChar w:fldCharType="end"/>
      </w:r>
      <w:bookmarkEnd w:id="903"/>
      <w:r>
        <w:t xml:space="preserve">. </w:t>
      </w:r>
      <w:r w:rsidR="00CA530E" w:rsidRPr="00A67E22">
        <w:t>Allocation of Projected Housing Needs to Jurisdictions</w:t>
      </w:r>
      <w:r w:rsidR="00CA530E">
        <w:t xml:space="preserve"> and UGAs, 2020-2046</w:t>
      </w:r>
      <w:bookmarkEnd w:id="904"/>
    </w:p>
    <w:p w14:paraId="10D696AA" w14:textId="0879B44D" w:rsidR="00B2332C" w:rsidRDefault="00B2332C" w:rsidP="00CD3718">
      <w:r>
        <w:rPr>
          <w:noProof/>
        </w:rPr>
        <w:drawing>
          <wp:inline distT="0" distB="0" distL="0" distR="0" wp14:anchorId="40069576" wp14:editId="575D1FA3">
            <wp:extent cx="6400800" cy="3719830"/>
            <wp:effectExtent l="0" t="0" r="0" b="0"/>
            <wp:docPr id="763427098" name="Picture 1"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27098" name="Picture 1" descr="A screenshot of a spreadsheet&#10;&#10;AI-generated content may be incorrect."/>
                    <pic:cNvPicPr/>
                  </pic:nvPicPr>
                  <pic:blipFill>
                    <a:blip r:embed="rId86"/>
                    <a:stretch>
                      <a:fillRect/>
                    </a:stretch>
                  </pic:blipFill>
                  <pic:spPr>
                    <a:xfrm>
                      <a:off x="0" y="0"/>
                      <a:ext cx="6400800" cy="3719830"/>
                    </a:xfrm>
                    <a:prstGeom prst="rect">
                      <a:avLst/>
                    </a:prstGeom>
                  </pic:spPr>
                </pic:pic>
              </a:graphicData>
            </a:graphic>
          </wp:inline>
        </w:drawing>
      </w:r>
    </w:p>
    <w:p w14:paraId="740C4246" w14:textId="3DC26EFD" w:rsidR="0049133F" w:rsidRDefault="0049133F" w:rsidP="0049133F">
      <w:pPr>
        <w:pStyle w:val="Source"/>
      </w:pPr>
      <w:r w:rsidRPr="0049133F">
        <w:t xml:space="preserve">Source: WA State Department of Commerce, Growth Management Services Housing </w:t>
      </w:r>
      <w:proofErr w:type="gramStart"/>
      <w:r w:rsidRPr="0049133F">
        <w:t>For</w:t>
      </w:r>
      <w:proofErr w:type="gramEnd"/>
      <w:r w:rsidRPr="0049133F">
        <w:t xml:space="preserve"> All Planning Tool (HAPT). Calculations are based on the Yakima</w:t>
      </w:r>
      <w:r>
        <w:t xml:space="preserve"> </w:t>
      </w:r>
      <w:r w:rsidRPr="0049133F">
        <w:t>County 2046 Population Projections and Allocations.</w:t>
      </w:r>
    </w:p>
    <w:p w14:paraId="0975ADF2" w14:textId="48218066" w:rsidR="00921DB5" w:rsidRDefault="00921DB5" w:rsidP="00CD3718">
      <w:r>
        <w:fldChar w:fldCharType="begin"/>
      </w:r>
      <w:r>
        <w:instrText xml:space="preserve"> REF _Ref208408028 \h </w:instrText>
      </w:r>
      <w:r>
        <w:fldChar w:fldCharType="separate"/>
      </w:r>
      <w:r>
        <w:t xml:space="preserve">Exhibit </w:t>
      </w:r>
      <w:r>
        <w:rPr>
          <w:noProof/>
        </w:rPr>
        <w:t>3</w:t>
      </w:r>
      <w:r>
        <w:noBreakHyphen/>
      </w:r>
      <w:r>
        <w:fldChar w:fldCharType="end"/>
      </w:r>
      <w:r>
        <w:t xml:space="preserve"> </w:t>
      </w:r>
      <w:r w:rsidR="00E93E76">
        <w:t xml:space="preserve">shows the combined </w:t>
      </w:r>
      <w:r w:rsidR="002F381F">
        <w:t>allocation for the City of Yakima and its UGA, including the allocation of countywide emergency housing needs.</w:t>
      </w:r>
    </w:p>
    <w:p w14:paraId="6372F789" w14:textId="77777777" w:rsidR="00921DB5" w:rsidRDefault="00921DB5">
      <w:pPr>
        <w:suppressAutoHyphens w:val="0"/>
        <w:autoSpaceDE/>
        <w:autoSpaceDN/>
        <w:adjustRightInd/>
        <w:spacing w:before="0" w:after="0" w:line="240" w:lineRule="auto"/>
        <w:textAlignment w:val="auto"/>
      </w:pPr>
      <w:r>
        <w:br w:type="page"/>
      </w:r>
    </w:p>
    <w:p w14:paraId="598A91BA" w14:textId="4847B33A" w:rsidR="00AF5E5A" w:rsidRDefault="004700C4" w:rsidP="004012BE">
      <w:pPr>
        <w:pStyle w:val="Caption"/>
      </w:pPr>
      <w:bookmarkStart w:id="905" w:name="_Ref208408028"/>
      <w:bookmarkStart w:id="906" w:name="_Toc218594911"/>
      <w:r>
        <w:lastRenderedPageBreak/>
        <w:t xml:space="preserve">Exhibit </w:t>
      </w:r>
      <w:r w:rsidR="007C6D93">
        <w:fldChar w:fldCharType="begin"/>
      </w:r>
      <w:r w:rsidR="007C6D93">
        <w:instrText xml:space="preserve"> STYLEREF 1 \s </w:instrText>
      </w:r>
      <w:r w:rsidR="007C6D93">
        <w:fldChar w:fldCharType="separate"/>
      </w:r>
      <w:r w:rsidR="00921DB5">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fldChar w:fldCharType="end"/>
      </w:r>
      <w:bookmarkEnd w:id="905"/>
      <w:r w:rsidR="00AF5E5A">
        <w:t xml:space="preserve">. </w:t>
      </w:r>
      <w:r w:rsidR="00AA0A49">
        <w:t xml:space="preserve">City of Yakima and UGA </w:t>
      </w:r>
      <w:r w:rsidR="005C751F">
        <w:t xml:space="preserve">Combined </w:t>
      </w:r>
      <w:r w:rsidR="00A67E22" w:rsidRPr="00A67E22">
        <w:t>Allocation of Projected Housing Needs</w:t>
      </w:r>
      <w:r w:rsidR="00EE7EAD">
        <w:t>, 2020-2046</w:t>
      </w:r>
      <w:bookmarkEnd w:id="906"/>
    </w:p>
    <w:tbl>
      <w:tblPr>
        <w:tblStyle w:val="BERKtabledefault"/>
        <w:tblW w:w="10071" w:type="dxa"/>
        <w:tblLook w:val="04A0" w:firstRow="1" w:lastRow="0" w:firstColumn="1" w:lastColumn="0" w:noHBand="0" w:noVBand="1"/>
      </w:tblPr>
      <w:tblGrid>
        <w:gridCol w:w="1800"/>
        <w:gridCol w:w="900"/>
        <w:gridCol w:w="989"/>
        <w:gridCol w:w="719"/>
        <w:gridCol w:w="899"/>
        <w:gridCol w:w="809"/>
        <w:gridCol w:w="899"/>
        <w:gridCol w:w="989"/>
        <w:gridCol w:w="899"/>
        <w:gridCol w:w="1168"/>
      </w:tblGrid>
      <w:tr w:rsidR="006A3B13" w:rsidRPr="00C63C34" w14:paraId="5EBBCFCA" w14:textId="77777777" w:rsidTr="000A1CD7">
        <w:trPr>
          <w:cnfStyle w:val="100000000000" w:firstRow="1" w:lastRow="0" w:firstColumn="0" w:lastColumn="0" w:oddVBand="0" w:evenVBand="0" w:oddHBand="0" w:evenHBand="0" w:firstRowFirstColumn="0" w:firstRowLastColumn="0" w:lastRowFirstColumn="0" w:lastRowLastColumn="0"/>
          <w:trHeight w:val="345"/>
        </w:trPr>
        <w:tc>
          <w:tcPr>
            <w:tcW w:w="1800" w:type="dxa"/>
            <w:noWrap/>
            <w:vAlign w:val="center"/>
            <w:hideMark/>
          </w:tcPr>
          <w:p w14:paraId="33D791FB" w14:textId="77777777" w:rsidR="006A3B13" w:rsidRPr="00C63C34" w:rsidRDefault="006A3B13">
            <w:pPr>
              <w:pStyle w:val="Tabletext-small"/>
            </w:pPr>
          </w:p>
        </w:tc>
        <w:tc>
          <w:tcPr>
            <w:tcW w:w="900" w:type="dxa"/>
            <w:vMerge w:val="restart"/>
            <w:tcBorders>
              <w:right w:val="dotted" w:sz="4" w:space="0" w:color="D4E0E8" w:themeColor="accent1" w:themeTint="33"/>
            </w:tcBorders>
            <w:noWrap/>
            <w:vAlign w:val="center"/>
            <w:hideMark/>
          </w:tcPr>
          <w:p w14:paraId="70082418" w14:textId="5E5FE770" w:rsidR="006A3B13" w:rsidRPr="00C63C34" w:rsidRDefault="006A3B13">
            <w:pPr>
              <w:pStyle w:val="Tabletext-small"/>
              <w:jc w:val="center"/>
              <w:rPr>
                <w:szCs w:val="22"/>
              </w:rPr>
            </w:pPr>
            <w:r w:rsidRPr="00C63C34">
              <w:rPr>
                <w:b w:val="0"/>
                <w:szCs w:val="22"/>
              </w:rPr>
              <w:t>Total</w:t>
            </w:r>
            <w:r w:rsidR="00BE44A4">
              <w:rPr>
                <w:b w:val="0"/>
                <w:szCs w:val="22"/>
              </w:rPr>
              <w:t xml:space="preserve"> Units Allocated</w:t>
            </w:r>
          </w:p>
        </w:tc>
        <w:tc>
          <w:tcPr>
            <w:tcW w:w="6203" w:type="dxa"/>
            <w:gridSpan w:val="7"/>
            <w:tcBorders>
              <w:left w:val="dotted" w:sz="4" w:space="0" w:color="D4E0E8" w:themeColor="accent1" w:themeTint="33"/>
              <w:right w:val="double" w:sz="4" w:space="0" w:color="D4E0E8" w:themeColor="accent1" w:themeTint="33"/>
            </w:tcBorders>
            <w:noWrap/>
            <w:vAlign w:val="center"/>
            <w:hideMark/>
          </w:tcPr>
          <w:p w14:paraId="035DABBA" w14:textId="77777777" w:rsidR="006A3B13" w:rsidRPr="00C63C34" w:rsidRDefault="006A3B13">
            <w:pPr>
              <w:pStyle w:val="Tabletext-small"/>
              <w:jc w:val="center"/>
              <w:rPr>
                <w:szCs w:val="22"/>
              </w:rPr>
            </w:pPr>
            <w:r w:rsidRPr="00C63C34">
              <w:rPr>
                <w:szCs w:val="22"/>
              </w:rPr>
              <w:t>Affordability Level (% of Area Median Income)</w:t>
            </w:r>
          </w:p>
        </w:tc>
        <w:tc>
          <w:tcPr>
            <w:tcW w:w="1168" w:type="dxa"/>
            <w:vMerge w:val="restart"/>
            <w:tcBorders>
              <w:left w:val="double" w:sz="4" w:space="0" w:color="D4E0E8" w:themeColor="accent1" w:themeTint="33"/>
            </w:tcBorders>
            <w:vAlign w:val="center"/>
            <w:hideMark/>
          </w:tcPr>
          <w:p w14:paraId="3B91AD8D" w14:textId="77777777" w:rsidR="006A3B13" w:rsidRPr="00C63C34" w:rsidRDefault="006A3B13">
            <w:pPr>
              <w:pStyle w:val="Tabletext-small"/>
              <w:rPr>
                <w:szCs w:val="22"/>
              </w:rPr>
            </w:pPr>
            <w:r w:rsidRPr="00C63C34">
              <w:rPr>
                <w:szCs w:val="22"/>
              </w:rPr>
              <w:t>Emergency Housing/</w:t>
            </w:r>
            <w:r>
              <w:rPr>
                <w:szCs w:val="22"/>
              </w:rPr>
              <w:t xml:space="preserve"> </w:t>
            </w:r>
            <w:r w:rsidRPr="00C63C34">
              <w:rPr>
                <w:szCs w:val="22"/>
              </w:rPr>
              <w:t>Shelter Beds</w:t>
            </w:r>
          </w:p>
        </w:tc>
      </w:tr>
      <w:tr w:rsidR="00574DF8" w:rsidRPr="00C63C34" w14:paraId="210F63CB" w14:textId="77777777" w:rsidTr="000A1CD7">
        <w:trPr>
          <w:cnfStyle w:val="000000100000" w:firstRow="0" w:lastRow="0" w:firstColumn="0" w:lastColumn="0" w:oddVBand="0" w:evenVBand="0" w:oddHBand="1" w:evenHBand="0" w:firstRowFirstColumn="0" w:firstRowLastColumn="0" w:lastRowFirstColumn="0" w:lastRowLastColumn="0"/>
          <w:trHeight w:val="276"/>
        </w:trPr>
        <w:tc>
          <w:tcPr>
            <w:tcW w:w="1800" w:type="dxa"/>
            <w:tcBorders>
              <w:top w:val="nil"/>
              <w:bottom w:val="nil"/>
            </w:tcBorders>
            <w:shd w:val="clear" w:color="auto" w:fill="3F6075" w:themeFill="accent1"/>
            <w:noWrap/>
            <w:vAlign w:val="center"/>
            <w:hideMark/>
          </w:tcPr>
          <w:p w14:paraId="661F62DB" w14:textId="77777777" w:rsidR="006A3B13" w:rsidRPr="00C63C34" w:rsidRDefault="006A3B13">
            <w:pPr>
              <w:pStyle w:val="Tabletext-small"/>
              <w:rPr>
                <w:szCs w:val="22"/>
              </w:rPr>
            </w:pPr>
          </w:p>
        </w:tc>
        <w:tc>
          <w:tcPr>
            <w:tcW w:w="900" w:type="dxa"/>
            <w:vMerge/>
            <w:tcBorders>
              <w:right w:val="dotted" w:sz="4" w:space="0" w:color="D4E0E8" w:themeColor="accent1" w:themeTint="33"/>
            </w:tcBorders>
            <w:shd w:val="clear" w:color="auto" w:fill="3F6075" w:themeFill="accent1"/>
            <w:noWrap/>
            <w:vAlign w:val="center"/>
            <w:hideMark/>
          </w:tcPr>
          <w:p w14:paraId="5D2049AB" w14:textId="77777777" w:rsidR="006A3B13" w:rsidRPr="00C63C34" w:rsidRDefault="006A3B13">
            <w:pPr>
              <w:pStyle w:val="Tabletext-small"/>
              <w:jc w:val="center"/>
              <w:rPr>
                <w:b/>
                <w:color w:val="FFFFFF" w:themeColor="background1"/>
                <w:szCs w:val="22"/>
              </w:rPr>
            </w:pPr>
          </w:p>
        </w:tc>
        <w:tc>
          <w:tcPr>
            <w:tcW w:w="1708" w:type="dxa"/>
            <w:gridSpan w:val="2"/>
            <w:tcBorders>
              <w:top w:val="nil"/>
              <w:left w:val="dotted" w:sz="4" w:space="0" w:color="D4E0E8" w:themeColor="accent1" w:themeTint="33"/>
              <w:bottom w:val="nil"/>
            </w:tcBorders>
            <w:shd w:val="clear" w:color="auto" w:fill="3F6075" w:themeFill="accent1"/>
            <w:noWrap/>
            <w:vAlign w:val="center"/>
            <w:hideMark/>
          </w:tcPr>
          <w:p w14:paraId="3AB7045B"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0-30%</w:t>
            </w:r>
          </w:p>
        </w:tc>
        <w:tc>
          <w:tcPr>
            <w:tcW w:w="899" w:type="dxa"/>
            <w:vMerge w:val="restart"/>
            <w:tcBorders>
              <w:top w:val="nil"/>
              <w:bottom w:val="nil"/>
            </w:tcBorders>
            <w:shd w:val="clear" w:color="auto" w:fill="3F6075" w:themeFill="accent1"/>
            <w:noWrap/>
            <w:vAlign w:val="center"/>
            <w:hideMark/>
          </w:tcPr>
          <w:p w14:paraId="1A2EEBBB"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30-50%</w:t>
            </w:r>
          </w:p>
        </w:tc>
        <w:tc>
          <w:tcPr>
            <w:tcW w:w="809" w:type="dxa"/>
            <w:vMerge w:val="restart"/>
            <w:tcBorders>
              <w:top w:val="nil"/>
              <w:bottom w:val="nil"/>
            </w:tcBorders>
            <w:shd w:val="clear" w:color="auto" w:fill="3F6075" w:themeFill="accent1"/>
            <w:noWrap/>
            <w:vAlign w:val="center"/>
            <w:hideMark/>
          </w:tcPr>
          <w:p w14:paraId="15162227"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50-80%</w:t>
            </w:r>
          </w:p>
        </w:tc>
        <w:tc>
          <w:tcPr>
            <w:tcW w:w="899" w:type="dxa"/>
            <w:vMerge w:val="restart"/>
            <w:tcBorders>
              <w:top w:val="nil"/>
              <w:bottom w:val="nil"/>
            </w:tcBorders>
            <w:shd w:val="clear" w:color="auto" w:fill="3F6075" w:themeFill="accent1"/>
            <w:noWrap/>
            <w:vAlign w:val="center"/>
            <w:hideMark/>
          </w:tcPr>
          <w:p w14:paraId="0D28F502"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80-100%</w:t>
            </w:r>
          </w:p>
        </w:tc>
        <w:tc>
          <w:tcPr>
            <w:tcW w:w="989" w:type="dxa"/>
            <w:vMerge w:val="restart"/>
            <w:tcBorders>
              <w:top w:val="nil"/>
              <w:bottom w:val="nil"/>
            </w:tcBorders>
            <w:shd w:val="clear" w:color="auto" w:fill="3F6075" w:themeFill="accent1"/>
            <w:noWrap/>
            <w:vAlign w:val="center"/>
            <w:hideMark/>
          </w:tcPr>
          <w:p w14:paraId="774C0219"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100-120%</w:t>
            </w:r>
          </w:p>
        </w:tc>
        <w:tc>
          <w:tcPr>
            <w:tcW w:w="899" w:type="dxa"/>
            <w:vMerge w:val="restart"/>
            <w:tcBorders>
              <w:top w:val="nil"/>
              <w:bottom w:val="nil"/>
              <w:right w:val="double" w:sz="4" w:space="0" w:color="D4E0E8" w:themeColor="accent1" w:themeTint="33"/>
            </w:tcBorders>
            <w:shd w:val="clear" w:color="auto" w:fill="3F6075" w:themeFill="accent1"/>
            <w:noWrap/>
            <w:vAlign w:val="center"/>
            <w:hideMark/>
          </w:tcPr>
          <w:p w14:paraId="39F97803"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120%+</w:t>
            </w:r>
          </w:p>
        </w:tc>
        <w:tc>
          <w:tcPr>
            <w:tcW w:w="1168" w:type="dxa"/>
            <w:vMerge/>
            <w:tcBorders>
              <w:top w:val="nil"/>
              <w:left w:val="double" w:sz="4" w:space="0" w:color="D4E0E8" w:themeColor="accent1" w:themeTint="33"/>
              <w:bottom w:val="nil"/>
            </w:tcBorders>
            <w:shd w:val="clear" w:color="auto" w:fill="3F6075" w:themeFill="accent1"/>
            <w:vAlign w:val="center"/>
            <w:hideMark/>
          </w:tcPr>
          <w:p w14:paraId="327DD98A" w14:textId="77777777" w:rsidR="006A3B13" w:rsidRPr="00C63C34" w:rsidRDefault="006A3B13">
            <w:pPr>
              <w:pStyle w:val="Tabletext-small"/>
              <w:rPr>
                <w:szCs w:val="22"/>
              </w:rPr>
            </w:pPr>
          </w:p>
        </w:tc>
      </w:tr>
      <w:tr w:rsidR="00574DF8" w:rsidRPr="00C63C34" w14:paraId="48D85685" w14:textId="77777777" w:rsidTr="000A1CD7">
        <w:trPr>
          <w:cnfStyle w:val="000000010000" w:firstRow="0" w:lastRow="0" w:firstColumn="0" w:lastColumn="0" w:oddVBand="0" w:evenVBand="0" w:oddHBand="0" w:evenHBand="1" w:firstRowFirstColumn="0" w:firstRowLastColumn="0" w:lastRowFirstColumn="0" w:lastRowLastColumn="0"/>
          <w:trHeight w:val="80"/>
        </w:trPr>
        <w:tc>
          <w:tcPr>
            <w:tcW w:w="1800" w:type="dxa"/>
            <w:tcBorders>
              <w:top w:val="nil"/>
              <w:bottom w:val="nil"/>
            </w:tcBorders>
            <w:shd w:val="clear" w:color="auto" w:fill="3F6075" w:themeFill="accent1"/>
            <w:noWrap/>
            <w:vAlign w:val="center"/>
            <w:hideMark/>
          </w:tcPr>
          <w:p w14:paraId="6674225C" w14:textId="6D2E3A69" w:rsidR="006A3B13" w:rsidRPr="007D078C" w:rsidRDefault="006A3B13">
            <w:pPr>
              <w:pStyle w:val="Tabletext-small"/>
              <w:rPr>
                <w:szCs w:val="22"/>
              </w:rPr>
            </w:pPr>
            <w:r w:rsidRPr="007D078C">
              <w:rPr>
                <w:szCs w:val="22"/>
              </w:rPr>
              <w:t> </w:t>
            </w:r>
            <w:r w:rsidR="00BE1A21" w:rsidRPr="00BE1A21">
              <w:rPr>
                <w:color w:val="FFFFFF" w:themeColor="background1"/>
                <w:szCs w:val="22"/>
              </w:rPr>
              <w:t>Jurisdiction</w:t>
            </w:r>
          </w:p>
        </w:tc>
        <w:tc>
          <w:tcPr>
            <w:tcW w:w="900" w:type="dxa"/>
            <w:vMerge/>
            <w:tcBorders>
              <w:bottom w:val="nil"/>
              <w:right w:val="dotted" w:sz="4" w:space="0" w:color="D4E0E8" w:themeColor="accent1" w:themeTint="33"/>
            </w:tcBorders>
            <w:shd w:val="clear" w:color="auto" w:fill="3F6075" w:themeFill="accent1"/>
            <w:noWrap/>
            <w:vAlign w:val="center"/>
            <w:hideMark/>
          </w:tcPr>
          <w:p w14:paraId="1057056E" w14:textId="77777777" w:rsidR="006A3B13" w:rsidRPr="00C63C34" w:rsidRDefault="006A3B13">
            <w:pPr>
              <w:pStyle w:val="Tabletext-small"/>
              <w:jc w:val="center"/>
              <w:rPr>
                <w:b/>
                <w:color w:val="FFFFFF" w:themeColor="background1"/>
                <w:szCs w:val="22"/>
              </w:rPr>
            </w:pPr>
          </w:p>
        </w:tc>
        <w:tc>
          <w:tcPr>
            <w:tcW w:w="989" w:type="dxa"/>
            <w:tcBorders>
              <w:top w:val="nil"/>
              <w:left w:val="dotted" w:sz="4" w:space="0" w:color="D4E0E8" w:themeColor="accent1" w:themeTint="33"/>
              <w:bottom w:val="nil"/>
            </w:tcBorders>
            <w:shd w:val="clear" w:color="auto" w:fill="3F6075" w:themeFill="accent1"/>
            <w:noWrap/>
            <w:vAlign w:val="center"/>
            <w:hideMark/>
          </w:tcPr>
          <w:p w14:paraId="757816EA"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Non-PSH</w:t>
            </w:r>
          </w:p>
        </w:tc>
        <w:tc>
          <w:tcPr>
            <w:tcW w:w="719" w:type="dxa"/>
            <w:tcBorders>
              <w:top w:val="nil"/>
              <w:bottom w:val="nil"/>
            </w:tcBorders>
            <w:shd w:val="clear" w:color="auto" w:fill="3F6075" w:themeFill="accent1"/>
            <w:noWrap/>
            <w:vAlign w:val="center"/>
            <w:hideMark/>
          </w:tcPr>
          <w:p w14:paraId="1B13F390"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PSH</w:t>
            </w:r>
          </w:p>
        </w:tc>
        <w:tc>
          <w:tcPr>
            <w:tcW w:w="899" w:type="dxa"/>
            <w:vMerge/>
            <w:tcBorders>
              <w:top w:val="nil"/>
              <w:bottom w:val="nil"/>
            </w:tcBorders>
            <w:shd w:val="clear" w:color="auto" w:fill="3F6075" w:themeFill="accent1"/>
            <w:noWrap/>
            <w:vAlign w:val="center"/>
            <w:hideMark/>
          </w:tcPr>
          <w:p w14:paraId="6773AC28" w14:textId="77777777" w:rsidR="006A3B13" w:rsidRPr="00C63C34" w:rsidRDefault="006A3B13">
            <w:pPr>
              <w:pStyle w:val="Tabletext-small"/>
              <w:jc w:val="center"/>
              <w:rPr>
                <w:b/>
                <w:color w:val="FFFFFF" w:themeColor="background1"/>
                <w:szCs w:val="22"/>
              </w:rPr>
            </w:pPr>
          </w:p>
        </w:tc>
        <w:tc>
          <w:tcPr>
            <w:tcW w:w="809" w:type="dxa"/>
            <w:vMerge/>
            <w:tcBorders>
              <w:top w:val="nil"/>
              <w:bottom w:val="nil"/>
            </w:tcBorders>
            <w:shd w:val="clear" w:color="auto" w:fill="3F6075" w:themeFill="accent1"/>
            <w:noWrap/>
            <w:vAlign w:val="center"/>
            <w:hideMark/>
          </w:tcPr>
          <w:p w14:paraId="5BA07A5C" w14:textId="77777777" w:rsidR="006A3B13" w:rsidRPr="00C63C34" w:rsidRDefault="006A3B13">
            <w:pPr>
              <w:pStyle w:val="Tabletext-small"/>
              <w:jc w:val="center"/>
              <w:rPr>
                <w:b/>
                <w:color w:val="FFFFFF" w:themeColor="background1"/>
                <w:szCs w:val="22"/>
              </w:rPr>
            </w:pPr>
          </w:p>
        </w:tc>
        <w:tc>
          <w:tcPr>
            <w:tcW w:w="899" w:type="dxa"/>
            <w:vMerge/>
            <w:tcBorders>
              <w:top w:val="nil"/>
              <w:bottom w:val="nil"/>
            </w:tcBorders>
            <w:shd w:val="clear" w:color="auto" w:fill="3F6075" w:themeFill="accent1"/>
            <w:noWrap/>
            <w:vAlign w:val="center"/>
            <w:hideMark/>
          </w:tcPr>
          <w:p w14:paraId="3682F09E" w14:textId="77777777" w:rsidR="006A3B13" w:rsidRPr="00C63C34" w:rsidRDefault="006A3B13">
            <w:pPr>
              <w:pStyle w:val="Tabletext-small"/>
              <w:jc w:val="center"/>
              <w:rPr>
                <w:b/>
                <w:color w:val="FFFFFF" w:themeColor="background1"/>
                <w:szCs w:val="22"/>
              </w:rPr>
            </w:pPr>
          </w:p>
        </w:tc>
        <w:tc>
          <w:tcPr>
            <w:tcW w:w="989" w:type="dxa"/>
            <w:vMerge/>
            <w:tcBorders>
              <w:top w:val="nil"/>
              <w:bottom w:val="nil"/>
            </w:tcBorders>
            <w:shd w:val="clear" w:color="auto" w:fill="3F6075" w:themeFill="accent1"/>
            <w:noWrap/>
            <w:vAlign w:val="center"/>
            <w:hideMark/>
          </w:tcPr>
          <w:p w14:paraId="5855A507" w14:textId="77777777" w:rsidR="006A3B13" w:rsidRPr="00C63C34" w:rsidRDefault="006A3B13">
            <w:pPr>
              <w:pStyle w:val="Tabletext-small"/>
              <w:jc w:val="center"/>
              <w:rPr>
                <w:b/>
                <w:color w:val="FFFFFF" w:themeColor="background1"/>
                <w:szCs w:val="22"/>
              </w:rPr>
            </w:pPr>
          </w:p>
        </w:tc>
        <w:tc>
          <w:tcPr>
            <w:tcW w:w="899" w:type="dxa"/>
            <w:vMerge/>
            <w:tcBorders>
              <w:top w:val="nil"/>
              <w:bottom w:val="nil"/>
              <w:right w:val="double" w:sz="4" w:space="0" w:color="D4E0E8" w:themeColor="accent1" w:themeTint="33"/>
            </w:tcBorders>
            <w:shd w:val="clear" w:color="auto" w:fill="3F6075" w:themeFill="accent1"/>
            <w:noWrap/>
            <w:vAlign w:val="center"/>
            <w:hideMark/>
          </w:tcPr>
          <w:p w14:paraId="68A8F042" w14:textId="77777777" w:rsidR="006A3B13" w:rsidRPr="00C63C34" w:rsidRDefault="006A3B13">
            <w:pPr>
              <w:pStyle w:val="Tabletext-small"/>
              <w:jc w:val="center"/>
              <w:rPr>
                <w:b/>
                <w:color w:val="FFFFFF" w:themeColor="background1"/>
                <w:szCs w:val="22"/>
              </w:rPr>
            </w:pPr>
          </w:p>
        </w:tc>
        <w:tc>
          <w:tcPr>
            <w:tcW w:w="1168" w:type="dxa"/>
            <w:vMerge/>
            <w:tcBorders>
              <w:top w:val="nil"/>
              <w:left w:val="double" w:sz="4" w:space="0" w:color="D4E0E8" w:themeColor="accent1" w:themeTint="33"/>
              <w:bottom w:val="nil"/>
            </w:tcBorders>
            <w:shd w:val="clear" w:color="auto" w:fill="3F6075" w:themeFill="accent1"/>
            <w:vAlign w:val="center"/>
            <w:hideMark/>
          </w:tcPr>
          <w:p w14:paraId="3415F157" w14:textId="77777777" w:rsidR="006A3B13" w:rsidRPr="00C63C34" w:rsidRDefault="006A3B13">
            <w:pPr>
              <w:pStyle w:val="Tabletext-small"/>
              <w:rPr>
                <w:szCs w:val="22"/>
              </w:rPr>
            </w:pPr>
          </w:p>
        </w:tc>
      </w:tr>
      <w:tr w:rsidR="00D500A9" w:rsidRPr="00C63C34" w14:paraId="73D94F95" w14:textId="77777777" w:rsidTr="000A1CD7">
        <w:trPr>
          <w:cnfStyle w:val="000000100000" w:firstRow="0" w:lastRow="0" w:firstColumn="0" w:lastColumn="0" w:oddVBand="0" w:evenVBand="0" w:oddHBand="1" w:evenHBand="0" w:firstRowFirstColumn="0" w:firstRowLastColumn="0" w:lastRowFirstColumn="0" w:lastRowLastColumn="0"/>
          <w:trHeight w:val="360"/>
        </w:trPr>
        <w:tc>
          <w:tcPr>
            <w:tcW w:w="1800" w:type="dxa"/>
            <w:tcBorders>
              <w:top w:val="single" w:sz="4" w:space="0" w:color="3F6075" w:themeColor="accent1"/>
              <w:bottom w:val="single" w:sz="4" w:space="0" w:color="3F6075" w:themeColor="accent1"/>
            </w:tcBorders>
            <w:noWrap/>
          </w:tcPr>
          <w:p w14:paraId="19CED2B9" w14:textId="315C3A82" w:rsidR="00D500A9" w:rsidRPr="004B4B65" w:rsidRDefault="00DB1B59" w:rsidP="00D500A9">
            <w:pPr>
              <w:pStyle w:val="Tabletext-small"/>
              <w:rPr>
                <w:rStyle w:val="Bold"/>
              </w:rPr>
            </w:pPr>
            <w:r>
              <w:rPr>
                <w:rStyle w:val="Bold"/>
              </w:rPr>
              <w:t xml:space="preserve">City of </w:t>
            </w:r>
            <w:r w:rsidR="00D500A9" w:rsidRPr="004B4B65">
              <w:rPr>
                <w:rStyle w:val="Bold"/>
              </w:rPr>
              <w:t>Yakima</w:t>
            </w:r>
            <w:r>
              <w:rPr>
                <w:rStyle w:val="Bold"/>
              </w:rPr>
              <w:t xml:space="preserve"> </w:t>
            </w:r>
            <w:r w:rsidR="000A1CD7">
              <w:rPr>
                <w:rStyle w:val="Bold"/>
              </w:rPr>
              <w:t xml:space="preserve">+ </w:t>
            </w:r>
            <w:r>
              <w:rPr>
                <w:rStyle w:val="Bold"/>
              </w:rPr>
              <w:t>UGA</w:t>
            </w:r>
          </w:p>
        </w:tc>
        <w:tc>
          <w:tcPr>
            <w:tcW w:w="900" w:type="dxa"/>
            <w:tcBorders>
              <w:top w:val="single" w:sz="4" w:space="0" w:color="3F6075" w:themeColor="accent1"/>
              <w:bottom w:val="single" w:sz="4" w:space="0" w:color="3F6075" w:themeColor="accent1"/>
              <w:right w:val="dotted" w:sz="4" w:space="0" w:color="3F6075" w:themeColor="accent1"/>
            </w:tcBorders>
            <w:noWrap/>
          </w:tcPr>
          <w:p w14:paraId="2E76C299" w14:textId="15FB0531" w:rsidR="00D500A9" w:rsidRPr="0028708C" w:rsidRDefault="00D500A9" w:rsidP="00D500A9">
            <w:pPr>
              <w:pStyle w:val="Tabletext-small"/>
              <w:jc w:val="center"/>
              <w:rPr>
                <w:rStyle w:val="Bold"/>
              </w:rPr>
            </w:pPr>
            <w:r w:rsidRPr="0095007F">
              <w:t>10,648</w:t>
            </w:r>
          </w:p>
        </w:tc>
        <w:tc>
          <w:tcPr>
            <w:tcW w:w="989" w:type="dxa"/>
            <w:tcBorders>
              <w:top w:val="single" w:sz="4" w:space="0" w:color="3F6075" w:themeColor="accent1"/>
              <w:left w:val="dotted" w:sz="4" w:space="0" w:color="3F6075" w:themeColor="accent1"/>
              <w:bottom w:val="single" w:sz="4" w:space="0" w:color="3F6075" w:themeColor="accent1"/>
            </w:tcBorders>
            <w:noWrap/>
          </w:tcPr>
          <w:p w14:paraId="1D1434B0" w14:textId="3A0BAA00" w:rsidR="00D500A9" w:rsidRPr="0028708C" w:rsidRDefault="00D500A9" w:rsidP="00D500A9">
            <w:pPr>
              <w:pStyle w:val="Tabletext-small"/>
              <w:jc w:val="center"/>
              <w:rPr>
                <w:rStyle w:val="Bold"/>
              </w:rPr>
            </w:pPr>
            <w:r w:rsidRPr="0095007F">
              <w:t>1,750</w:t>
            </w:r>
          </w:p>
        </w:tc>
        <w:tc>
          <w:tcPr>
            <w:tcW w:w="719" w:type="dxa"/>
            <w:tcBorders>
              <w:top w:val="single" w:sz="4" w:space="0" w:color="3F6075" w:themeColor="accent1"/>
              <w:bottom w:val="single" w:sz="4" w:space="0" w:color="3F6075" w:themeColor="accent1"/>
            </w:tcBorders>
            <w:noWrap/>
          </w:tcPr>
          <w:p w14:paraId="2B35F3E5" w14:textId="5D2B539A" w:rsidR="00D500A9" w:rsidRPr="0028708C" w:rsidRDefault="00D500A9" w:rsidP="00D500A9">
            <w:pPr>
              <w:pStyle w:val="Tabletext-small"/>
              <w:jc w:val="center"/>
              <w:rPr>
                <w:rStyle w:val="Bold"/>
              </w:rPr>
            </w:pPr>
            <w:r w:rsidRPr="0095007F">
              <w:t>1,911</w:t>
            </w:r>
          </w:p>
        </w:tc>
        <w:tc>
          <w:tcPr>
            <w:tcW w:w="899" w:type="dxa"/>
            <w:tcBorders>
              <w:top w:val="single" w:sz="4" w:space="0" w:color="3F6075" w:themeColor="accent1"/>
              <w:bottom w:val="single" w:sz="4" w:space="0" w:color="3F6075" w:themeColor="accent1"/>
            </w:tcBorders>
            <w:noWrap/>
          </w:tcPr>
          <w:p w14:paraId="4FDA5542" w14:textId="60B086A6" w:rsidR="00D500A9" w:rsidRPr="0028708C" w:rsidRDefault="00D500A9" w:rsidP="00D500A9">
            <w:pPr>
              <w:pStyle w:val="Tabletext-small"/>
              <w:jc w:val="center"/>
              <w:rPr>
                <w:rStyle w:val="Bold"/>
              </w:rPr>
            </w:pPr>
            <w:r w:rsidRPr="0095007F">
              <w:t>2,450</w:t>
            </w:r>
          </w:p>
        </w:tc>
        <w:tc>
          <w:tcPr>
            <w:tcW w:w="809" w:type="dxa"/>
            <w:tcBorders>
              <w:top w:val="single" w:sz="4" w:space="0" w:color="3F6075" w:themeColor="accent1"/>
              <w:bottom w:val="single" w:sz="4" w:space="0" w:color="3F6075" w:themeColor="accent1"/>
            </w:tcBorders>
            <w:noWrap/>
          </w:tcPr>
          <w:p w14:paraId="0605A03E" w14:textId="4D3433B6" w:rsidR="00D500A9" w:rsidRPr="0028708C" w:rsidRDefault="00D500A9" w:rsidP="00D500A9">
            <w:pPr>
              <w:pStyle w:val="Tabletext-small"/>
              <w:jc w:val="center"/>
              <w:rPr>
                <w:rStyle w:val="Bold"/>
              </w:rPr>
            </w:pPr>
            <w:r w:rsidRPr="0095007F">
              <w:t>1,286</w:t>
            </w:r>
          </w:p>
        </w:tc>
        <w:tc>
          <w:tcPr>
            <w:tcW w:w="899" w:type="dxa"/>
            <w:tcBorders>
              <w:top w:val="single" w:sz="4" w:space="0" w:color="3F6075" w:themeColor="accent1"/>
              <w:bottom w:val="single" w:sz="4" w:space="0" w:color="3F6075" w:themeColor="accent1"/>
            </w:tcBorders>
            <w:noWrap/>
          </w:tcPr>
          <w:p w14:paraId="20E12725" w14:textId="21BCD9C8" w:rsidR="00D500A9" w:rsidRPr="0028708C" w:rsidRDefault="00D500A9" w:rsidP="00D500A9">
            <w:pPr>
              <w:pStyle w:val="Tabletext-small"/>
              <w:jc w:val="center"/>
              <w:rPr>
                <w:rStyle w:val="Bold"/>
              </w:rPr>
            </w:pPr>
            <w:r w:rsidRPr="0095007F">
              <w:t>760</w:t>
            </w:r>
          </w:p>
        </w:tc>
        <w:tc>
          <w:tcPr>
            <w:tcW w:w="989" w:type="dxa"/>
            <w:tcBorders>
              <w:top w:val="single" w:sz="4" w:space="0" w:color="3F6075" w:themeColor="accent1"/>
              <w:bottom w:val="single" w:sz="4" w:space="0" w:color="3F6075" w:themeColor="accent1"/>
            </w:tcBorders>
            <w:noWrap/>
          </w:tcPr>
          <w:p w14:paraId="78A767E4" w14:textId="22D76185" w:rsidR="00D500A9" w:rsidRPr="0028708C" w:rsidRDefault="00D500A9" w:rsidP="00D500A9">
            <w:pPr>
              <w:pStyle w:val="Tabletext-small"/>
              <w:jc w:val="center"/>
              <w:rPr>
                <w:rStyle w:val="Bold"/>
              </w:rPr>
            </w:pPr>
            <w:r w:rsidRPr="0095007F">
              <w:t>514</w:t>
            </w:r>
          </w:p>
        </w:tc>
        <w:tc>
          <w:tcPr>
            <w:tcW w:w="899" w:type="dxa"/>
            <w:tcBorders>
              <w:top w:val="single" w:sz="4" w:space="0" w:color="3F6075" w:themeColor="accent1"/>
              <w:bottom w:val="single" w:sz="4" w:space="0" w:color="3F6075" w:themeColor="accent1"/>
              <w:right w:val="double" w:sz="4" w:space="0" w:color="3F6075" w:themeColor="accent1"/>
            </w:tcBorders>
            <w:noWrap/>
          </w:tcPr>
          <w:p w14:paraId="49499189" w14:textId="0F722C12" w:rsidR="00D500A9" w:rsidRPr="0028708C" w:rsidRDefault="00D500A9" w:rsidP="00D500A9">
            <w:pPr>
              <w:pStyle w:val="Tabletext-small"/>
              <w:jc w:val="center"/>
              <w:rPr>
                <w:rStyle w:val="Bold"/>
              </w:rPr>
            </w:pPr>
            <w:r w:rsidRPr="0095007F">
              <w:t>1,977</w:t>
            </w:r>
          </w:p>
        </w:tc>
        <w:tc>
          <w:tcPr>
            <w:tcW w:w="1168" w:type="dxa"/>
            <w:tcBorders>
              <w:top w:val="single" w:sz="4" w:space="0" w:color="3F6075" w:themeColor="accent1"/>
              <w:left w:val="double" w:sz="4" w:space="0" w:color="3F6075" w:themeColor="accent1"/>
              <w:bottom w:val="single" w:sz="4" w:space="0" w:color="3F6075" w:themeColor="accent1"/>
            </w:tcBorders>
            <w:noWrap/>
          </w:tcPr>
          <w:p w14:paraId="26610A6A" w14:textId="3FB2273A" w:rsidR="00D500A9" w:rsidRPr="0028708C" w:rsidRDefault="00DB1B59" w:rsidP="00D500A9">
            <w:pPr>
              <w:pStyle w:val="Tabletext-small"/>
              <w:jc w:val="center"/>
              <w:rPr>
                <w:rStyle w:val="Bold"/>
              </w:rPr>
            </w:pPr>
            <w:r>
              <w:t>617</w:t>
            </w:r>
          </w:p>
        </w:tc>
      </w:tr>
    </w:tbl>
    <w:p w14:paraId="54415870" w14:textId="77777777" w:rsidR="00EE7EAD" w:rsidRPr="004247A7" w:rsidRDefault="00EE7EAD" w:rsidP="00EE7EAD">
      <w:pPr>
        <w:pStyle w:val="Source"/>
      </w:pPr>
      <w:r>
        <w:t>Source: WA Department of Commerce, 2025; BERK, 2025.</w:t>
      </w:r>
    </w:p>
    <w:p w14:paraId="4D3C0ED8" w14:textId="77777777" w:rsidR="00D254D4" w:rsidRDefault="00D254D4" w:rsidP="000E5A53">
      <w:pPr>
        <w:pStyle w:val="Heading3"/>
      </w:pPr>
      <w:bookmarkStart w:id="907" w:name="_Ref32947979"/>
      <w:bookmarkStart w:id="908" w:name="_Toc33903826"/>
      <w:bookmarkStart w:id="909" w:name="_Toc35339112"/>
      <w:r>
        <w:t>Capacity for Projected Housing Needs</w:t>
      </w:r>
    </w:p>
    <w:p w14:paraId="14124BEA" w14:textId="77777777" w:rsidR="00D254D4" w:rsidRDefault="00D254D4" w:rsidP="00D254D4">
      <w:r>
        <w:t xml:space="preserve">Under GMA, Yakima is required to plan for and accommodate future housing production to meet these housing need allocations at each income level. This includes demonstrating sufficient buildable land capacity for housing types appropriate to meeting these needs. </w:t>
      </w:r>
    </w:p>
    <w:p w14:paraId="1CF70283" w14:textId="77777777" w:rsidR="00D254D4" w:rsidRDefault="00D254D4" w:rsidP="00D254D4">
      <w:r>
        <w:t xml:space="preserve">Not all housing types are appropriate for meeting all housing needs. </w:t>
      </w:r>
      <w:r w:rsidRPr="0096254A">
        <w:t>Due to differences in land and construction costs per unit, the affordability of new housing depends in part on housing type.</w:t>
      </w:r>
      <w:r>
        <w:t xml:space="preserve"> For instance, a new single-family home on a large lot is the most expensive type of home to produce per unit. New homes often require an income of over 150% AMI to afford. Multifamily homes, such as apartment buildings, can be produced at a much lower cost per unit. </w:t>
      </w:r>
    </w:p>
    <w:p w14:paraId="4B281F66" w14:textId="01B3A0AD" w:rsidR="00D254D4" w:rsidRDefault="00921DB5" w:rsidP="00D254D4">
      <w:r>
        <w:fldChar w:fldCharType="begin"/>
      </w:r>
      <w:r>
        <w:instrText xml:space="preserve"> REF _Ref208408043 \h </w:instrText>
      </w:r>
      <w:r>
        <w:fldChar w:fldCharType="separate"/>
      </w:r>
      <w:r>
        <w:t xml:space="preserve">Exhibit </w:t>
      </w:r>
      <w:r>
        <w:rPr>
          <w:noProof/>
        </w:rPr>
        <w:t>3</w:t>
      </w:r>
      <w:r>
        <w:noBreakHyphen/>
      </w:r>
      <w:r>
        <w:fldChar w:fldCharType="end"/>
      </w:r>
      <w:r>
        <w:t xml:space="preserve"> </w:t>
      </w:r>
      <w:r w:rsidR="00D254D4">
        <w:t xml:space="preserve">presents </w:t>
      </w:r>
      <w:r w:rsidR="00951C85">
        <w:t>seven</w:t>
      </w:r>
      <w:r w:rsidR="00D254D4">
        <w:t xml:space="preserve"> different housing types that </w:t>
      </w:r>
      <w:r w:rsidR="00B73A5D">
        <w:t>could</w:t>
      </w:r>
      <w:r w:rsidR="00D254D4">
        <w:t xml:space="preserve"> be built in Yakima, as well as the lowest level of income that can be served assuming the new housing is either market-rate or a subsidized affordable housing project. These housing types and affordability assumptions are consistent with Commerce guidance for updating housing elements</w:t>
      </w:r>
      <w:r w:rsidR="000B1D9C">
        <w:t xml:space="preserve"> and BERK’s assessment of local housing costs</w:t>
      </w:r>
      <w:r w:rsidR="00D254D4">
        <w:t xml:space="preserve">. </w:t>
      </w:r>
    </w:p>
    <w:p w14:paraId="5D4974A7" w14:textId="6327AFD6" w:rsidR="00D254D4" w:rsidRDefault="005F2AC8" w:rsidP="004012BE">
      <w:pPr>
        <w:pStyle w:val="Caption"/>
      </w:pPr>
      <w:bookmarkStart w:id="910" w:name="_Ref208408043"/>
      <w:bookmarkStart w:id="911" w:name="_Toc172207024"/>
      <w:bookmarkStart w:id="912" w:name="_Toc218594912"/>
      <w:r>
        <w:t xml:space="preserve">Exhibit </w:t>
      </w:r>
      <w:r w:rsidR="007C6D93">
        <w:fldChar w:fldCharType="begin"/>
      </w:r>
      <w:r w:rsidR="007C6D93">
        <w:instrText xml:space="preserve"> STYLEREF 1 \s </w:instrText>
      </w:r>
      <w:r w:rsidR="007C6D93">
        <w:fldChar w:fldCharType="separate"/>
      </w:r>
      <w:r w:rsidR="00921DB5">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fldChar w:fldCharType="end"/>
      </w:r>
      <w:bookmarkEnd w:id="910"/>
      <w:r w:rsidR="00D254D4">
        <w:t>. Housing Types and Potential Income Levels Served</w:t>
      </w:r>
      <w:bookmarkEnd w:id="911"/>
      <w:bookmarkEnd w:id="912"/>
    </w:p>
    <w:tbl>
      <w:tblPr>
        <w:tblStyle w:val="ListTable4-Accent1"/>
        <w:tblW w:w="9985" w:type="dxa"/>
        <w:tblLook w:val="04A0" w:firstRow="1" w:lastRow="0" w:firstColumn="1" w:lastColumn="0" w:noHBand="0" w:noVBand="1"/>
      </w:tblPr>
      <w:tblGrid>
        <w:gridCol w:w="1710"/>
        <w:gridCol w:w="2605"/>
        <w:gridCol w:w="1627"/>
        <w:gridCol w:w="1523"/>
        <w:gridCol w:w="2520"/>
      </w:tblGrid>
      <w:tr w:rsidR="00D254D4" w:rsidRPr="0067450A" w14:paraId="0DB8EA0A" w14:textId="77777777" w:rsidTr="002620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660D1A62" w14:textId="77777777" w:rsidR="00D254D4" w:rsidRPr="00F9037E" w:rsidRDefault="00D254D4" w:rsidP="005F2AC8">
            <w:pPr>
              <w:pStyle w:val="Tableheading"/>
              <w:rPr>
                <w:b/>
                <w:bCs/>
              </w:rPr>
            </w:pPr>
            <w:r w:rsidRPr="00F9037E">
              <w:rPr>
                <w:b/>
                <w:bCs/>
              </w:rPr>
              <w:t>Housing Type</w:t>
            </w:r>
          </w:p>
        </w:tc>
        <w:tc>
          <w:tcPr>
            <w:tcW w:w="2605" w:type="dxa"/>
          </w:tcPr>
          <w:p w14:paraId="1FBA1B23" w14:textId="77777777" w:rsidR="00D254D4" w:rsidRPr="00F9037E" w:rsidRDefault="00D254D4"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F9037E">
              <w:rPr>
                <w:b/>
                <w:bCs/>
              </w:rPr>
              <w:t>Definition</w:t>
            </w:r>
          </w:p>
        </w:tc>
        <w:tc>
          <w:tcPr>
            <w:tcW w:w="1627" w:type="dxa"/>
          </w:tcPr>
          <w:p w14:paraId="41AFD905" w14:textId="77777777" w:rsidR="00D254D4" w:rsidRPr="00F9037E" w:rsidRDefault="00D254D4"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F9037E">
              <w:rPr>
                <w:b/>
                <w:bCs/>
              </w:rPr>
              <w:t>New Market Rate Housing</w:t>
            </w:r>
          </w:p>
        </w:tc>
        <w:tc>
          <w:tcPr>
            <w:tcW w:w="1523" w:type="dxa"/>
          </w:tcPr>
          <w:p w14:paraId="12255D5A" w14:textId="77777777" w:rsidR="00D254D4" w:rsidRPr="00F9037E" w:rsidRDefault="00D254D4"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F9037E">
              <w:rPr>
                <w:b/>
                <w:bCs/>
              </w:rPr>
              <w:t>Subsidized Affordable Housing</w:t>
            </w:r>
          </w:p>
        </w:tc>
        <w:tc>
          <w:tcPr>
            <w:tcW w:w="2520" w:type="dxa"/>
          </w:tcPr>
          <w:p w14:paraId="3E7AF294" w14:textId="77777777" w:rsidR="00D254D4" w:rsidRPr="00F9037E" w:rsidRDefault="00D254D4"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F9037E">
              <w:rPr>
                <w:b/>
                <w:bCs/>
              </w:rPr>
              <w:t>Assumed Affordability Level for Capacity Analysis</w:t>
            </w:r>
          </w:p>
        </w:tc>
      </w:tr>
      <w:tr w:rsidR="00951C85" w:rsidRPr="0067450A" w14:paraId="2FCE2AAD" w14:textId="77777777" w:rsidTr="00262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09F7460C" w14:textId="08491E63" w:rsidR="00951C85" w:rsidRPr="008C2C47" w:rsidRDefault="00951C85" w:rsidP="00951C85">
            <w:pPr>
              <w:pStyle w:val="Tabletext"/>
            </w:pPr>
            <w:r w:rsidRPr="008C2C47">
              <w:t xml:space="preserve">Low-Rise </w:t>
            </w:r>
            <w:r>
              <w:t>Multifamily</w:t>
            </w:r>
          </w:p>
        </w:tc>
        <w:tc>
          <w:tcPr>
            <w:tcW w:w="2605" w:type="dxa"/>
          </w:tcPr>
          <w:p w14:paraId="6E46E79D"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Walk up apartment buildings or condominiums (up to 3 floors).</w:t>
            </w:r>
          </w:p>
        </w:tc>
        <w:tc>
          <w:tcPr>
            <w:tcW w:w="1627" w:type="dxa"/>
          </w:tcPr>
          <w:p w14:paraId="31306726" w14:textId="18F38BCF"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&gt;80-120% AMI</w:t>
            </w:r>
          </w:p>
        </w:tc>
        <w:tc>
          <w:tcPr>
            <w:tcW w:w="1523" w:type="dxa"/>
          </w:tcPr>
          <w:p w14:paraId="28F1F30D" w14:textId="102A254B"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0-80% AMI</w:t>
            </w:r>
          </w:p>
        </w:tc>
        <w:tc>
          <w:tcPr>
            <w:tcW w:w="2520" w:type="dxa"/>
          </w:tcPr>
          <w:p w14:paraId="6505EFD2" w14:textId="6886F786"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rPr>
                <w:rStyle w:val="Bold"/>
              </w:rPr>
            </w:pPr>
            <w:r w:rsidRPr="008C2C47">
              <w:rPr>
                <w:rStyle w:val="Bold"/>
              </w:rPr>
              <w:t xml:space="preserve">Low-Income </w:t>
            </w:r>
            <w:r w:rsidRPr="008C2C47">
              <w:rPr>
                <w:rStyle w:val="Bold"/>
              </w:rPr>
              <w:br/>
              <w:t>(0-80% AMI)</w:t>
            </w:r>
          </w:p>
        </w:tc>
      </w:tr>
      <w:tr w:rsidR="00951C85" w:rsidRPr="0067450A" w14:paraId="53210B93" w14:textId="77777777" w:rsidTr="00262095">
        <w:tc>
          <w:tcPr>
            <w:cnfStyle w:val="001000000000" w:firstRow="0" w:lastRow="0" w:firstColumn="1" w:lastColumn="0" w:oddVBand="0" w:evenVBand="0" w:oddHBand="0" w:evenHBand="0" w:firstRowFirstColumn="0" w:firstRowLastColumn="0" w:lastRowFirstColumn="0" w:lastRowLastColumn="0"/>
            <w:tcW w:w="1710" w:type="dxa"/>
          </w:tcPr>
          <w:p w14:paraId="4A377CBF" w14:textId="35064D79" w:rsidR="00951C85" w:rsidRPr="008C2C47" w:rsidRDefault="00951C85" w:rsidP="00951C85">
            <w:pPr>
              <w:pStyle w:val="Tabletext"/>
            </w:pPr>
            <w:r>
              <w:t xml:space="preserve">Mid-Rise </w:t>
            </w:r>
            <w:r w:rsidRPr="008C2C47">
              <w:t>Multifamily</w:t>
            </w:r>
          </w:p>
        </w:tc>
        <w:tc>
          <w:tcPr>
            <w:tcW w:w="2605" w:type="dxa"/>
          </w:tcPr>
          <w:p w14:paraId="4DB984ED" w14:textId="0879467E"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t xml:space="preserve">Apartments or condominium buildings with 4-8 floors. </w:t>
            </w:r>
          </w:p>
        </w:tc>
        <w:tc>
          <w:tcPr>
            <w:tcW w:w="1627" w:type="dxa"/>
          </w:tcPr>
          <w:p w14:paraId="612D5442" w14:textId="188D483F"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&gt;80-120% AMI</w:t>
            </w:r>
          </w:p>
        </w:tc>
        <w:tc>
          <w:tcPr>
            <w:tcW w:w="1523" w:type="dxa"/>
          </w:tcPr>
          <w:p w14:paraId="230651DA" w14:textId="7F1960E4"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0-80% AMI</w:t>
            </w:r>
          </w:p>
        </w:tc>
        <w:tc>
          <w:tcPr>
            <w:tcW w:w="2520" w:type="dxa"/>
          </w:tcPr>
          <w:p w14:paraId="447EE4EC" w14:textId="0BA6FA06"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rPr>
                <w:rStyle w:val="Bold"/>
              </w:rPr>
            </w:pPr>
            <w:r w:rsidRPr="008C2C47">
              <w:rPr>
                <w:rStyle w:val="Bold"/>
              </w:rPr>
              <w:t xml:space="preserve">Low-Income </w:t>
            </w:r>
            <w:r w:rsidRPr="008C2C47">
              <w:rPr>
                <w:rStyle w:val="Bold"/>
              </w:rPr>
              <w:br/>
              <w:t>(0-80% AMI)</w:t>
            </w:r>
          </w:p>
        </w:tc>
      </w:tr>
      <w:tr w:rsidR="00951C85" w:rsidRPr="0067450A" w14:paraId="5D9CCE50" w14:textId="77777777" w:rsidTr="00262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1347EB18" w14:textId="77777777" w:rsidR="00951C85" w:rsidRPr="008C2C47" w:rsidRDefault="00951C85" w:rsidP="00951C85">
            <w:pPr>
              <w:pStyle w:val="Tabletext"/>
            </w:pPr>
            <w:r w:rsidRPr="008C2C47">
              <w:t>Moderate Density</w:t>
            </w:r>
          </w:p>
        </w:tc>
        <w:tc>
          <w:tcPr>
            <w:tcW w:w="2605" w:type="dxa"/>
          </w:tcPr>
          <w:p w14:paraId="4912ACB1" w14:textId="6C6333F3" w:rsidR="00951C85" w:rsidRPr="00DC3A75" w:rsidRDefault="00951C85" w:rsidP="00951C85">
            <w:pPr>
              <w:pStyle w:val="Tabletext"/>
              <w:cnfStyle w:val="000000100000" w:firstRow="0" w:lastRow="0" w:firstColumn="0" w:lastColumn="0" w:oddVBand="0" w:evenVBand="0" w:oddHBand="1" w:evenHBand="0" w:firstRowFirstColumn="0" w:firstRowLastColumn="0" w:lastRowFirstColumn="0" w:lastRowLastColumn="0"/>
              <w:rPr>
                <w:lang w:val="fr-FR"/>
              </w:rPr>
            </w:pPr>
            <w:r w:rsidRPr="008C2C47">
              <w:t xml:space="preserve">Also known as “middle housing”. </w:t>
            </w:r>
            <w:r w:rsidR="006E3E8B" w:rsidRPr="00DC3A75">
              <w:rPr>
                <w:lang w:val="fr-FR"/>
              </w:rPr>
              <w:t>Inclues</w:t>
            </w:r>
            <w:r w:rsidRPr="00DC3A75">
              <w:rPr>
                <w:lang w:val="fr-FR"/>
              </w:rPr>
              <w:t xml:space="preserve"> </w:t>
            </w:r>
            <w:proofErr w:type="spellStart"/>
            <w:r w:rsidRPr="00DC3A75">
              <w:rPr>
                <w:lang w:val="fr-FR"/>
              </w:rPr>
              <w:t>townhomes</w:t>
            </w:r>
            <w:proofErr w:type="spellEnd"/>
            <w:r w:rsidRPr="00DC3A75">
              <w:rPr>
                <w:lang w:val="fr-FR"/>
              </w:rPr>
              <w:t xml:space="preserve">, duplexes, </w:t>
            </w:r>
            <w:proofErr w:type="spellStart"/>
            <w:r w:rsidRPr="00DC3A75">
              <w:rPr>
                <w:lang w:val="fr-FR"/>
              </w:rPr>
              <w:t>triplexes</w:t>
            </w:r>
            <w:proofErr w:type="spellEnd"/>
            <w:r w:rsidRPr="00DC3A75">
              <w:rPr>
                <w:lang w:val="fr-FR"/>
              </w:rPr>
              <w:t xml:space="preserve">, </w:t>
            </w:r>
            <w:proofErr w:type="spellStart"/>
            <w:r w:rsidRPr="00DC3A75">
              <w:rPr>
                <w:lang w:val="fr-FR"/>
              </w:rPr>
              <w:t>quadplexes</w:t>
            </w:r>
            <w:proofErr w:type="spellEnd"/>
            <w:r w:rsidRPr="00DC3A75">
              <w:rPr>
                <w:lang w:val="fr-FR"/>
              </w:rPr>
              <w:t xml:space="preserve">. </w:t>
            </w:r>
          </w:p>
        </w:tc>
        <w:tc>
          <w:tcPr>
            <w:tcW w:w="1627" w:type="dxa"/>
          </w:tcPr>
          <w:p w14:paraId="6C77EC3F"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&gt;80-120% AMI</w:t>
            </w:r>
          </w:p>
          <w:p w14:paraId="4FAF26F2"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&amp; &gt;120% AMI</w:t>
            </w:r>
          </w:p>
        </w:tc>
        <w:tc>
          <w:tcPr>
            <w:tcW w:w="1523" w:type="dxa"/>
          </w:tcPr>
          <w:p w14:paraId="0D75E7B6"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Not typically feasible at scale</w:t>
            </w:r>
          </w:p>
        </w:tc>
        <w:tc>
          <w:tcPr>
            <w:tcW w:w="2520" w:type="dxa"/>
          </w:tcPr>
          <w:p w14:paraId="7F46E3C4" w14:textId="59A6DC1C"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rPr>
                <w:rStyle w:val="Bold"/>
              </w:rPr>
            </w:pPr>
            <w:r w:rsidRPr="008C2C47">
              <w:rPr>
                <w:rStyle w:val="Bold"/>
              </w:rPr>
              <w:t xml:space="preserve">Moderate-Income </w:t>
            </w:r>
            <w:r w:rsidRPr="008C2C47">
              <w:rPr>
                <w:rStyle w:val="Bold"/>
              </w:rPr>
              <w:br/>
              <w:t>(</w:t>
            </w:r>
            <w:r>
              <w:rPr>
                <w:rStyle w:val="Bold"/>
              </w:rPr>
              <w:t>&gt;</w:t>
            </w:r>
            <w:r w:rsidRPr="008C2C47">
              <w:rPr>
                <w:rStyle w:val="Bold"/>
              </w:rPr>
              <w:t>80-120% AMI)</w:t>
            </w:r>
          </w:p>
        </w:tc>
      </w:tr>
      <w:tr w:rsidR="00951C85" w:rsidRPr="0067450A" w14:paraId="5E05AAA0" w14:textId="77777777" w:rsidTr="00262095">
        <w:tc>
          <w:tcPr>
            <w:cnfStyle w:val="001000000000" w:firstRow="0" w:lastRow="0" w:firstColumn="1" w:lastColumn="0" w:oddVBand="0" w:evenVBand="0" w:oddHBand="0" w:evenHBand="0" w:firstRowFirstColumn="0" w:firstRowLastColumn="0" w:lastRowFirstColumn="0" w:lastRowLastColumn="0"/>
            <w:tcW w:w="1710" w:type="dxa"/>
          </w:tcPr>
          <w:p w14:paraId="63A3B37E" w14:textId="77777777" w:rsidR="00951C85" w:rsidRPr="008C2C47" w:rsidRDefault="00951C85" w:rsidP="00951C85">
            <w:pPr>
              <w:pStyle w:val="Tabletext"/>
            </w:pPr>
            <w:r w:rsidRPr="008C2C47">
              <w:t>ADUs</w:t>
            </w:r>
          </w:p>
        </w:tc>
        <w:tc>
          <w:tcPr>
            <w:tcW w:w="2605" w:type="dxa"/>
          </w:tcPr>
          <w:p w14:paraId="1A29E036"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Accessory Dwelling Units</w:t>
            </w:r>
          </w:p>
        </w:tc>
        <w:tc>
          <w:tcPr>
            <w:tcW w:w="1627" w:type="dxa"/>
          </w:tcPr>
          <w:p w14:paraId="538B3F9F"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&gt;50-80% AMI</w:t>
            </w:r>
          </w:p>
        </w:tc>
        <w:tc>
          <w:tcPr>
            <w:tcW w:w="1523" w:type="dxa"/>
          </w:tcPr>
          <w:p w14:paraId="2014A5F5"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Not typically feasible at scale</w:t>
            </w:r>
          </w:p>
        </w:tc>
        <w:tc>
          <w:tcPr>
            <w:tcW w:w="2520" w:type="dxa"/>
          </w:tcPr>
          <w:p w14:paraId="532F70C2"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rPr>
                <w:rStyle w:val="Bold"/>
              </w:rPr>
            </w:pPr>
            <w:r w:rsidRPr="008C2C47">
              <w:rPr>
                <w:rStyle w:val="Bold"/>
              </w:rPr>
              <w:t>&gt;50-80% AMI</w:t>
            </w:r>
          </w:p>
        </w:tc>
      </w:tr>
      <w:tr w:rsidR="00951C85" w:rsidRPr="0067450A" w14:paraId="7FF179A7" w14:textId="77777777" w:rsidTr="00262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1A6FA866" w14:textId="77777777" w:rsidR="00951C85" w:rsidRPr="008C2C47" w:rsidRDefault="00951C85" w:rsidP="00951C85">
            <w:pPr>
              <w:pStyle w:val="Tabletext"/>
            </w:pPr>
            <w:r w:rsidRPr="008C2C47">
              <w:lastRenderedPageBreak/>
              <w:t>Manufactured Homes</w:t>
            </w:r>
          </w:p>
        </w:tc>
        <w:tc>
          <w:tcPr>
            <w:tcW w:w="2605" w:type="dxa"/>
          </w:tcPr>
          <w:p w14:paraId="489C1697"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Homes that are constructed in a factory and then assembled at the building site in modular sections</w:t>
            </w:r>
          </w:p>
        </w:tc>
        <w:tc>
          <w:tcPr>
            <w:tcW w:w="1627" w:type="dxa"/>
          </w:tcPr>
          <w:p w14:paraId="271B67EA" w14:textId="6B4843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&gt;80-120% AMI</w:t>
            </w:r>
            <w:r>
              <w:t xml:space="preserve"> as primary unit on lot</w:t>
            </w:r>
          </w:p>
        </w:tc>
        <w:tc>
          <w:tcPr>
            <w:tcW w:w="1523" w:type="dxa"/>
          </w:tcPr>
          <w:p w14:paraId="616E334E"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Not typically feasible at scale</w:t>
            </w:r>
          </w:p>
        </w:tc>
        <w:tc>
          <w:tcPr>
            <w:tcW w:w="2520" w:type="dxa"/>
          </w:tcPr>
          <w:p w14:paraId="5BB3131F" w14:textId="3C3362B5"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rPr>
                <w:rStyle w:val="Bold"/>
              </w:rPr>
            </w:pPr>
            <w:r w:rsidRPr="008C2C47">
              <w:rPr>
                <w:rStyle w:val="Bold"/>
              </w:rPr>
              <w:t xml:space="preserve">Moderate-Income </w:t>
            </w:r>
            <w:r w:rsidRPr="008C2C47">
              <w:rPr>
                <w:rStyle w:val="Bold"/>
              </w:rPr>
              <w:br/>
              <w:t>(</w:t>
            </w:r>
            <w:r>
              <w:rPr>
                <w:rStyle w:val="Bold"/>
              </w:rPr>
              <w:t>&gt;</w:t>
            </w:r>
            <w:r w:rsidRPr="008C2C47">
              <w:rPr>
                <w:rStyle w:val="Bold"/>
              </w:rPr>
              <w:t>80-120% AMI)</w:t>
            </w:r>
          </w:p>
        </w:tc>
      </w:tr>
      <w:tr w:rsidR="00951C85" w:rsidRPr="0067450A" w14:paraId="16F230AC" w14:textId="77777777" w:rsidTr="00262095">
        <w:tc>
          <w:tcPr>
            <w:cnfStyle w:val="001000000000" w:firstRow="0" w:lastRow="0" w:firstColumn="1" w:lastColumn="0" w:oddVBand="0" w:evenVBand="0" w:oddHBand="0" w:evenHBand="0" w:firstRowFirstColumn="0" w:firstRowLastColumn="0" w:lastRowFirstColumn="0" w:lastRowLastColumn="0"/>
            <w:tcW w:w="1710" w:type="dxa"/>
          </w:tcPr>
          <w:p w14:paraId="6DD5035C" w14:textId="77777777" w:rsidR="00951C85" w:rsidRPr="008C2C47" w:rsidRDefault="00951C85" w:rsidP="00951C85">
            <w:pPr>
              <w:pStyle w:val="Tabletext"/>
            </w:pPr>
            <w:r w:rsidRPr="008C2C47">
              <w:t>Low Density</w:t>
            </w:r>
          </w:p>
        </w:tc>
        <w:tc>
          <w:tcPr>
            <w:tcW w:w="2605" w:type="dxa"/>
          </w:tcPr>
          <w:p w14:paraId="1FEEDED4"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Detached single family homes.</w:t>
            </w:r>
          </w:p>
        </w:tc>
        <w:tc>
          <w:tcPr>
            <w:tcW w:w="1627" w:type="dxa"/>
          </w:tcPr>
          <w:p w14:paraId="29E72EFA"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&gt;120% AMI</w:t>
            </w:r>
          </w:p>
        </w:tc>
        <w:tc>
          <w:tcPr>
            <w:tcW w:w="1523" w:type="dxa"/>
          </w:tcPr>
          <w:p w14:paraId="2501FCFF"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Not typically feasible at scale</w:t>
            </w:r>
          </w:p>
        </w:tc>
        <w:tc>
          <w:tcPr>
            <w:tcW w:w="2520" w:type="dxa"/>
          </w:tcPr>
          <w:p w14:paraId="585383C0"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rPr>
                <w:rStyle w:val="Bold"/>
              </w:rPr>
            </w:pPr>
            <w:r w:rsidRPr="008C2C47">
              <w:rPr>
                <w:rStyle w:val="Bold"/>
              </w:rPr>
              <w:t xml:space="preserve">Higher Income </w:t>
            </w:r>
            <w:r w:rsidRPr="008C2C47">
              <w:rPr>
                <w:rStyle w:val="Bold"/>
              </w:rPr>
              <w:br/>
              <w:t>(&gt;120% AMI)</w:t>
            </w:r>
          </w:p>
        </w:tc>
      </w:tr>
    </w:tbl>
    <w:p w14:paraId="2E9C4B5A" w14:textId="534E6971" w:rsidR="00262095" w:rsidRDefault="00262095" w:rsidP="00262095">
      <w:pPr>
        <w:pStyle w:val="Source"/>
      </w:pPr>
      <w:r w:rsidRPr="0056143F">
        <w:t xml:space="preserve">Sources: Washington Department of Commerce </w:t>
      </w:r>
      <w:hyperlink r:id="rId87" w:tgtFrame="_blank" w:history="1">
        <w:r w:rsidRPr="0056143F">
          <w:t>Guidance for Updating Your Housing Element</w:t>
        </w:r>
      </w:hyperlink>
      <w:r w:rsidRPr="0056143F">
        <w:t xml:space="preserve">, 2023; </w:t>
      </w:r>
      <w:r>
        <w:t xml:space="preserve">Benton County, 2025; </w:t>
      </w:r>
      <w:r w:rsidRPr="0056143F">
        <w:t>BERK, 202</w:t>
      </w:r>
      <w:r>
        <w:t>5</w:t>
      </w:r>
      <w:r w:rsidRPr="0056143F">
        <w:t>. </w:t>
      </w:r>
    </w:p>
    <w:p w14:paraId="3A14786A" w14:textId="04919E48" w:rsidR="002F3FD9" w:rsidRDefault="00562925" w:rsidP="003C2243">
      <w:r>
        <w:t xml:space="preserve">BERK </w:t>
      </w:r>
      <w:r w:rsidR="00440506">
        <w:t xml:space="preserve">conducted a buildable land capacity analysis </w:t>
      </w:r>
      <w:r w:rsidR="002238AE">
        <w:t xml:space="preserve">to quantify the number of new housing units that can be produced in </w:t>
      </w:r>
      <w:r w:rsidR="0051613C">
        <w:t xml:space="preserve">the City of </w:t>
      </w:r>
      <w:r w:rsidR="002238AE">
        <w:t xml:space="preserve">Yakima </w:t>
      </w:r>
      <w:r w:rsidR="0051613C">
        <w:t xml:space="preserve">by housing type. </w:t>
      </w:r>
      <w:r w:rsidR="006257FB">
        <w:t>See</w:t>
      </w:r>
      <w:r w:rsidR="006E3E8B">
        <w:t xml:space="preserve"> Section </w:t>
      </w:r>
      <w:r w:rsidR="006E3E8B">
        <w:fldChar w:fldCharType="begin" w:fldLock="1"/>
      </w:r>
      <w:r w:rsidR="006E3E8B">
        <w:instrText xml:space="preserve"> REF _Ref216185586 \r \h </w:instrText>
      </w:r>
      <w:r w:rsidR="006E3E8B">
        <w:fldChar w:fldCharType="separate"/>
      </w:r>
      <w:r w:rsidR="006E3E8B">
        <w:t xml:space="preserve">2.3.1. </w:t>
      </w:r>
      <w:r w:rsidR="006E3E8B">
        <w:fldChar w:fldCharType="end"/>
      </w:r>
      <w:r w:rsidR="006E3E8B">
        <w:fldChar w:fldCharType="begin" w:fldLock="1"/>
      </w:r>
      <w:r w:rsidR="006E3E8B">
        <w:instrText xml:space="preserve"> REF _Ref216185586 \h </w:instrText>
      </w:r>
      <w:r w:rsidR="006E3E8B">
        <w:fldChar w:fldCharType="separate"/>
      </w:r>
      <w:r w:rsidR="006E3E8B">
        <w:t>Land Capacity Analysis</w:t>
      </w:r>
      <w:r w:rsidR="006E3E8B">
        <w:fldChar w:fldCharType="end"/>
      </w:r>
      <w:r w:rsidR="006257FB">
        <w:t xml:space="preserve"> </w:t>
      </w:r>
      <w:r w:rsidR="006E3E8B">
        <w:t>f</w:t>
      </w:r>
      <w:r w:rsidR="006257FB">
        <w:t>or a technical description of the analysis. The results ar</w:t>
      </w:r>
      <w:r w:rsidR="002F3FD9">
        <w:t>e summarized in</w:t>
      </w:r>
      <w:r w:rsidR="00921DB5">
        <w:t xml:space="preserve"> </w:t>
      </w:r>
      <w:r w:rsidR="00921DB5">
        <w:fldChar w:fldCharType="begin"/>
      </w:r>
      <w:r w:rsidR="00921DB5">
        <w:instrText xml:space="preserve"> REF _Ref208408055 \h </w:instrText>
      </w:r>
      <w:r w:rsidR="00921DB5">
        <w:fldChar w:fldCharType="separate"/>
      </w:r>
      <w:r w:rsidR="00921DB5">
        <w:t xml:space="preserve">Exhibit </w:t>
      </w:r>
      <w:r w:rsidR="00921DB5">
        <w:rPr>
          <w:noProof/>
        </w:rPr>
        <w:t>3</w:t>
      </w:r>
      <w:r w:rsidR="00921DB5">
        <w:noBreakHyphen/>
      </w:r>
      <w:r w:rsidR="00921DB5">
        <w:fldChar w:fldCharType="end"/>
      </w:r>
      <w:r w:rsidR="00D925D6">
        <w:t xml:space="preserve">. It shows </w:t>
      </w:r>
      <w:r w:rsidR="00566532">
        <w:t xml:space="preserve">the </w:t>
      </w:r>
      <w:r w:rsidR="003C2243">
        <w:t xml:space="preserve">City alone </w:t>
      </w:r>
      <w:r w:rsidR="00566532">
        <w:t xml:space="preserve">has capacity for over </w:t>
      </w:r>
      <w:r w:rsidR="00D03CE6">
        <w:t>2</w:t>
      </w:r>
      <w:r w:rsidR="00FF1167">
        <w:t>1</w:t>
      </w:r>
      <w:r w:rsidR="00566532">
        <w:t xml:space="preserve">,000 net new housing units. </w:t>
      </w:r>
      <w:r w:rsidR="00640EEB">
        <w:t xml:space="preserve">Moreover, </w:t>
      </w:r>
      <w:r w:rsidR="003373E6">
        <w:t xml:space="preserve">it shows there is sufficient </w:t>
      </w:r>
      <w:r w:rsidR="00373F02">
        <w:t xml:space="preserve">capacity by assumed income level served </w:t>
      </w:r>
      <w:r w:rsidR="00540C74">
        <w:t xml:space="preserve">to accommodate </w:t>
      </w:r>
      <w:r w:rsidR="00373F02">
        <w:t>Yakima’s projected housing needs</w:t>
      </w:r>
      <w:r w:rsidR="00540C74">
        <w:t xml:space="preserve"> by income level</w:t>
      </w:r>
      <w:r w:rsidR="0047153B">
        <w:t xml:space="preserve">. </w:t>
      </w:r>
      <w:r w:rsidR="00610D4B">
        <w:t>However,</w:t>
      </w:r>
      <w:r w:rsidR="009865F3">
        <w:t xml:space="preserve"> the</w:t>
      </w:r>
      <w:r w:rsidR="005464E4">
        <w:t xml:space="preserve">re is limited surplus capacity for low-rise multifamily development </w:t>
      </w:r>
      <w:r w:rsidR="00204177">
        <w:t>compared to the need for 0-50% AMI housing. If much of this capacity is consumed by market rate housing development that doesn’t serve these households</w:t>
      </w:r>
      <w:r w:rsidR="0003416F">
        <w:t xml:space="preserve">, </w:t>
      </w:r>
      <w:r w:rsidR="007B0E4E">
        <w:t>there could be limited remaining capacity to meet those 0-50% AMI housing needs.</w:t>
      </w:r>
      <w:r w:rsidR="0003416F">
        <w:t xml:space="preserve"> </w:t>
      </w:r>
    </w:p>
    <w:p w14:paraId="71B4536A" w14:textId="6171EC19" w:rsidR="00173047" w:rsidRPr="00834774" w:rsidRDefault="005F2AC8" w:rsidP="004012BE">
      <w:pPr>
        <w:pStyle w:val="Caption"/>
      </w:pPr>
      <w:bookmarkStart w:id="913" w:name="_Ref208408055"/>
      <w:bookmarkStart w:id="914" w:name="_Toc218594913"/>
      <w:r>
        <w:t xml:space="preserve">Exhibit </w:t>
      </w:r>
      <w:r w:rsidR="007C6D93">
        <w:fldChar w:fldCharType="begin"/>
      </w:r>
      <w:r w:rsidR="007C6D93">
        <w:instrText xml:space="preserve"> STYLEREF 1 \s </w:instrText>
      </w:r>
      <w:r w:rsidR="007C6D93">
        <w:fldChar w:fldCharType="separate"/>
      </w:r>
      <w:r w:rsidR="00921DB5">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fldChar w:fldCharType="end"/>
      </w:r>
      <w:bookmarkEnd w:id="913"/>
      <w:r w:rsidR="00173047">
        <w:t>. Capacity for Housing Compared to Projected Housing Need, City of Yakima</w:t>
      </w:r>
      <w:bookmarkEnd w:id="914"/>
    </w:p>
    <w:tbl>
      <w:tblPr>
        <w:tblStyle w:val="ListTable4-Accent1"/>
        <w:tblW w:w="10075" w:type="dxa"/>
        <w:tblLook w:val="04E0" w:firstRow="1" w:lastRow="1" w:firstColumn="1" w:lastColumn="0" w:noHBand="0" w:noVBand="1"/>
      </w:tblPr>
      <w:tblGrid>
        <w:gridCol w:w="2235"/>
        <w:gridCol w:w="2440"/>
        <w:gridCol w:w="1539"/>
        <w:gridCol w:w="1579"/>
        <w:gridCol w:w="2282"/>
      </w:tblGrid>
      <w:tr w:rsidR="00173047" w:rsidRPr="005D1BF7" w14:paraId="64A5E97C" w14:textId="77777777" w:rsidTr="005F2AC8">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35" w:type="dxa"/>
            <w:hideMark/>
          </w:tcPr>
          <w:p w14:paraId="2DF0F03C" w14:textId="77777777" w:rsidR="00173047" w:rsidRPr="005D1BF7" w:rsidRDefault="00173047" w:rsidP="005F2AC8">
            <w:pPr>
              <w:pStyle w:val="Tableheading"/>
              <w:rPr>
                <w:b/>
                <w:bCs/>
              </w:rPr>
            </w:pPr>
            <w:r>
              <w:rPr>
                <w:b/>
                <w:bCs/>
              </w:rPr>
              <w:t>Housing Type</w:t>
            </w:r>
          </w:p>
        </w:tc>
        <w:tc>
          <w:tcPr>
            <w:tcW w:w="2440" w:type="dxa"/>
            <w:hideMark/>
          </w:tcPr>
          <w:p w14:paraId="0F3D08D7" w14:textId="77777777" w:rsidR="00173047" w:rsidRPr="005D1BF7" w:rsidRDefault="00173047" w:rsidP="005F2AC8">
            <w:pPr>
              <w:pStyle w:val="Tableheading"/>
              <w:cnfStyle w:val="100000000000" w:firstRow="1" w:lastRow="0" w:firstColumn="0" w:lastColumn="0" w:oddVBand="0" w:evenVBand="0" w:oddHBand="0" w:evenHBand="0" w:firstRowFirstColumn="0" w:firstRowLastColumn="0" w:lastRowFirstColumn="0" w:lastRowLastColumn="0"/>
              <w:rPr>
                <w:b/>
                <w:bCs/>
              </w:rPr>
            </w:pPr>
            <w:r>
              <w:rPr>
                <w:b/>
                <w:bCs/>
              </w:rPr>
              <w:t>Assumed</w:t>
            </w:r>
            <w:r w:rsidRPr="005D1BF7">
              <w:rPr>
                <w:b/>
                <w:bCs/>
              </w:rPr>
              <w:t xml:space="preserve"> Income Level Served</w:t>
            </w:r>
          </w:p>
        </w:tc>
        <w:tc>
          <w:tcPr>
            <w:tcW w:w="1539" w:type="dxa"/>
            <w:hideMark/>
          </w:tcPr>
          <w:p w14:paraId="3388C7D2" w14:textId="77777777" w:rsidR="00173047" w:rsidRPr="005D1BF7" w:rsidRDefault="00173047"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5D1BF7">
              <w:rPr>
                <w:b/>
                <w:bCs/>
              </w:rPr>
              <w:t>Net Housing Unit Capacity</w:t>
            </w:r>
          </w:p>
        </w:tc>
        <w:tc>
          <w:tcPr>
            <w:tcW w:w="1579" w:type="dxa"/>
            <w:hideMark/>
          </w:tcPr>
          <w:p w14:paraId="2166811B" w14:textId="77777777" w:rsidR="00173047" w:rsidRPr="005D1BF7" w:rsidRDefault="00173047"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5D1BF7">
              <w:rPr>
                <w:b/>
                <w:bCs/>
              </w:rPr>
              <w:t>Projected Housing Need</w:t>
            </w:r>
          </w:p>
        </w:tc>
        <w:tc>
          <w:tcPr>
            <w:tcW w:w="2282" w:type="dxa"/>
            <w:hideMark/>
          </w:tcPr>
          <w:p w14:paraId="7473BD06" w14:textId="77777777" w:rsidR="00173047" w:rsidRDefault="00173047" w:rsidP="005F2AC8">
            <w:pPr>
              <w:pStyle w:val="Tableheading"/>
              <w:cnfStyle w:val="100000000000" w:firstRow="1" w:lastRow="0" w:firstColumn="0" w:lastColumn="0" w:oddVBand="0" w:evenVBand="0" w:oddHBand="0" w:evenHBand="0" w:firstRowFirstColumn="0" w:firstRowLastColumn="0" w:lastRowFirstColumn="0" w:lastRowLastColumn="0"/>
            </w:pPr>
            <w:r w:rsidRPr="005D1BF7">
              <w:rPr>
                <w:b/>
                <w:bCs/>
              </w:rPr>
              <w:t>Capacity Surplus</w:t>
            </w:r>
            <w:r>
              <w:rPr>
                <w:b/>
                <w:bCs/>
              </w:rPr>
              <w:t xml:space="preserve"> or </w:t>
            </w:r>
            <w:r w:rsidRPr="00DD360C">
              <w:rPr>
                <w:b/>
                <w:bCs/>
              </w:rPr>
              <w:t>Deficit</w:t>
            </w:r>
          </w:p>
          <w:p w14:paraId="172795AE" w14:textId="77777777" w:rsidR="00173047" w:rsidRPr="005D1BF7" w:rsidRDefault="00173047" w:rsidP="005F2AC8">
            <w:pPr>
              <w:pStyle w:val="Tableheading"/>
              <w:cnfStyle w:val="100000000000" w:firstRow="1" w:lastRow="0" w:firstColumn="0" w:lastColumn="0" w:oddVBand="0" w:evenVBand="0" w:oddHBand="0" w:evenHBand="0" w:firstRowFirstColumn="0" w:firstRowLastColumn="0" w:lastRowFirstColumn="0" w:lastRowLastColumn="0"/>
              <w:rPr>
                <w:b/>
                <w:bCs/>
              </w:rPr>
            </w:pPr>
          </w:p>
        </w:tc>
      </w:tr>
      <w:tr w:rsidR="00646564" w:rsidRPr="005D1BF7" w14:paraId="74AA8C15" w14:textId="77777777" w:rsidTr="005F2AC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4BFB1981" w14:textId="77777777" w:rsidR="00646564" w:rsidRPr="005D1BF7" w:rsidRDefault="00646564" w:rsidP="00646564">
            <w:pPr>
              <w:pStyle w:val="TableText0"/>
              <w:jc w:val="left"/>
            </w:pPr>
            <w:r w:rsidRPr="005D1BF7">
              <w:t>Low Density</w:t>
            </w:r>
            <w:r>
              <w:t xml:space="preserve"> (Detached Single Family)</w:t>
            </w:r>
          </w:p>
        </w:tc>
        <w:tc>
          <w:tcPr>
            <w:tcW w:w="2440" w:type="dxa"/>
            <w:noWrap/>
            <w:hideMark/>
          </w:tcPr>
          <w:p w14:paraId="7B0E536F" w14:textId="77777777"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D1BF7">
              <w:t>High (&gt;120% AMI)</w:t>
            </w:r>
          </w:p>
        </w:tc>
        <w:tc>
          <w:tcPr>
            <w:tcW w:w="1539" w:type="dxa"/>
            <w:noWrap/>
            <w:hideMark/>
          </w:tcPr>
          <w:p w14:paraId="6FA3C6E7" w14:textId="4AFB5E33"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BF502C">
              <w:t xml:space="preserve"> 6,</w:t>
            </w:r>
            <w:r w:rsidR="00666A79">
              <w:t>537</w:t>
            </w:r>
            <w:r w:rsidRPr="00BF502C">
              <w:t xml:space="preserve"> </w:t>
            </w:r>
          </w:p>
        </w:tc>
        <w:tc>
          <w:tcPr>
            <w:tcW w:w="1579" w:type="dxa"/>
            <w:noWrap/>
            <w:hideMark/>
          </w:tcPr>
          <w:p w14:paraId="7912763D" w14:textId="5454909F"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04944">
              <w:t xml:space="preserve"> 1,977 </w:t>
            </w:r>
          </w:p>
        </w:tc>
        <w:tc>
          <w:tcPr>
            <w:tcW w:w="2282" w:type="dxa"/>
            <w:noWrap/>
            <w:hideMark/>
          </w:tcPr>
          <w:p w14:paraId="544EF8C5" w14:textId="0AC42C3D"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04944">
              <w:t xml:space="preserve"> 4,</w:t>
            </w:r>
            <w:r w:rsidR="00A735F8">
              <w:t>560</w:t>
            </w:r>
          </w:p>
        </w:tc>
      </w:tr>
      <w:tr w:rsidR="00646564" w:rsidRPr="005D1BF7" w14:paraId="3A260AC5" w14:textId="77777777" w:rsidTr="005F2AC8">
        <w:trPr>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4DCCFEC2" w14:textId="77777777" w:rsidR="00646564" w:rsidRPr="005D1BF7" w:rsidRDefault="00646564" w:rsidP="00646564">
            <w:pPr>
              <w:pStyle w:val="TableText0"/>
              <w:jc w:val="left"/>
            </w:pPr>
            <w:r w:rsidRPr="005D1BF7">
              <w:t>Moderate Density</w:t>
            </w:r>
          </w:p>
        </w:tc>
        <w:tc>
          <w:tcPr>
            <w:tcW w:w="2440" w:type="dxa"/>
            <w:noWrap/>
            <w:hideMark/>
          </w:tcPr>
          <w:p w14:paraId="4C563F81" w14:textId="77777777"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5D1BF7">
              <w:t>Moderate (&gt;80-120% AMI)</w:t>
            </w:r>
          </w:p>
        </w:tc>
        <w:tc>
          <w:tcPr>
            <w:tcW w:w="1539" w:type="dxa"/>
            <w:noWrap/>
            <w:hideMark/>
          </w:tcPr>
          <w:p w14:paraId="23CF0857" w14:textId="47DA9D61"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BF502C">
              <w:t xml:space="preserve"> </w:t>
            </w:r>
            <w:r>
              <w:t>6,4</w:t>
            </w:r>
            <w:r w:rsidR="00666A79">
              <w:t>94</w:t>
            </w:r>
            <w:r w:rsidRPr="00BF502C">
              <w:t xml:space="preserve"> </w:t>
            </w:r>
          </w:p>
        </w:tc>
        <w:tc>
          <w:tcPr>
            <w:tcW w:w="1579" w:type="dxa"/>
            <w:noWrap/>
            <w:hideMark/>
          </w:tcPr>
          <w:p w14:paraId="587FA83A" w14:textId="4FF018C5"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504944">
              <w:t xml:space="preserve"> 1,274 </w:t>
            </w:r>
          </w:p>
        </w:tc>
        <w:tc>
          <w:tcPr>
            <w:tcW w:w="2282" w:type="dxa"/>
            <w:noWrap/>
            <w:hideMark/>
          </w:tcPr>
          <w:p w14:paraId="3465A2DF" w14:textId="0DBFFDEB"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504944">
              <w:t xml:space="preserve"> 5,2</w:t>
            </w:r>
            <w:r w:rsidR="00A735F8">
              <w:t>20</w:t>
            </w:r>
            <w:r w:rsidRPr="00504944">
              <w:t xml:space="preserve"> </w:t>
            </w:r>
          </w:p>
        </w:tc>
      </w:tr>
      <w:tr w:rsidR="00646564" w:rsidRPr="005D1BF7" w14:paraId="3828E203" w14:textId="77777777" w:rsidTr="005F2AC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60780586" w14:textId="77777777" w:rsidR="00646564" w:rsidRPr="005D1BF7" w:rsidRDefault="00646564" w:rsidP="00646564">
            <w:pPr>
              <w:pStyle w:val="TableText0"/>
              <w:jc w:val="left"/>
            </w:pPr>
            <w:r w:rsidRPr="005D1BF7">
              <w:t>ADUs</w:t>
            </w:r>
          </w:p>
        </w:tc>
        <w:tc>
          <w:tcPr>
            <w:tcW w:w="2440" w:type="dxa"/>
            <w:noWrap/>
            <w:hideMark/>
          </w:tcPr>
          <w:p w14:paraId="7778DD56" w14:textId="77777777"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D1BF7">
              <w:t>&gt;50-80% AMI</w:t>
            </w:r>
          </w:p>
        </w:tc>
        <w:tc>
          <w:tcPr>
            <w:tcW w:w="1539" w:type="dxa"/>
            <w:noWrap/>
            <w:hideMark/>
          </w:tcPr>
          <w:p w14:paraId="72D02F84" w14:textId="730E5A39"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BF502C">
              <w:t xml:space="preserve"> 1,832 </w:t>
            </w:r>
          </w:p>
        </w:tc>
        <w:tc>
          <w:tcPr>
            <w:tcW w:w="1579" w:type="dxa"/>
            <w:noWrap/>
            <w:hideMark/>
          </w:tcPr>
          <w:p w14:paraId="37BBBDC9" w14:textId="489C4DC8"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04944">
              <w:t xml:space="preserve"> 1,286 </w:t>
            </w:r>
          </w:p>
        </w:tc>
        <w:tc>
          <w:tcPr>
            <w:tcW w:w="2282" w:type="dxa"/>
            <w:noWrap/>
            <w:hideMark/>
          </w:tcPr>
          <w:p w14:paraId="386C91F9" w14:textId="30239088"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04944">
              <w:t xml:space="preserve"> 546 </w:t>
            </w:r>
          </w:p>
        </w:tc>
      </w:tr>
      <w:tr w:rsidR="00646564" w:rsidRPr="005D1BF7" w14:paraId="01D124C2" w14:textId="77777777" w:rsidTr="005F2AC8">
        <w:trPr>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13735DCA" w14:textId="77777777" w:rsidR="00646564" w:rsidRPr="005D1BF7" w:rsidRDefault="00646564" w:rsidP="00646564">
            <w:pPr>
              <w:pStyle w:val="TableText0"/>
              <w:jc w:val="left"/>
            </w:pPr>
            <w:r w:rsidRPr="005D1BF7">
              <w:t>Low-Rise Multifamily</w:t>
            </w:r>
          </w:p>
        </w:tc>
        <w:tc>
          <w:tcPr>
            <w:tcW w:w="2440" w:type="dxa"/>
            <w:noWrap/>
            <w:hideMark/>
          </w:tcPr>
          <w:p w14:paraId="4BE1D9E9" w14:textId="77777777"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5D1BF7">
              <w:t xml:space="preserve">Low (0-50% </w:t>
            </w:r>
            <w:proofErr w:type="gramStart"/>
            <w:r w:rsidRPr="005D1BF7">
              <w:t>AMI)*</w:t>
            </w:r>
            <w:proofErr w:type="gramEnd"/>
          </w:p>
        </w:tc>
        <w:tc>
          <w:tcPr>
            <w:tcW w:w="1539" w:type="dxa"/>
            <w:noWrap/>
            <w:hideMark/>
          </w:tcPr>
          <w:p w14:paraId="32719D15" w14:textId="6139A7BE"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BF502C">
              <w:t xml:space="preserve"> </w:t>
            </w:r>
            <w:r>
              <w:t>6,</w:t>
            </w:r>
            <w:r w:rsidR="009B4A2A">
              <w:t>863</w:t>
            </w:r>
            <w:r w:rsidRPr="00BF502C">
              <w:t xml:space="preserve"> </w:t>
            </w:r>
          </w:p>
        </w:tc>
        <w:tc>
          <w:tcPr>
            <w:tcW w:w="1579" w:type="dxa"/>
            <w:noWrap/>
            <w:hideMark/>
          </w:tcPr>
          <w:p w14:paraId="4BA3F583" w14:textId="62CD7A0E"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504944">
              <w:t xml:space="preserve"> 6,111 </w:t>
            </w:r>
          </w:p>
        </w:tc>
        <w:tc>
          <w:tcPr>
            <w:tcW w:w="2282" w:type="dxa"/>
            <w:noWrap/>
            <w:hideMark/>
          </w:tcPr>
          <w:p w14:paraId="6C0E75FC" w14:textId="6DCD316C" w:rsidR="00646564" w:rsidRPr="003948A6"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rPr>
                <w:color w:val="EE0000"/>
              </w:rPr>
            </w:pPr>
            <w:r w:rsidRPr="00504944">
              <w:t xml:space="preserve"> </w:t>
            </w:r>
            <w:r w:rsidR="00A735F8">
              <w:t>752</w:t>
            </w:r>
          </w:p>
        </w:tc>
      </w:tr>
      <w:tr w:rsidR="00646564" w:rsidRPr="005D1BF7" w14:paraId="41C66B4B" w14:textId="77777777" w:rsidTr="005F2AC8">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4F7BE2A5" w14:textId="77777777" w:rsidR="00646564" w:rsidRPr="005D1BF7" w:rsidRDefault="00646564" w:rsidP="00646564">
            <w:pPr>
              <w:pStyle w:val="TableText0"/>
              <w:jc w:val="left"/>
            </w:pPr>
            <w:r w:rsidRPr="005D1BF7">
              <w:t> </w:t>
            </w:r>
          </w:p>
        </w:tc>
        <w:tc>
          <w:tcPr>
            <w:tcW w:w="2440" w:type="dxa"/>
            <w:noWrap/>
            <w:hideMark/>
          </w:tcPr>
          <w:p w14:paraId="5EB2A850" w14:textId="77777777" w:rsidR="00646564" w:rsidRPr="005D1BF7" w:rsidRDefault="00646564" w:rsidP="00646564">
            <w:pPr>
              <w:pStyle w:val="TableText0"/>
              <w:jc w:val="left"/>
              <w:cnfStyle w:val="010000000000" w:firstRow="0" w:lastRow="1" w:firstColumn="0" w:lastColumn="0" w:oddVBand="0" w:evenVBand="0" w:oddHBand="0" w:evenHBand="0" w:firstRowFirstColumn="0" w:firstRowLastColumn="0" w:lastRowFirstColumn="0" w:lastRowLastColumn="0"/>
            </w:pPr>
            <w:r w:rsidRPr="005D1BF7">
              <w:t> </w:t>
            </w:r>
          </w:p>
        </w:tc>
        <w:tc>
          <w:tcPr>
            <w:tcW w:w="1539" w:type="dxa"/>
            <w:noWrap/>
            <w:hideMark/>
          </w:tcPr>
          <w:p w14:paraId="06EFE3C7" w14:textId="72FB4B5D" w:rsidR="00646564" w:rsidRPr="005D1BF7" w:rsidRDefault="00646564" w:rsidP="00646564">
            <w:pPr>
              <w:pStyle w:val="TableText0"/>
              <w:jc w:val="left"/>
              <w:cnfStyle w:val="010000000000" w:firstRow="0" w:lastRow="1" w:firstColumn="0" w:lastColumn="0" w:oddVBand="0" w:evenVBand="0" w:oddHBand="0" w:evenHBand="0" w:firstRowFirstColumn="0" w:firstRowLastColumn="0" w:lastRowFirstColumn="0" w:lastRowLastColumn="0"/>
            </w:pPr>
            <w:r w:rsidRPr="00BF502C">
              <w:t xml:space="preserve"> 2</w:t>
            </w:r>
            <w:r>
              <w:t>1,</w:t>
            </w:r>
            <w:r w:rsidR="009B4A2A">
              <w:t>728</w:t>
            </w:r>
          </w:p>
        </w:tc>
        <w:tc>
          <w:tcPr>
            <w:tcW w:w="1579" w:type="dxa"/>
            <w:noWrap/>
            <w:hideMark/>
          </w:tcPr>
          <w:p w14:paraId="3C01ED2F" w14:textId="761E0AB7" w:rsidR="00646564" w:rsidRPr="005D1BF7" w:rsidRDefault="00646564" w:rsidP="00646564">
            <w:pPr>
              <w:pStyle w:val="TableText0"/>
              <w:jc w:val="left"/>
              <w:cnfStyle w:val="010000000000" w:firstRow="0" w:lastRow="1" w:firstColumn="0" w:lastColumn="0" w:oddVBand="0" w:evenVBand="0" w:oddHBand="0" w:evenHBand="0" w:firstRowFirstColumn="0" w:firstRowLastColumn="0" w:lastRowFirstColumn="0" w:lastRowLastColumn="0"/>
            </w:pPr>
            <w:r w:rsidRPr="00504944">
              <w:t xml:space="preserve"> 10,648 </w:t>
            </w:r>
          </w:p>
        </w:tc>
        <w:tc>
          <w:tcPr>
            <w:tcW w:w="2282" w:type="dxa"/>
            <w:noWrap/>
            <w:hideMark/>
          </w:tcPr>
          <w:p w14:paraId="30F4FE24" w14:textId="4DC4B344" w:rsidR="00646564" w:rsidRPr="005D1BF7" w:rsidRDefault="00646564" w:rsidP="00646564">
            <w:pPr>
              <w:pStyle w:val="TableText0"/>
              <w:jc w:val="left"/>
              <w:cnfStyle w:val="010000000000" w:firstRow="0" w:lastRow="1" w:firstColumn="0" w:lastColumn="0" w:oddVBand="0" w:evenVBand="0" w:oddHBand="0" w:evenHBand="0" w:firstRowFirstColumn="0" w:firstRowLastColumn="0" w:lastRowFirstColumn="0" w:lastRowLastColumn="0"/>
            </w:pPr>
            <w:r w:rsidRPr="00504944">
              <w:t xml:space="preserve"> 1</w:t>
            </w:r>
            <w:r w:rsidR="00A735F8">
              <w:t>1,080</w:t>
            </w:r>
            <w:r w:rsidRPr="00504944">
              <w:t xml:space="preserve"> </w:t>
            </w:r>
          </w:p>
        </w:tc>
      </w:tr>
    </w:tbl>
    <w:p w14:paraId="740EE945" w14:textId="77777777" w:rsidR="00173047" w:rsidRPr="007C33BC" w:rsidRDefault="00173047" w:rsidP="00173047">
      <w:pPr>
        <w:pStyle w:val="Source"/>
      </w:pPr>
      <w:r>
        <w:t>* Low-rise multifamily buildings, such as apartments, could also accommodate housing needs from 50-120% AMI in this analysis if there is a surplus.</w:t>
      </w:r>
      <w:r>
        <w:br/>
        <w:t>Source: BERK, 2025.</w:t>
      </w:r>
    </w:p>
    <w:p w14:paraId="0DBBAB7D" w14:textId="6A7B60E8" w:rsidR="00173047" w:rsidRDefault="002A1254" w:rsidP="003F65EF">
      <w:r>
        <w:t>Yakima’s allocation of</w:t>
      </w:r>
      <w:r w:rsidR="00670BC3">
        <w:t xml:space="preserve"> countywide</w:t>
      </w:r>
      <w:r>
        <w:t xml:space="preserve"> housing needs is intended for </w:t>
      </w:r>
      <w:r w:rsidR="00670BC3">
        <w:t>both the City of Yakima and its unincorporated UGA combined.</w:t>
      </w:r>
      <w:r>
        <w:t xml:space="preserve"> </w:t>
      </w:r>
      <w:r w:rsidR="00670BC3">
        <w:t xml:space="preserve">Therefore, </w:t>
      </w:r>
      <w:r w:rsidR="00B46B0B">
        <w:t xml:space="preserve">BERK also </w:t>
      </w:r>
      <w:r>
        <w:t>evaluated land capacity within the unincorporated</w:t>
      </w:r>
      <w:r w:rsidR="00670BC3">
        <w:t xml:space="preserve"> UGA adjoi</w:t>
      </w:r>
      <w:r w:rsidR="00DB47C4">
        <w:t xml:space="preserve">ning the City of Yakima. </w:t>
      </w:r>
      <w:r w:rsidR="00921DB5">
        <w:fldChar w:fldCharType="begin"/>
      </w:r>
      <w:r w:rsidR="00921DB5">
        <w:instrText xml:space="preserve"> REF _Ref208408070 \h </w:instrText>
      </w:r>
      <w:r w:rsidR="00921DB5">
        <w:fldChar w:fldCharType="separate"/>
      </w:r>
      <w:r w:rsidR="00921DB5">
        <w:t xml:space="preserve">Exhibit </w:t>
      </w:r>
      <w:r w:rsidR="00921DB5">
        <w:rPr>
          <w:noProof/>
        </w:rPr>
        <w:t>3</w:t>
      </w:r>
      <w:r w:rsidR="00921DB5">
        <w:noBreakHyphen/>
      </w:r>
      <w:r w:rsidR="00921DB5">
        <w:fldChar w:fldCharType="end"/>
      </w:r>
      <w:r w:rsidR="00921DB5">
        <w:t xml:space="preserve"> </w:t>
      </w:r>
      <w:r w:rsidR="00DB47C4">
        <w:t>presents the combined capacity of both the City of Yakima and UGA</w:t>
      </w:r>
      <w:r w:rsidR="00662004">
        <w:t>, with comparison to projected housing need. The total capacity (</w:t>
      </w:r>
      <w:r w:rsidR="00D84E66">
        <w:t>4</w:t>
      </w:r>
      <w:r w:rsidR="00EB3C47">
        <w:t>4,066</w:t>
      </w:r>
      <w:r w:rsidR="009865F3">
        <w:t xml:space="preserve"> housing units</w:t>
      </w:r>
      <w:r w:rsidR="00662004">
        <w:t xml:space="preserve">) is over double the capacity within city </w:t>
      </w:r>
      <w:r w:rsidR="60F9E0DB">
        <w:t>limits</w:t>
      </w:r>
      <w:r w:rsidR="00662004">
        <w:t>.</w:t>
      </w:r>
      <w:r w:rsidR="009865F3">
        <w:t xml:space="preserve"> Most of this additional capacity is for low density, detached single family housing production. </w:t>
      </w:r>
      <w:r w:rsidR="00EB3C47">
        <w:t>However,</w:t>
      </w:r>
      <w:r w:rsidR="009865F3">
        <w:t xml:space="preserve"> </w:t>
      </w:r>
      <w:r w:rsidR="00C54B4A">
        <w:t xml:space="preserve">the UGA also includes additional capacity for </w:t>
      </w:r>
      <w:r w:rsidR="00AA2102">
        <w:t xml:space="preserve">low-rise multifamily housing which helps to address the limited surplus of capacity </w:t>
      </w:r>
      <w:r w:rsidR="004D72DF">
        <w:t>available in the city alone.</w:t>
      </w:r>
    </w:p>
    <w:p w14:paraId="60C28DA0" w14:textId="1A419EB7" w:rsidR="00834774" w:rsidRPr="00834774" w:rsidRDefault="005F2AC8" w:rsidP="004012BE">
      <w:pPr>
        <w:pStyle w:val="Caption"/>
      </w:pPr>
      <w:bookmarkStart w:id="915" w:name="_Ref208408070"/>
      <w:bookmarkStart w:id="916" w:name="_Toc218594914"/>
      <w:r>
        <w:lastRenderedPageBreak/>
        <w:t xml:space="preserve">Exhibit </w:t>
      </w:r>
      <w:r w:rsidR="007C6D93">
        <w:fldChar w:fldCharType="begin"/>
      </w:r>
      <w:r w:rsidR="007C6D93">
        <w:instrText xml:space="preserve"> STYLEREF 1 \s </w:instrText>
      </w:r>
      <w:r w:rsidR="007C6D93">
        <w:fldChar w:fldCharType="separate"/>
      </w:r>
      <w:r w:rsidR="00921DB5">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fldChar w:fldCharType="end"/>
      </w:r>
      <w:bookmarkEnd w:id="915"/>
      <w:r w:rsidR="00834774">
        <w:t xml:space="preserve">. Capacity for Housing </w:t>
      </w:r>
      <w:r w:rsidR="00996A5B">
        <w:t>Compared to Projected Housing Need, City of Yakima</w:t>
      </w:r>
      <w:r w:rsidR="002502E4">
        <w:t xml:space="preserve"> and </w:t>
      </w:r>
      <w:r w:rsidR="00751903">
        <w:t xml:space="preserve">Unincorporated </w:t>
      </w:r>
      <w:r w:rsidR="002502E4">
        <w:t>UGA</w:t>
      </w:r>
      <w:r w:rsidR="00540C74">
        <w:t xml:space="preserve"> Combined</w:t>
      </w:r>
      <w:bookmarkEnd w:id="916"/>
    </w:p>
    <w:tbl>
      <w:tblPr>
        <w:tblStyle w:val="ListTable4-Accent1"/>
        <w:tblW w:w="10075" w:type="dxa"/>
        <w:tblLook w:val="04E0" w:firstRow="1" w:lastRow="1" w:firstColumn="1" w:lastColumn="0" w:noHBand="0" w:noVBand="1"/>
      </w:tblPr>
      <w:tblGrid>
        <w:gridCol w:w="2235"/>
        <w:gridCol w:w="2440"/>
        <w:gridCol w:w="1539"/>
        <w:gridCol w:w="1953"/>
        <w:gridCol w:w="1908"/>
      </w:tblGrid>
      <w:tr w:rsidR="005D1BF7" w:rsidRPr="005D1BF7" w14:paraId="45050C8C" w14:textId="77777777" w:rsidTr="00043C01">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35" w:type="dxa"/>
            <w:hideMark/>
          </w:tcPr>
          <w:p w14:paraId="01ED3795" w14:textId="5FE8CC95" w:rsidR="005D1BF7" w:rsidRPr="005D1BF7" w:rsidRDefault="00492177" w:rsidP="005920D2">
            <w:pPr>
              <w:pStyle w:val="Tableheading"/>
              <w:rPr>
                <w:b/>
                <w:bCs/>
              </w:rPr>
            </w:pPr>
            <w:r>
              <w:rPr>
                <w:b/>
                <w:bCs/>
              </w:rPr>
              <w:t>Housing Type</w:t>
            </w:r>
          </w:p>
        </w:tc>
        <w:tc>
          <w:tcPr>
            <w:tcW w:w="2440" w:type="dxa"/>
            <w:hideMark/>
          </w:tcPr>
          <w:p w14:paraId="0479F62C" w14:textId="3AAE975D" w:rsidR="005D1BF7" w:rsidRPr="005D1BF7" w:rsidRDefault="007C33BC" w:rsidP="005920D2">
            <w:pPr>
              <w:pStyle w:val="Tableheading"/>
              <w:cnfStyle w:val="100000000000" w:firstRow="1" w:lastRow="0" w:firstColumn="0" w:lastColumn="0" w:oddVBand="0" w:evenVBand="0" w:oddHBand="0" w:evenHBand="0" w:firstRowFirstColumn="0" w:firstRowLastColumn="0" w:lastRowFirstColumn="0" w:lastRowLastColumn="0"/>
              <w:rPr>
                <w:b/>
                <w:bCs/>
              </w:rPr>
            </w:pPr>
            <w:r>
              <w:rPr>
                <w:b/>
                <w:bCs/>
              </w:rPr>
              <w:t>Assumed</w:t>
            </w:r>
            <w:r w:rsidR="005D1BF7" w:rsidRPr="005D1BF7">
              <w:rPr>
                <w:b/>
                <w:bCs/>
              </w:rPr>
              <w:t xml:space="preserve"> Income Level Served</w:t>
            </w:r>
          </w:p>
        </w:tc>
        <w:tc>
          <w:tcPr>
            <w:tcW w:w="1539" w:type="dxa"/>
            <w:hideMark/>
          </w:tcPr>
          <w:p w14:paraId="55E59B73" w14:textId="77777777" w:rsidR="005D1BF7" w:rsidRPr="005D1BF7" w:rsidRDefault="005D1BF7" w:rsidP="005920D2">
            <w:pPr>
              <w:pStyle w:val="Tableheading"/>
              <w:cnfStyle w:val="100000000000" w:firstRow="1" w:lastRow="0" w:firstColumn="0" w:lastColumn="0" w:oddVBand="0" w:evenVBand="0" w:oddHBand="0" w:evenHBand="0" w:firstRowFirstColumn="0" w:firstRowLastColumn="0" w:lastRowFirstColumn="0" w:lastRowLastColumn="0"/>
              <w:rPr>
                <w:b/>
                <w:bCs/>
              </w:rPr>
            </w:pPr>
            <w:r w:rsidRPr="005D1BF7">
              <w:rPr>
                <w:b/>
                <w:bCs/>
              </w:rPr>
              <w:t>Net Housing Unit Capacity</w:t>
            </w:r>
          </w:p>
        </w:tc>
        <w:tc>
          <w:tcPr>
            <w:tcW w:w="1953" w:type="dxa"/>
            <w:hideMark/>
          </w:tcPr>
          <w:p w14:paraId="084F7B42" w14:textId="1A8CF693" w:rsidR="005D1BF7" w:rsidRPr="005D1BF7" w:rsidRDefault="005D1BF7" w:rsidP="005920D2">
            <w:pPr>
              <w:pStyle w:val="Tableheading"/>
              <w:cnfStyle w:val="100000000000" w:firstRow="1" w:lastRow="0" w:firstColumn="0" w:lastColumn="0" w:oddVBand="0" w:evenVBand="0" w:oddHBand="0" w:evenHBand="0" w:firstRowFirstColumn="0" w:firstRowLastColumn="0" w:lastRowFirstColumn="0" w:lastRowLastColumn="0"/>
              <w:rPr>
                <w:b/>
                <w:bCs/>
              </w:rPr>
            </w:pPr>
            <w:r w:rsidRPr="005D1BF7">
              <w:rPr>
                <w:b/>
                <w:bCs/>
              </w:rPr>
              <w:t>Projected Housing Need</w:t>
            </w:r>
          </w:p>
        </w:tc>
        <w:tc>
          <w:tcPr>
            <w:tcW w:w="1908" w:type="dxa"/>
            <w:hideMark/>
          </w:tcPr>
          <w:p w14:paraId="38E20D57" w14:textId="41C65562" w:rsidR="005D1BF7" w:rsidRDefault="005D1BF7" w:rsidP="005920D2">
            <w:pPr>
              <w:pStyle w:val="Tableheading"/>
              <w:cnfStyle w:val="100000000000" w:firstRow="1" w:lastRow="0" w:firstColumn="0" w:lastColumn="0" w:oddVBand="0" w:evenVBand="0" w:oddHBand="0" w:evenHBand="0" w:firstRowFirstColumn="0" w:firstRowLastColumn="0" w:lastRowFirstColumn="0" w:lastRowLastColumn="0"/>
            </w:pPr>
            <w:r w:rsidRPr="005D1BF7">
              <w:rPr>
                <w:b/>
                <w:bCs/>
              </w:rPr>
              <w:t>Capacity Surplus</w:t>
            </w:r>
            <w:r w:rsidR="0006310B">
              <w:rPr>
                <w:b/>
                <w:bCs/>
              </w:rPr>
              <w:t xml:space="preserve"> or</w:t>
            </w:r>
            <w:r w:rsidR="000E2295">
              <w:rPr>
                <w:b/>
                <w:bCs/>
              </w:rPr>
              <w:t xml:space="preserve"> </w:t>
            </w:r>
            <w:r w:rsidRPr="00DD360C">
              <w:rPr>
                <w:b/>
                <w:bCs/>
              </w:rPr>
              <w:t>Deficit</w:t>
            </w:r>
          </w:p>
          <w:p w14:paraId="6C38403B" w14:textId="689E8EE9" w:rsidR="000E2295" w:rsidRPr="005D1BF7" w:rsidRDefault="000E2295" w:rsidP="005920D2">
            <w:pPr>
              <w:pStyle w:val="Tableheading"/>
              <w:cnfStyle w:val="100000000000" w:firstRow="1" w:lastRow="0" w:firstColumn="0" w:lastColumn="0" w:oddVBand="0" w:evenVBand="0" w:oddHBand="0" w:evenHBand="0" w:firstRowFirstColumn="0" w:firstRowLastColumn="0" w:lastRowFirstColumn="0" w:lastRowLastColumn="0"/>
              <w:rPr>
                <w:b/>
                <w:bCs/>
              </w:rPr>
            </w:pPr>
          </w:p>
        </w:tc>
      </w:tr>
      <w:tr w:rsidR="003661BA" w:rsidRPr="005D1BF7" w14:paraId="256CE10D" w14:textId="77777777" w:rsidTr="00043C0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6DBF2D19" w14:textId="42A824A4" w:rsidR="003661BA" w:rsidRPr="005D1BF7" w:rsidRDefault="003661BA" w:rsidP="003661BA">
            <w:pPr>
              <w:pStyle w:val="TableText0"/>
              <w:jc w:val="left"/>
            </w:pPr>
            <w:r w:rsidRPr="005D1BF7">
              <w:t>Low Density</w:t>
            </w:r>
            <w:r>
              <w:t xml:space="preserve"> (Detached Single Family)</w:t>
            </w:r>
          </w:p>
        </w:tc>
        <w:tc>
          <w:tcPr>
            <w:tcW w:w="2440" w:type="dxa"/>
            <w:noWrap/>
            <w:hideMark/>
          </w:tcPr>
          <w:p w14:paraId="5A321AE8" w14:textId="77777777"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5D1BF7">
              <w:t>High (&gt;120% AMI)</w:t>
            </w:r>
          </w:p>
        </w:tc>
        <w:tc>
          <w:tcPr>
            <w:tcW w:w="1539" w:type="dxa"/>
            <w:noWrap/>
            <w:hideMark/>
          </w:tcPr>
          <w:p w14:paraId="4F3F15D0" w14:textId="3114A583"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E73CF">
              <w:t xml:space="preserve"> 2</w:t>
            </w:r>
            <w:r w:rsidR="00A735F8">
              <w:t>5,819</w:t>
            </w:r>
          </w:p>
        </w:tc>
        <w:tc>
          <w:tcPr>
            <w:tcW w:w="1953" w:type="dxa"/>
            <w:noWrap/>
            <w:hideMark/>
          </w:tcPr>
          <w:p w14:paraId="7C4787E7" w14:textId="51A28152"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C6D89">
              <w:t xml:space="preserve"> 1,977 </w:t>
            </w:r>
          </w:p>
        </w:tc>
        <w:tc>
          <w:tcPr>
            <w:tcW w:w="1908" w:type="dxa"/>
            <w:noWrap/>
            <w:hideMark/>
          </w:tcPr>
          <w:p w14:paraId="5F35939D" w14:textId="5454A629"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C6D89">
              <w:t xml:space="preserve"> </w:t>
            </w:r>
            <w:r w:rsidR="00281B03">
              <w:t>23,842</w:t>
            </w:r>
          </w:p>
        </w:tc>
      </w:tr>
      <w:tr w:rsidR="003661BA" w:rsidRPr="005D1BF7" w14:paraId="521DA8F1" w14:textId="77777777" w:rsidTr="00043C01">
        <w:trPr>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5D028298" w14:textId="77777777" w:rsidR="003661BA" w:rsidRPr="005D1BF7" w:rsidRDefault="003661BA" w:rsidP="003661BA">
            <w:pPr>
              <w:pStyle w:val="TableText0"/>
              <w:jc w:val="left"/>
            </w:pPr>
            <w:r w:rsidRPr="005D1BF7">
              <w:t>Moderate Density</w:t>
            </w:r>
          </w:p>
        </w:tc>
        <w:tc>
          <w:tcPr>
            <w:tcW w:w="2440" w:type="dxa"/>
            <w:noWrap/>
            <w:hideMark/>
          </w:tcPr>
          <w:p w14:paraId="4458D703" w14:textId="77777777"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5D1BF7">
              <w:t>Moderate (&gt;80-120% AMI)</w:t>
            </w:r>
          </w:p>
        </w:tc>
        <w:tc>
          <w:tcPr>
            <w:tcW w:w="1539" w:type="dxa"/>
            <w:noWrap/>
            <w:hideMark/>
          </w:tcPr>
          <w:p w14:paraId="1F3D671B" w14:textId="6A87AD3B"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8E73CF">
              <w:t xml:space="preserve"> </w:t>
            </w:r>
            <w:r>
              <w:t>9,</w:t>
            </w:r>
            <w:r w:rsidR="00A735F8">
              <w:t>820</w:t>
            </w:r>
          </w:p>
        </w:tc>
        <w:tc>
          <w:tcPr>
            <w:tcW w:w="1953" w:type="dxa"/>
            <w:noWrap/>
            <w:hideMark/>
          </w:tcPr>
          <w:p w14:paraId="26514FF2" w14:textId="6056AA78"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8C6D89">
              <w:t xml:space="preserve"> 1,274 </w:t>
            </w:r>
          </w:p>
        </w:tc>
        <w:tc>
          <w:tcPr>
            <w:tcW w:w="1908" w:type="dxa"/>
            <w:noWrap/>
            <w:hideMark/>
          </w:tcPr>
          <w:p w14:paraId="1874C105" w14:textId="4390E185"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8C6D89">
              <w:t xml:space="preserve"> </w:t>
            </w:r>
            <w:r w:rsidR="00281B03">
              <w:t>8,546</w:t>
            </w:r>
          </w:p>
        </w:tc>
      </w:tr>
      <w:tr w:rsidR="003661BA" w:rsidRPr="005D1BF7" w14:paraId="58D5B476" w14:textId="77777777" w:rsidTr="00043C0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56E7145E" w14:textId="77777777" w:rsidR="003661BA" w:rsidRPr="005D1BF7" w:rsidRDefault="003661BA" w:rsidP="003661BA">
            <w:pPr>
              <w:pStyle w:val="TableText0"/>
              <w:jc w:val="left"/>
            </w:pPr>
            <w:r w:rsidRPr="005D1BF7">
              <w:t>ADUs</w:t>
            </w:r>
          </w:p>
        </w:tc>
        <w:tc>
          <w:tcPr>
            <w:tcW w:w="2440" w:type="dxa"/>
            <w:noWrap/>
            <w:hideMark/>
          </w:tcPr>
          <w:p w14:paraId="7A054CC9" w14:textId="77777777"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5D1BF7">
              <w:t>&gt;50-80% AMI</w:t>
            </w:r>
          </w:p>
        </w:tc>
        <w:tc>
          <w:tcPr>
            <w:tcW w:w="1539" w:type="dxa"/>
            <w:noWrap/>
            <w:hideMark/>
          </w:tcPr>
          <w:p w14:paraId="385FB7C7" w14:textId="106C83D7"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E73CF">
              <w:t xml:space="preserve"> 2,04</w:t>
            </w:r>
            <w:r w:rsidR="00A735F8">
              <w:t>3</w:t>
            </w:r>
            <w:r w:rsidRPr="008E73CF">
              <w:t xml:space="preserve"> </w:t>
            </w:r>
          </w:p>
        </w:tc>
        <w:tc>
          <w:tcPr>
            <w:tcW w:w="1953" w:type="dxa"/>
            <w:noWrap/>
            <w:hideMark/>
          </w:tcPr>
          <w:p w14:paraId="421A7A87" w14:textId="1E84940E"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C6D89">
              <w:t xml:space="preserve"> 1,286 </w:t>
            </w:r>
          </w:p>
        </w:tc>
        <w:tc>
          <w:tcPr>
            <w:tcW w:w="1908" w:type="dxa"/>
            <w:noWrap/>
            <w:hideMark/>
          </w:tcPr>
          <w:p w14:paraId="0CDB6C48" w14:textId="55CA5789"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C6D89">
              <w:t xml:space="preserve"> </w:t>
            </w:r>
            <w:r w:rsidR="00281B03">
              <w:t>757</w:t>
            </w:r>
          </w:p>
        </w:tc>
      </w:tr>
      <w:tr w:rsidR="003661BA" w:rsidRPr="005D1BF7" w14:paraId="1F87CA01" w14:textId="77777777" w:rsidTr="00043C01">
        <w:trPr>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1978F673" w14:textId="77777777" w:rsidR="003661BA" w:rsidRPr="005D1BF7" w:rsidRDefault="003661BA" w:rsidP="003661BA">
            <w:pPr>
              <w:pStyle w:val="TableText0"/>
              <w:jc w:val="left"/>
            </w:pPr>
            <w:r w:rsidRPr="005D1BF7">
              <w:t>Low-Rise Multifamily</w:t>
            </w:r>
          </w:p>
        </w:tc>
        <w:tc>
          <w:tcPr>
            <w:tcW w:w="2440" w:type="dxa"/>
            <w:noWrap/>
            <w:hideMark/>
          </w:tcPr>
          <w:p w14:paraId="50935C9D" w14:textId="77777777"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5D1BF7">
              <w:t xml:space="preserve">Low (0-50% </w:t>
            </w:r>
            <w:proofErr w:type="gramStart"/>
            <w:r w:rsidRPr="005D1BF7">
              <w:t>AMI)*</w:t>
            </w:r>
            <w:proofErr w:type="gramEnd"/>
          </w:p>
        </w:tc>
        <w:tc>
          <w:tcPr>
            <w:tcW w:w="1539" w:type="dxa"/>
            <w:noWrap/>
            <w:hideMark/>
          </w:tcPr>
          <w:p w14:paraId="4054CDC6" w14:textId="23A74E84"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8E73CF">
              <w:t xml:space="preserve"> </w:t>
            </w:r>
            <w:r w:rsidR="00A735F8">
              <w:t>8,133</w:t>
            </w:r>
            <w:r w:rsidRPr="008E73CF">
              <w:t xml:space="preserve"> </w:t>
            </w:r>
          </w:p>
        </w:tc>
        <w:tc>
          <w:tcPr>
            <w:tcW w:w="1953" w:type="dxa"/>
            <w:noWrap/>
            <w:hideMark/>
          </w:tcPr>
          <w:p w14:paraId="5A17BF6F" w14:textId="0BA13624"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8C6D89">
              <w:t xml:space="preserve"> 6,111 </w:t>
            </w:r>
          </w:p>
        </w:tc>
        <w:tc>
          <w:tcPr>
            <w:tcW w:w="1908" w:type="dxa"/>
            <w:noWrap/>
            <w:hideMark/>
          </w:tcPr>
          <w:p w14:paraId="5C17FE68" w14:textId="39BB7FD1" w:rsidR="003661BA" w:rsidRPr="003948A6"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rPr>
                <w:color w:val="EE0000"/>
              </w:rPr>
            </w:pPr>
            <w:r w:rsidRPr="008C6D89">
              <w:t xml:space="preserve"> </w:t>
            </w:r>
            <w:r w:rsidR="006402BD">
              <w:t>2,022</w:t>
            </w:r>
            <w:r w:rsidRPr="008C6D89">
              <w:t xml:space="preserve"> </w:t>
            </w:r>
          </w:p>
        </w:tc>
      </w:tr>
      <w:tr w:rsidR="003661BA" w:rsidRPr="005D1BF7" w14:paraId="584B9F59" w14:textId="77777777" w:rsidTr="00043C01">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375D4342" w14:textId="77777777" w:rsidR="003661BA" w:rsidRPr="005D1BF7" w:rsidRDefault="003661BA" w:rsidP="003661BA">
            <w:pPr>
              <w:pStyle w:val="TableText0"/>
              <w:jc w:val="left"/>
            </w:pPr>
            <w:r w:rsidRPr="005D1BF7">
              <w:t> </w:t>
            </w:r>
          </w:p>
        </w:tc>
        <w:tc>
          <w:tcPr>
            <w:tcW w:w="2440" w:type="dxa"/>
            <w:noWrap/>
            <w:hideMark/>
          </w:tcPr>
          <w:p w14:paraId="0FEA0BFA" w14:textId="77777777" w:rsidR="003661BA" w:rsidRPr="005D1BF7" w:rsidRDefault="003661BA" w:rsidP="003661BA">
            <w:pPr>
              <w:pStyle w:val="TableText0"/>
              <w:jc w:val="left"/>
              <w:cnfStyle w:val="010000000000" w:firstRow="0" w:lastRow="1" w:firstColumn="0" w:lastColumn="0" w:oddVBand="0" w:evenVBand="0" w:oddHBand="0" w:evenHBand="0" w:firstRowFirstColumn="0" w:firstRowLastColumn="0" w:lastRowFirstColumn="0" w:lastRowLastColumn="0"/>
            </w:pPr>
            <w:r w:rsidRPr="005D1BF7">
              <w:t> </w:t>
            </w:r>
          </w:p>
        </w:tc>
        <w:tc>
          <w:tcPr>
            <w:tcW w:w="1539" w:type="dxa"/>
            <w:noWrap/>
            <w:hideMark/>
          </w:tcPr>
          <w:p w14:paraId="20DA36DC" w14:textId="2B94E58B" w:rsidR="003661BA" w:rsidRPr="005D1BF7" w:rsidRDefault="003661BA" w:rsidP="003661BA">
            <w:pPr>
              <w:pStyle w:val="TableText0"/>
              <w:jc w:val="left"/>
              <w:cnfStyle w:val="010000000000" w:firstRow="0" w:lastRow="1" w:firstColumn="0" w:lastColumn="0" w:oddVBand="0" w:evenVBand="0" w:oddHBand="0" w:evenHBand="0" w:firstRowFirstColumn="0" w:firstRowLastColumn="0" w:lastRowFirstColumn="0" w:lastRowLastColumn="0"/>
            </w:pPr>
            <w:r w:rsidRPr="008E73CF">
              <w:t xml:space="preserve"> 4</w:t>
            </w:r>
            <w:r>
              <w:t>4,066</w:t>
            </w:r>
            <w:r w:rsidRPr="008E73CF">
              <w:t xml:space="preserve"> </w:t>
            </w:r>
          </w:p>
        </w:tc>
        <w:tc>
          <w:tcPr>
            <w:tcW w:w="1953" w:type="dxa"/>
            <w:noWrap/>
            <w:hideMark/>
          </w:tcPr>
          <w:p w14:paraId="7518F3C1" w14:textId="4EFED16C" w:rsidR="003661BA" w:rsidRPr="005D1BF7" w:rsidRDefault="003661BA" w:rsidP="003661BA">
            <w:pPr>
              <w:pStyle w:val="TableText0"/>
              <w:jc w:val="left"/>
              <w:cnfStyle w:val="010000000000" w:firstRow="0" w:lastRow="1" w:firstColumn="0" w:lastColumn="0" w:oddVBand="0" w:evenVBand="0" w:oddHBand="0" w:evenHBand="0" w:firstRowFirstColumn="0" w:firstRowLastColumn="0" w:lastRowFirstColumn="0" w:lastRowLastColumn="0"/>
            </w:pPr>
            <w:r w:rsidRPr="008C6D89">
              <w:t xml:space="preserve"> 10,648 </w:t>
            </w:r>
          </w:p>
        </w:tc>
        <w:tc>
          <w:tcPr>
            <w:tcW w:w="1908" w:type="dxa"/>
            <w:noWrap/>
            <w:hideMark/>
          </w:tcPr>
          <w:p w14:paraId="594C1EEF" w14:textId="4B7340CF" w:rsidR="003661BA" w:rsidRPr="005D1BF7" w:rsidRDefault="003661BA" w:rsidP="003661BA">
            <w:pPr>
              <w:pStyle w:val="TableText0"/>
              <w:jc w:val="left"/>
              <w:cnfStyle w:val="010000000000" w:firstRow="0" w:lastRow="1" w:firstColumn="0" w:lastColumn="0" w:oddVBand="0" w:evenVBand="0" w:oddHBand="0" w:evenHBand="0" w:firstRowFirstColumn="0" w:firstRowLastColumn="0" w:lastRowFirstColumn="0" w:lastRowLastColumn="0"/>
            </w:pPr>
            <w:r w:rsidRPr="008C6D89">
              <w:t xml:space="preserve"> </w:t>
            </w:r>
            <w:r w:rsidR="006402BD">
              <w:t>35,167</w:t>
            </w:r>
            <w:r w:rsidRPr="008C6D89">
              <w:t xml:space="preserve"> </w:t>
            </w:r>
          </w:p>
        </w:tc>
      </w:tr>
    </w:tbl>
    <w:p w14:paraId="10DD8D70" w14:textId="2E27BA62" w:rsidR="007C33BC" w:rsidRPr="007C33BC" w:rsidRDefault="005161CB" w:rsidP="007C33BC">
      <w:pPr>
        <w:pStyle w:val="Source"/>
      </w:pPr>
      <w:r>
        <w:t xml:space="preserve">* Low-rise multifamily buildings, such as apartments, </w:t>
      </w:r>
      <w:r w:rsidR="00593EBF">
        <w:t>could</w:t>
      </w:r>
      <w:r>
        <w:t xml:space="preserve"> also accommodate </w:t>
      </w:r>
      <w:r w:rsidR="001C37EA">
        <w:t>housing needs from 50-120% AMI</w:t>
      </w:r>
      <w:r w:rsidR="00C76D0D">
        <w:t xml:space="preserve"> </w:t>
      </w:r>
      <w:r w:rsidR="00593EBF">
        <w:t xml:space="preserve">in this analysis </w:t>
      </w:r>
      <w:r w:rsidR="00C76D0D">
        <w:t>if there is a surplus.</w:t>
      </w:r>
      <w:r w:rsidR="007C33BC">
        <w:br/>
        <w:t xml:space="preserve">Source: </w:t>
      </w:r>
      <w:r w:rsidR="00834774">
        <w:t>BERK, 2025.</w:t>
      </w:r>
    </w:p>
    <w:p w14:paraId="30279A83" w14:textId="77777777" w:rsidR="00575FE1" w:rsidRDefault="00575FE1">
      <w:pPr>
        <w:suppressAutoHyphens w:val="0"/>
        <w:autoSpaceDE/>
        <w:autoSpaceDN/>
        <w:adjustRightInd/>
        <w:spacing w:before="0" w:after="0" w:line="240" w:lineRule="auto"/>
        <w:textAlignment w:val="auto"/>
        <w:rPr>
          <w:rFonts w:asciiTheme="majorHAnsi" w:eastAsia="Times New Roman" w:hAnsiTheme="majorHAnsi" w:cs="Segoe UI"/>
          <w:b/>
          <w:bCs/>
          <w:color w:val="3F6075"/>
          <w:sz w:val="52"/>
          <w:szCs w:val="52"/>
        </w:rPr>
      </w:pPr>
      <w:r>
        <w:br w:type="page"/>
      </w:r>
    </w:p>
    <w:p w14:paraId="34D0B212" w14:textId="78E8370F" w:rsidR="00FD76CD" w:rsidRDefault="00FD76CD" w:rsidP="000E5A53">
      <w:pPr>
        <w:pStyle w:val="Heading2"/>
      </w:pPr>
      <w:bookmarkStart w:id="917" w:name="_Toc217302880"/>
      <w:r>
        <w:lastRenderedPageBreak/>
        <w:t>Adequate Provisions</w:t>
      </w:r>
      <w:bookmarkEnd w:id="917"/>
    </w:p>
    <w:p w14:paraId="5AF0C69B" w14:textId="77777777" w:rsidR="00E1090F" w:rsidRDefault="00E1090F" w:rsidP="00E1090F">
      <w:r>
        <w:t xml:space="preserve">GMA requires that communities ensure that their Comprehensive Plan policies and regulations are designed to achieve housing availability for all community members at all income levels.  </w:t>
      </w:r>
    </w:p>
    <w:p w14:paraId="09714F02" w14:textId="6B557E89" w:rsidR="00E1090F" w:rsidRPr="00E1090F" w:rsidRDefault="00E1090F" w:rsidP="00E1090F">
      <w:r>
        <w:t>Specifically, under RCW 36.70A.070(2)(d), City of Yakima must prepare a Housing Element that “[m]</w:t>
      </w:r>
      <w:proofErr w:type="spellStart"/>
      <w:r>
        <w:t>akes</w:t>
      </w:r>
      <w:proofErr w:type="spellEnd"/>
      <w:r>
        <w:t xml:space="preserve"> adequate provisions for existing and projected needs of all economic segments of the community.” These provisions include “[d]</w:t>
      </w:r>
      <w:proofErr w:type="spellStart"/>
      <w:r w:rsidRPr="00F53B95">
        <w:t>ocumenting</w:t>
      </w:r>
      <w:proofErr w:type="spellEnd"/>
      <w:r w:rsidRPr="00F53B95">
        <w:t xml:space="preserve"> programs and actions needed to achieve housing availability including gaps in local funding, barriers such as development regulations, and other limitations</w:t>
      </w:r>
      <w:r>
        <w:t>. They also include “consideration of housing locations in relation to employment location” as well as “role of accessory dwelling units in meeting housing needs.”</w:t>
      </w:r>
    </w:p>
    <w:p w14:paraId="56BE24AC" w14:textId="3B37C5AB" w:rsidR="00E1090F" w:rsidRDefault="00E1090F" w:rsidP="000E5A53">
      <w:pPr>
        <w:pStyle w:val="Heading3"/>
      </w:pPr>
      <w:commentRangeStart w:id="918"/>
      <w:commentRangeStart w:id="919"/>
      <w:r>
        <w:t>Gaps in Local Funding</w:t>
      </w:r>
      <w:commentRangeEnd w:id="918"/>
      <w:r w:rsidR="00733820">
        <w:rPr>
          <w:rStyle w:val="CommentReference"/>
          <w:sz w:val="32"/>
          <w:szCs w:val="32"/>
        </w:rPr>
        <w:commentReference w:id="918"/>
      </w:r>
      <w:commentRangeEnd w:id="919"/>
      <w:r w:rsidR="00046DB8">
        <w:rPr>
          <w:rStyle w:val="CommentReference"/>
          <w:rFonts w:asciiTheme="minorHAnsi" w:eastAsia="Times" w:hAnsiTheme="minorHAnsi" w:cs="Times New Roman"/>
          <w:b w:val="0"/>
          <w:bCs w:val="0"/>
          <w:color w:val="262626" w:themeColor="text1" w:themeTint="D9"/>
        </w:rPr>
        <w:commentReference w:id="919"/>
      </w:r>
    </w:p>
    <w:p w14:paraId="376F5C8F" w14:textId="12C4482C" w:rsidR="00563F02" w:rsidRDefault="00C3281F" w:rsidP="004E42A0">
      <w:r>
        <w:t>Creating or preserving h</w:t>
      </w:r>
      <w:r w:rsidR="00C5147F">
        <w:t xml:space="preserve">ousing </w:t>
      </w:r>
      <w:r>
        <w:t>affordable to ho</w:t>
      </w:r>
      <w:r w:rsidR="00777DDF">
        <w:t>useholds with incomes of 0-50% AMI requires public subsidies</w:t>
      </w:r>
      <w:r w:rsidR="00124EC6">
        <w:t xml:space="preserve">. </w:t>
      </w:r>
      <w:r w:rsidR="00CE522E">
        <w:t>However,</w:t>
      </w:r>
      <w:r w:rsidR="00124EC6">
        <w:t xml:space="preserve"> there is a lack of public </w:t>
      </w:r>
      <w:r w:rsidR="00220A07">
        <w:t>funding needed to address all current and future needs in Yakima</w:t>
      </w:r>
      <w:r w:rsidR="00220A07" w:rsidRPr="00CF4510">
        <w:rPr>
          <w:highlight w:val="yellow"/>
        </w:rPr>
        <w:t xml:space="preserve">. </w:t>
      </w:r>
      <w:commentRangeStart w:id="920"/>
      <w:r w:rsidR="00563F02" w:rsidRPr="00CF4510">
        <w:rPr>
          <w:highlight w:val="yellow"/>
        </w:rPr>
        <w:t xml:space="preserve">Over the past X years, </w:t>
      </w:r>
      <w:r w:rsidR="00A50390" w:rsidRPr="00CF4510">
        <w:rPr>
          <w:highlight w:val="yellow"/>
        </w:rPr>
        <w:t>there have been X subsidized affordable housing units built in Yakima</w:t>
      </w:r>
      <w:commentRangeEnd w:id="920"/>
      <w:r w:rsidR="009B32D3" w:rsidRPr="00CF4510">
        <w:rPr>
          <w:rStyle w:val="CommentReference"/>
          <w:sz w:val="22"/>
          <w:szCs w:val="23"/>
          <w:highlight w:val="yellow"/>
        </w:rPr>
        <w:commentReference w:id="920"/>
      </w:r>
      <w:r w:rsidR="00A50390" w:rsidRPr="00CF4510">
        <w:rPr>
          <w:highlight w:val="yellow"/>
        </w:rPr>
        <w:t xml:space="preserve">. </w:t>
      </w:r>
      <w:r w:rsidR="00C35086" w:rsidRPr="00CF4510">
        <w:rPr>
          <w:highlight w:val="yellow"/>
        </w:rPr>
        <w:t>If this r</w:t>
      </w:r>
      <w:r w:rsidR="00A50390" w:rsidRPr="00CF4510">
        <w:rPr>
          <w:highlight w:val="yellow"/>
        </w:rPr>
        <w:t xml:space="preserve">ate of production </w:t>
      </w:r>
      <w:r w:rsidR="00C35086" w:rsidRPr="00CF4510">
        <w:rPr>
          <w:highlight w:val="yellow"/>
        </w:rPr>
        <w:t>continues</w:t>
      </w:r>
      <w:r w:rsidR="00C35086" w:rsidRPr="006B0F48">
        <w:rPr>
          <w:highlight w:val="yellow"/>
        </w:rPr>
        <w:t xml:space="preserve">, </w:t>
      </w:r>
      <w:r w:rsidR="00A50390" w:rsidRPr="006B0F48">
        <w:rPr>
          <w:highlight w:val="yellow"/>
        </w:rPr>
        <w:t xml:space="preserve">there </w:t>
      </w:r>
      <w:r w:rsidR="00C35086" w:rsidRPr="006B0F48">
        <w:rPr>
          <w:highlight w:val="yellow"/>
        </w:rPr>
        <w:t xml:space="preserve">will </w:t>
      </w:r>
      <w:r w:rsidR="002560F7" w:rsidRPr="006B0F48">
        <w:rPr>
          <w:highlight w:val="yellow"/>
        </w:rPr>
        <w:t xml:space="preserve">be a shortage of XXX </w:t>
      </w:r>
      <w:r w:rsidR="00C35086" w:rsidRPr="006B0F48">
        <w:rPr>
          <w:highlight w:val="yellow"/>
        </w:rPr>
        <w:t>units affordable by the year 2046.</w:t>
      </w:r>
      <w:r w:rsidR="00662EEE">
        <w:t xml:space="preserve"> Given the current estimated construction cost per unit in Yakima</w:t>
      </w:r>
      <w:r w:rsidR="004B44BE">
        <w:t xml:space="preserve">, Yakima has a </w:t>
      </w:r>
      <w:r w:rsidR="004B44BE" w:rsidRPr="004B44BE">
        <w:rPr>
          <w:highlight w:val="yellow"/>
        </w:rPr>
        <w:t>$</w:t>
      </w:r>
      <w:proofErr w:type="gramStart"/>
      <w:r w:rsidR="004B44BE" w:rsidRPr="004B44BE">
        <w:rPr>
          <w:highlight w:val="yellow"/>
        </w:rPr>
        <w:t>XXX,XXX</w:t>
      </w:r>
      <w:proofErr w:type="gramEnd"/>
      <w:r w:rsidR="004B44BE" w:rsidRPr="004B44BE">
        <w:rPr>
          <w:highlight w:val="yellow"/>
        </w:rPr>
        <w:t>,XXX</w:t>
      </w:r>
      <w:r w:rsidR="004B44BE">
        <w:t xml:space="preserve"> gap in funding</w:t>
      </w:r>
      <w:r w:rsidR="009826E3">
        <w:t xml:space="preserve"> to meet all housing needs</w:t>
      </w:r>
      <w:r w:rsidR="004B44BE">
        <w:t>.</w:t>
      </w:r>
      <w:r w:rsidR="0016684D">
        <w:rPr>
          <w:rStyle w:val="FootnoteReference"/>
        </w:rPr>
        <w:footnoteReference w:id="20"/>
      </w:r>
    </w:p>
    <w:p w14:paraId="13259D65" w14:textId="3C610D32" w:rsidR="00A43A1B" w:rsidRDefault="00CE522E" w:rsidP="004E42A0">
      <w:r>
        <w:t>Much of the funding for affordable housing comes from federal and state sources</w:t>
      </w:r>
      <w:r w:rsidR="00205E2C">
        <w:t>. However, l</w:t>
      </w:r>
      <w:r w:rsidR="004E42A0">
        <w:t>ocal governments in Washington have some local option tools for supporting affordable housing production</w:t>
      </w:r>
      <w:r w:rsidR="00205E2C">
        <w:t>. These include</w:t>
      </w:r>
      <w:r w:rsidR="004E42A0">
        <w:t xml:space="preserve"> revenue sources as well as incentives to reduce costs for affordable housing developers. </w:t>
      </w:r>
      <w:r w:rsidR="009826E3">
        <w:t xml:space="preserve">Yakima currently uses </w:t>
      </w:r>
      <w:r w:rsidR="00AA214B">
        <w:t>the following tools:</w:t>
      </w:r>
    </w:p>
    <w:p w14:paraId="35C94201" w14:textId="7CF245C4" w:rsidR="00AA214B" w:rsidRPr="00603568" w:rsidRDefault="00B47F97" w:rsidP="00AA214B">
      <w:pPr>
        <w:pStyle w:val="Bullets"/>
      </w:pPr>
      <w:commentRangeStart w:id="921"/>
      <w:r w:rsidRPr="00603568">
        <w:t xml:space="preserve">Housing and related services sales tax (RCW 82.14.530). </w:t>
      </w:r>
      <w:r w:rsidRPr="00603568">
        <w:rPr>
          <w:highlight w:val="yellow"/>
        </w:rPr>
        <w:t xml:space="preserve">This tax </w:t>
      </w:r>
      <w:r w:rsidR="00C51E43">
        <w:rPr>
          <w:highlight w:val="yellow"/>
        </w:rPr>
        <w:t xml:space="preserve">has accumulated about $1 Million in revenue since its inception. </w:t>
      </w:r>
      <w:r w:rsidR="00F3001A">
        <w:rPr>
          <w:highlight w:val="yellow"/>
        </w:rPr>
        <w:t xml:space="preserve">As of December 2025, the </w:t>
      </w:r>
      <w:proofErr w:type="gramStart"/>
      <w:r w:rsidR="00F3001A">
        <w:rPr>
          <w:highlight w:val="yellow"/>
        </w:rPr>
        <w:t>City</w:t>
      </w:r>
      <w:proofErr w:type="gramEnd"/>
      <w:r w:rsidR="00F3001A">
        <w:rPr>
          <w:highlight w:val="yellow"/>
        </w:rPr>
        <w:t xml:space="preserve"> </w:t>
      </w:r>
      <w:r w:rsidR="00EC62AA">
        <w:rPr>
          <w:highlight w:val="yellow"/>
        </w:rPr>
        <w:t>wa</w:t>
      </w:r>
      <w:r w:rsidR="00F3001A">
        <w:rPr>
          <w:highlight w:val="yellow"/>
        </w:rPr>
        <w:t xml:space="preserve">s preparing </w:t>
      </w:r>
      <w:r w:rsidR="00EC62AA">
        <w:rPr>
          <w:highlight w:val="yellow"/>
        </w:rPr>
        <w:t>an application for funding of a new affordable housing project with 10 or more units</w:t>
      </w:r>
      <w:r w:rsidR="00550920" w:rsidRPr="00603568">
        <w:rPr>
          <w:highlight w:val="yellow"/>
        </w:rPr>
        <w:t>.</w:t>
      </w:r>
      <w:commentRangeEnd w:id="921"/>
      <w:r w:rsidR="00BB5EA0">
        <w:rPr>
          <w:rStyle w:val="CommentReference"/>
        </w:rPr>
        <w:commentReference w:id="921"/>
      </w:r>
    </w:p>
    <w:p w14:paraId="04DA3405" w14:textId="7D4CC291" w:rsidR="00550920" w:rsidRPr="00603568" w:rsidRDefault="00185F19" w:rsidP="00AA214B">
      <w:pPr>
        <w:pStyle w:val="Bullets"/>
      </w:pPr>
      <w:r w:rsidRPr="00603568">
        <w:t xml:space="preserve">Multifamily </w:t>
      </w:r>
      <w:r w:rsidR="00074C4C" w:rsidRPr="00603568">
        <w:t>Tax Exemption (MFTE)</w:t>
      </w:r>
      <w:r w:rsidR="004A6BCA" w:rsidRPr="00603568">
        <w:t xml:space="preserve"> (RCW 84.14). The </w:t>
      </w:r>
      <w:r w:rsidR="00062340" w:rsidRPr="00603568">
        <w:t xml:space="preserve">Downtown Redevelopment Tax Incentive Program provides an incentive for all multifamily housing development in a designated area of the city. While this program has no affordability requirements, it does lower the cost of </w:t>
      </w:r>
      <w:r w:rsidR="00E15C1A" w:rsidRPr="00603568">
        <w:t xml:space="preserve">building new </w:t>
      </w:r>
      <w:r w:rsidR="003E75E6" w:rsidRPr="00603568">
        <w:t>affordable housing projects, which tend to be apartment buildings.</w:t>
      </w:r>
    </w:p>
    <w:p w14:paraId="0956646A" w14:textId="336C9A9F" w:rsidR="00A43A1B" w:rsidRDefault="00EF6266" w:rsidP="004E42A0">
      <w:r>
        <w:t xml:space="preserve">To address the gaps in local funding, the city is considering </w:t>
      </w:r>
      <w:r w:rsidR="007D13F7">
        <w:t xml:space="preserve">the following additional tools. </w:t>
      </w:r>
      <w:r w:rsidR="00603568">
        <w:t>However,</w:t>
      </w:r>
      <w:r w:rsidR="007D13F7">
        <w:t xml:space="preserve"> these tools alone will not be enough to close the gap.</w:t>
      </w:r>
    </w:p>
    <w:p w14:paraId="7486D396" w14:textId="44AB5A80" w:rsidR="00C36908" w:rsidRDefault="00603568" w:rsidP="00C36908">
      <w:pPr>
        <w:pStyle w:val="Bullets"/>
        <w:rPr>
          <w:highlight w:val="yellow"/>
        </w:rPr>
      </w:pPr>
      <w:commentRangeStart w:id="922"/>
      <w:r>
        <w:rPr>
          <w:highlight w:val="yellow"/>
        </w:rPr>
        <w:t xml:space="preserve">Expanding the MFTE program to all areas of </w:t>
      </w:r>
      <w:proofErr w:type="gramStart"/>
      <w:r>
        <w:rPr>
          <w:highlight w:val="yellow"/>
        </w:rPr>
        <w:t>Yakima that allow</w:t>
      </w:r>
      <w:proofErr w:type="gramEnd"/>
      <w:r>
        <w:rPr>
          <w:highlight w:val="yellow"/>
        </w:rPr>
        <w:t xml:space="preserve"> for multifamily development.</w:t>
      </w:r>
    </w:p>
    <w:p w14:paraId="705C8172" w14:textId="2E8D0F0B" w:rsidR="00C36908" w:rsidRPr="00C36908" w:rsidRDefault="00C36908" w:rsidP="00C36908">
      <w:pPr>
        <w:pStyle w:val="Bullets"/>
        <w:rPr>
          <w:highlight w:val="yellow"/>
        </w:rPr>
      </w:pPr>
      <w:r w:rsidRPr="00C36908">
        <w:rPr>
          <w:highlight w:val="yellow"/>
        </w:rPr>
        <w:t>Waiving or reducing permit and utility connection fees for affordable housing projects.</w:t>
      </w:r>
    </w:p>
    <w:p w14:paraId="096EF307" w14:textId="70B4084B" w:rsidR="00EF6266" w:rsidRPr="00EF6266" w:rsidRDefault="00EF6266" w:rsidP="00EF6266">
      <w:pPr>
        <w:pStyle w:val="Bullets"/>
        <w:rPr>
          <w:highlight w:val="yellow"/>
        </w:rPr>
      </w:pPr>
      <w:r w:rsidRPr="00EF6266">
        <w:rPr>
          <w:highlight w:val="yellow"/>
        </w:rPr>
        <w:t>XXX</w:t>
      </w:r>
      <w:commentRangeEnd w:id="922"/>
      <w:r w:rsidR="00C27B75" w:rsidRPr="00EF6266">
        <w:rPr>
          <w:rStyle w:val="CommentReference"/>
          <w:sz w:val="22"/>
          <w:szCs w:val="23"/>
          <w:highlight w:val="yellow"/>
        </w:rPr>
        <w:commentReference w:id="922"/>
      </w:r>
    </w:p>
    <w:p w14:paraId="4C0721BF" w14:textId="49E44F2C" w:rsidR="00C07C47" w:rsidRDefault="00DD2B84" w:rsidP="000E5A53">
      <w:pPr>
        <w:pStyle w:val="Heading3"/>
      </w:pPr>
      <w:r>
        <w:t>Barriers to</w:t>
      </w:r>
      <w:r w:rsidR="00A54B0F">
        <w:t xml:space="preserve"> Housing Production</w:t>
      </w:r>
    </w:p>
    <w:p w14:paraId="0202F62C" w14:textId="1BF9C70F" w:rsidR="00A033F2" w:rsidRDefault="00A033F2" w:rsidP="00A033F2">
      <w:r>
        <w:lastRenderedPageBreak/>
        <w:t xml:space="preserve">While the City of Yakima has seen an increase in multifamily housing production in recent years (see </w:t>
      </w:r>
      <w:r>
        <w:fldChar w:fldCharType="begin" w:fldLock="1"/>
      </w:r>
      <w:r>
        <w:instrText xml:space="preserve"> REF _Ref208407957 \h </w:instrText>
      </w:r>
      <w:r>
        <w:fldChar w:fldCharType="separate"/>
      </w:r>
      <w:r>
        <w:t xml:space="preserve">Exhibit </w:t>
      </w:r>
      <w:r w:rsidR="00DF7C2A">
        <w:rPr>
          <w:noProof/>
        </w:rPr>
        <w:t>3</w:t>
      </w:r>
      <w:r w:rsidR="00DF7C2A">
        <w:noBreakHyphen/>
      </w:r>
      <w:r w:rsidR="00DF7C2A">
        <w:rPr>
          <w:noProof/>
        </w:rPr>
        <w:t>34</w:t>
      </w:r>
      <w:r>
        <w:fldChar w:fldCharType="end"/>
      </w:r>
      <w:r>
        <w:t>), there are nonetheless important barriers to the production of new multifamily housing sufficient to meet all low-income housing needs by the year 2046. To help identify barriers, the City reviewed its development regulations, permit process, and environmental constraints with the assistance of checklists provided by the Washington State Department of Commerce.</w:t>
      </w:r>
    </w:p>
    <w:p w14:paraId="46AAA9AF" w14:textId="76A3274F" w:rsidR="00A033F2" w:rsidRDefault="00AC0529" w:rsidP="00AC0529">
      <w:pPr>
        <w:pStyle w:val="Heading4"/>
      </w:pPr>
      <w:r>
        <w:t>Development Regulations</w:t>
      </w:r>
    </w:p>
    <w:p w14:paraId="7B336150" w14:textId="15260F42" w:rsidR="00FB682C" w:rsidRDefault="0020181C" w:rsidP="00AC0529">
      <w:r>
        <w:t>The City</w:t>
      </w:r>
      <w:r w:rsidR="00022B8A">
        <w:t xml:space="preserve"> reviewed its </w:t>
      </w:r>
      <w:r w:rsidR="00F31998">
        <w:t xml:space="preserve">development regulations </w:t>
      </w:r>
      <w:r w:rsidR="005723E2">
        <w:t xml:space="preserve">for barriers to housing production using checklists provided by the Washington State Department of Commerce. </w:t>
      </w:r>
      <w:r w:rsidR="001F2E2D">
        <w:t xml:space="preserve">Through that process, it identified </w:t>
      </w:r>
      <w:r>
        <w:t xml:space="preserve">several changes to its development regulations to </w:t>
      </w:r>
      <w:r w:rsidR="004961C5">
        <w:t xml:space="preserve">simplify its standards and </w:t>
      </w:r>
      <w:r w:rsidR="00854175">
        <w:t>increase flexibility</w:t>
      </w:r>
      <w:r w:rsidR="001E55CD">
        <w:t xml:space="preserve"> for housing development.</w:t>
      </w:r>
      <w:r w:rsidR="00854979">
        <w:t xml:space="preserve"> These changes are summarized by zone</w:t>
      </w:r>
      <w:r w:rsidR="009718B0">
        <w:t xml:space="preserve"> in</w:t>
      </w:r>
      <w:r w:rsidR="00406620">
        <w:t xml:space="preserve"> </w:t>
      </w:r>
      <w:r w:rsidR="00406620">
        <w:fldChar w:fldCharType="begin"/>
      </w:r>
      <w:r w:rsidR="00406620">
        <w:instrText xml:space="preserve"> REF _Ref218594810 \h </w:instrText>
      </w:r>
      <w:r w:rsidR="00406620">
        <w:fldChar w:fldCharType="separate"/>
      </w:r>
      <w:r w:rsidR="00406620">
        <w:t xml:space="preserve">Exhibit </w:t>
      </w:r>
      <w:r w:rsidR="00406620">
        <w:rPr>
          <w:noProof/>
        </w:rPr>
        <w:t>3</w:t>
      </w:r>
      <w:r w:rsidR="00406620">
        <w:noBreakHyphen/>
      </w:r>
      <w:r w:rsidR="00406620">
        <w:rPr>
          <w:noProof/>
        </w:rPr>
        <w:t>57</w:t>
      </w:r>
      <w:r w:rsidR="00406620">
        <w:fldChar w:fldCharType="end"/>
      </w:r>
      <w:r w:rsidR="00FB682C">
        <w:t>.</w:t>
      </w:r>
    </w:p>
    <w:p w14:paraId="61A61041" w14:textId="4E516F10" w:rsidR="00FB682C" w:rsidRDefault="00FB682C" w:rsidP="00FB682C">
      <w:r>
        <w:t xml:space="preserve">Among these changes are </w:t>
      </w:r>
      <w:r w:rsidR="007B46EB">
        <w:t xml:space="preserve">off-street parking requirements. </w:t>
      </w:r>
      <w:r>
        <w:t xml:space="preserve">Yakima’s development code requires builders of housing to provide a minimum number of parking spaces per residential unit. These requirements, if set too high, can both increase the cost and limit the density of new housing construction. In 2025 the Washington State Legislature passed SB 5184, which limits the number of minimum parking spaces a city can require. Yakima will need to update its development regulations to comply with this new law by January 2027. </w:t>
      </w:r>
    </w:p>
    <w:p w14:paraId="3ACA6C79" w14:textId="41AAEAF8" w:rsidR="00FB682C" w:rsidRDefault="00406620" w:rsidP="00FB682C">
      <w:r>
        <w:fldChar w:fldCharType="begin"/>
      </w:r>
      <w:r>
        <w:instrText xml:space="preserve"> REF _Ref218594799 \h </w:instrText>
      </w:r>
      <w:r>
        <w:fldChar w:fldCharType="separate"/>
      </w:r>
      <w:r>
        <w:t xml:space="preserve">Exhibit </w:t>
      </w:r>
      <w:r>
        <w:rPr>
          <w:noProof/>
        </w:rPr>
        <w:t>3</w:t>
      </w:r>
      <w:r>
        <w:noBreakHyphen/>
      </w:r>
      <w:r>
        <w:rPr>
          <w:noProof/>
        </w:rPr>
        <w:t>58</w:t>
      </w:r>
      <w:r>
        <w:fldChar w:fldCharType="end"/>
      </w:r>
      <w:r>
        <w:t xml:space="preserve"> </w:t>
      </w:r>
      <w:r w:rsidR="00FB682C">
        <w:t>compares the current parking requirements in Yakima to those in SB 5184. It shows the city will need to significantly reduce its requirements</w:t>
      </w:r>
      <w:r w:rsidR="008A332F">
        <w:t xml:space="preserve"> compared to current standards</w:t>
      </w:r>
      <w:r w:rsidR="00FB682C">
        <w:t>. Th</w:t>
      </w:r>
      <w:r w:rsidR="008A332F">
        <w:t>e</w:t>
      </w:r>
      <w:r w:rsidR="00FB682C">
        <w:t>s</w:t>
      </w:r>
      <w:r w:rsidR="008A332F">
        <w:t>e</w:t>
      </w:r>
      <w:r w:rsidR="00FB682C">
        <w:t xml:space="preserve"> change</w:t>
      </w:r>
      <w:r w:rsidR="008A332F">
        <w:t>s</w:t>
      </w:r>
      <w:r w:rsidR="00FB682C">
        <w:t xml:space="preserve"> have potential to reduce the cost of new housing development and increase the achievable density due to the reduced land area required for parking. </w:t>
      </w:r>
      <w:r w:rsidR="00243B48">
        <w:t xml:space="preserve">This </w:t>
      </w:r>
      <w:r w:rsidR="00FB682C">
        <w:t>reduce</w:t>
      </w:r>
      <w:r w:rsidR="00243B48">
        <w:t>s</w:t>
      </w:r>
      <w:r w:rsidR="00FB682C">
        <w:t xml:space="preserve"> barriers to new housing construction by improving the developer’s financial return on investment.</w:t>
      </w:r>
    </w:p>
    <w:p w14:paraId="329A39BF" w14:textId="123248E1" w:rsidR="00FB682C" w:rsidRDefault="00EB2DF9" w:rsidP="00EB2DF9">
      <w:pPr>
        <w:pStyle w:val="Heading4"/>
      </w:pPr>
      <w:r>
        <w:t>Process Obstacles</w:t>
      </w:r>
    </w:p>
    <w:p w14:paraId="6BED1E03" w14:textId="5EEA85F4" w:rsidR="00EB2DF9" w:rsidRDefault="00C96BCB" w:rsidP="00AC0529">
      <w:r>
        <w:t xml:space="preserve">The </w:t>
      </w:r>
      <w:proofErr w:type="gramStart"/>
      <w:r>
        <w:t>City</w:t>
      </w:r>
      <w:proofErr w:type="gramEnd"/>
      <w:r>
        <w:t xml:space="preserve"> </w:t>
      </w:r>
      <w:r w:rsidR="00E336BC">
        <w:t xml:space="preserve">also </w:t>
      </w:r>
      <w:r>
        <w:t xml:space="preserve">reviewed its </w:t>
      </w:r>
      <w:r w:rsidR="00B03206">
        <w:t>permitting process and fees</w:t>
      </w:r>
      <w:r>
        <w:t xml:space="preserve"> for barriers to housing production using checklists provided by the Washington State Department of Commerce.</w:t>
      </w:r>
      <w:r w:rsidR="00E336BC">
        <w:t xml:space="preserve"> This </w:t>
      </w:r>
      <w:r w:rsidR="00924146">
        <w:t>review identified the following</w:t>
      </w:r>
      <w:r w:rsidR="002B6D7F">
        <w:t xml:space="preserve"> actions </w:t>
      </w:r>
      <w:r w:rsidR="00127622">
        <w:t>for implementation:</w:t>
      </w:r>
    </w:p>
    <w:p w14:paraId="4CDB8F55" w14:textId="07D37975" w:rsidR="002B6D7F" w:rsidRPr="00D3759F" w:rsidRDefault="00127622" w:rsidP="002B6D7F">
      <w:pPr>
        <w:pStyle w:val="Bullets"/>
      </w:pPr>
      <w:r w:rsidRPr="00D3759F">
        <w:t>Allow for full online permit application submittal. Thi</w:t>
      </w:r>
      <w:r w:rsidR="005736B3" w:rsidRPr="00D3759F">
        <w:t>s will create efficiencies and address a bottleneck in capacity to process building application due to short-staffed planning and building department.</w:t>
      </w:r>
    </w:p>
    <w:p w14:paraId="1C36B995" w14:textId="709F7333" w:rsidR="005736B3" w:rsidRPr="00D3759F" w:rsidRDefault="00855355" w:rsidP="002B6D7F">
      <w:pPr>
        <w:pStyle w:val="Bullets"/>
      </w:pPr>
      <w:r w:rsidRPr="00D3759F">
        <w:t xml:space="preserve">Establish SEPA threshold exemptions consistent </w:t>
      </w:r>
      <w:r w:rsidR="006E7512" w:rsidRPr="00D3759F">
        <w:t xml:space="preserve">with WAC 197-11-800 (1)(c) to encourage development (up to </w:t>
      </w:r>
      <w:r w:rsidR="00A46A07" w:rsidRPr="00D3759F">
        <w:t>30-100 single family</w:t>
      </w:r>
      <w:r w:rsidR="006E7512" w:rsidRPr="00D3759F">
        <w:t xml:space="preserve"> units in </w:t>
      </w:r>
      <w:r w:rsidR="00A46A07" w:rsidRPr="00D3759F">
        <w:t>the city</w:t>
      </w:r>
      <w:r w:rsidR="006E7512" w:rsidRPr="00D3759F">
        <w:t xml:space="preserve"> and up to </w:t>
      </w:r>
      <w:r w:rsidR="00A46A07" w:rsidRPr="00D3759F">
        <w:t xml:space="preserve">200 </w:t>
      </w:r>
      <w:r w:rsidR="006E7512" w:rsidRPr="00D3759F">
        <w:t>multifamily).</w:t>
      </w:r>
    </w:p>
    <w:p w14:paraId="5246862C" w14:textId="77615454" w:rsidR="005156E6" w:rsidRDefault="00854175" w:rsidP="00AC0529">
      <w:r>
        <w:t xml:space="preserve"> </w:t>
      </w:r>
    </w:p>
    <w:p w14:paraId="6301B58B" w14:textId="77777777" w:rsidR="004D5DDB" w:rsidRDefault="004D5DDB" w:rsidP="00AC0529">
      <w:pPr>
        <w:sectPr w:rsidR="004D5DDB" w:rsidSect="00F75376">
          <w:pgSz w:w="12240" w:h="15840" w:code="1"/>
          <w:pgMar w:top="1080" w:right="1080" w:bottom="1080" w:left="1080" w:header="288" w:footer="432" w:gutter="0"/>
          <w:pgNumType w:start="1" w:chapStyle="1"/>
          <w:cols w:space="720"/>
          <w:noEndnote/>
          <w:titlePg/>
          <w:docGrid w:linePitch="326"/>
        </w:sectPr>
      </w:pPr>
    </w:p>
    <w:p w14:paraId="02F45635" w14:textId="6272A4AD" w:rsidR="004D5DDB" w:rsidRDefault="004D5DDB" w:rsidP="004D5DDB">
      <w:pPr>
        <w:pStyle w:val="TableHeading1"/>
      </w:pPr>
      <w:bookmarkStart w:id="923" w:name="_Ref216279793"/>
      <w:bookmarkStart w:id="924" w:name="_Ref218594810"/>
      <w:bookmarkStart w:id="925" w:name="_Ref212195607"/>
      <w:bookmarkStart w:id="926" w:name="_Toc218594915"/>
      <w:r>
        <w:lastRenderedPageBreak/>
        <w:t xml:space="preserve">Exhibit </w:t>
      </w:r>
      <w:bookmarkEnd w:id="923"/>
      <w:r w:rsidR="007C6D93">
        <w:fldChar w:fldCharType="begin"/>
      </w:r>
      <w:r w:rsidR="007C6D93">
        <w:instrText xml:space="preserve"> STYLEREF 1 \s </w:instrText>
      </w:r>
      <w:r w:rsidR="007C6D93">
        <w:fldChar w:fldCharType="separate"/>
      </w:r>
      <w:r w:rsidR="00921DB5">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fldChar w:fldCharType="end"/>
      </w:r>
      <w:bookmarkEnd w:id="924"/>
      <w:r>
        <w:t>:</w:t>
      </w:r>
      <w:r w:rsidRPr="001403B8">
        <w:t xml:space="preserve"> </w:t>
      </w:r>
      <w:r>
        <w:t>Proposed Changes</w:t>
      </w:r>
      <w:commentRangeStart w:id="927"/>
      <w:commentRangeStart w:id="928"/>
      <w:r>
        <w:t xml:space="preserve"> </w:t>
      </w:r>
      <w:r w:rsidR="00CE71CB">
        <w:t xml:space="preserve">to Development </w:t>
      </w:r>
      <w:r w:rsidR="003D008B">
        <w:t>Standards</w:t>
      </w:r>
      <w:r w:rsidR="00CE71CB">
        <w:t xml:space="preserve"> </w:t>
      </w:r>
      <w:r>
        <w:t>by Zone</w:t>
      </w:r>
      <w:bookmarkEnd w:id="925"/>
      <w:bookmarkEnd w:id="926"/>
      <w:commentRangeEnd w:id="927"/>
      <w:r w:rsidR="008C4D37">
        <w:rPr>
          <w:rStyle w:val="CommentReference"/>
          <w:sz w:val="28"/>
          <w:szCs w:val="22"/>
        </w:rPr>
        <w:commentReference w:id="927"/>
      </w:r>
      <w:commentRangeEnd w:id="928"/>
      <w:r w:rsidR="003D008B">
        <w:rPr>
          <w:rStyle w:val="CommentReference"/>
          <w:sz w:val="28"/>
          <w:szCs w:val="22"/>
        </w:rPr>
        <w:commentReference w:id="928"/>
      </w:r>
    </w:p>
    <w:tbl>
      <w:tblPr>
        <w:tblStyle w:val="TableBLUE"/>
        <w:tblW w:w="13679" w:type="dxa"/>
        <w:tblLayout w:type="fixed"/>
        <w:tblLook w:val="04A0" w:firstRow="1" w:lastRow="0" w:firstColumn="1" w:lastColumn="0" w:noHBand="0" w:noVBand="1"/>
      </w:tblPr>
      <w:tblGrid>
        <w:gridCol w:w="1586"/>
        <w:gridCol w:w="929"/>
        <w:gridCol w:w="900"/>
        <w:gridCol w:w="990"/>
        <w:gridCol w:w="902"/>
        <w:gridCol w:w="900"/>
        <w:gridCol w:w="900"/>
        <w:gridCol w:w="900"/>
        <w:gridCol w:w="900"/>
        <w:gridCol w:w="900"/>
        <w:gridCol w:w="900"/>
        <w:gridCol w:w="900"/>
        <w:gridCol w:w="902"/>
        <w:gridCol w:w="1170"/>
      </w:tblGrid>
      <w:tr w:rsidR="004D5DDB" w14:paraId="1B0BD49D" w14:textId="77777777" w:rsidTr="00DE69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729BE756" w14:textId="77777777" w:rsidR="004D5DDB" w:rsidRPr="00F6184E" w:rsidRDefault="004D5DDB">
            <w:pPr>
              <w:pStyle w:val="Subheading1White"/>
            </w:pPr>
          </w:p>
        </w:tc>
        <w:tc>
          <w:tcPr>
            <w:tcW w:w="929" w:type="dxa"/>
          </w:tcPr>
          <w:p w14:paraId="6206B9A7"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SR</w:t>
            </w:r>
          </w:p>
        </w:tc>
        <w:tc>
          <w:tcPr>
            <w:tcW w:w="900" w:type="dxa"/>
          </w:tcPr>
          <w:p w14:paraId="370D2817"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R-1</w:t>
            </w:r>
          </w:p>
        </w:tc>
        <w:tc>
          <w:tcPr>
            <w:tcW w:w="990" w:type="dxa"/>
          </w:tcPr>
          <w:p w14:paraId="0EC7CDD4"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R-2</w:t>
            </w:r>
          </w:p>
        </w:tc>
        <w:tc>
          <w:tcPr>
            <w:tcW w:w="902" w:type="dxa"/>
          </w:tcPr>
          <w:p w14:paraId="222FFED5"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R-3</w:t>
            </w:r>
          </w:p>
        </w:tc>
        <w:tc>
          <w:tcPr>
            <w:tcW w:w="900" w:type="dxa"/>
          </w:tcPr>
          <w:p w14:paraId="264FE96D"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t>HB</w:t>
            </w:r>
          </w:p>
        </w:tc>
        <w:tc>
          <w:tcPr>
            <w:tcW w:w="900" w:type="dxa"/>
          </w:tcPr>
          <w:p w14:paraId="62BACF57"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B-1</w:t>
            </w:r>
          </w:p>
        </w:tc>
        <w:tc>
          <w:tcPr>
            <w:tcW w:w="900" w:type="dxa"/>
          </w:tcPr>
          <w:p w14:paraId="33B12728"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B-2</w:t>
            </w:r>
          </w:p>
        </w:tc>
        <w:tc>
          <w:tcPr>
            <w:tcW w:w="900" w:type="dxa"/>
          </w:tcPr>
          <w:p w14:paraId="2E37E83F"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SCC</w:t>
            </w:r>
          </w:p>
        </w:tc>
        <w:tc>
          <w:tcPr>
            <w:tcW w:w="900" w:type="dxa"/>
          </w:tcPr>
          <w:p w14:paraId="31D59400"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LCC</w:t>
            </w:r>
          </w:p>
        </w:tc>
        <w:tc>
          <w:tcPr>
            <w:tcW w:w="900" w:type="dxa"/>
          </w:tcPr>
          <w:p w14:paraId="699B990B"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GC</w:t>
            </w:r>
          </w:p>
        </w:tc>
        <w:tc>
          <w:tcPr>
            <w:tcW w:w="900" w:type="dxa"/>
          </w:tcPr>
          <w:p w14:paraId="114B1B0F"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CBD</w:t>
            </w:r>
          </w:p>
        </w:tc>
        <w:tc>
          <w:tcPr>
            <w:tcW w:w="900" w:type="dxa"/>
          </w:tcPr>
          <w:p w14:paraId="0959BCAF"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RD</w:t>
            </w:r>
          </w:p>
        </w:tc>
        <w:tc>
          <w:tcPr>
            <w:tcW w:w="1170" w:type="dxa"/>
          </w:tcPr>
          <w:p w14:paraId="52A83BD2"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Code Sections</w:t>
            </w:r>
          </w:p>
        </w:tc>
      </w:tr>
      <w:tr w:rsidR="004D5DDB" w14:paraId="475205BF"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2FE83F09" w14:textId="77777777" w:rsidR="004D5DDB" w:rsidRDefault="004D5DDB">
            <w:pPr>
              <w:pStyle w:val="Bodycopy1"/>
              <w:rPr>
                <w:b w:val="0"/>
              </w:rPr>
            </w:pPr>
            <w:r>
              <w:t>Lot size (minimum)</w:t>
            </w:r>
          </w:p>
          <w:p w14:paraId="7BC7185A" w14:textId="77777777" w:rsidR="004D5DDB" w:rsidRDefault="004D5DDB">
            <w:pPr>
              <w:pStyle w:val="Bodycopy1"/>
            </w:pPr>
            <w:r>
              <w:t>SF detached</w:t>
            </w:r>
          </w:p>
        </w:tc>
        <w:tc>
          <w:tcPr>
            <w:tcW w:w="929" w:type="dxa"/>
          </w:tcPr>
          <w:p w14:paraId="1FFE3DF7"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6,000 sq-ft</w:t>
            </w:r>
          </w:p>
        </w:tc>
        <w:tc>
          <w:tcPr>
            <w:tcW w:w="900" w:type="dxa"/>
          </w:tcPr>
          <w:p w14:paraId="779BFD93"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6,000 sq-ft</w:t>
            </w:r>
          </w:p>
        </w:tc>
        <w:tc>
          <w:tcPr>
            <w:tcW w:w="990" w:type="dxa"/>
          </w:tcPr>
          <w:p w14:paraId="365BF03B"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rPr>
                <w:ins w:id="931" w:author="Ferdouse Oneza" w:date="2025-10-26T17:11:00Z" w16du:dateUtc="2025-10-27T00:11:00Z"/>
              </w:rPr>
            </w:pPr>
            <w:del w:id="932" w:author="Ferdouse Oneza" w:date="2025-10-26T17:09:00Z" w16du:dateUtc="2025-10-27T00:09:00Z">
              <w:r w:rsidDel="00B93890">
                <w:delText xml:space="preserve">6000 </w:delText>
              </w:r>
            </w:del>
          </w:p>
          <w:p w14:paraId="001BDCC8"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ins w:id="933" w:author="Ferdouse Oneza" w:date="2025-10-26T17:11:00Z" w16du:dateUtc="2025-10-27T00:11:00Z">
              <w:r>
                <w:t>5</w:t>
              </w:r>
            </w:ins>
            <w:ins w:id="934" w:author="Ferdouse Oneza" w:date="2025-10-26T17:31:00Z" w16du:dateUtc="2025-10-27T00:31:00Z">
              <w:r>
                <w:t>,</w:t>
              </w:r>
            </w:ins>
            <w:ins w:id="935" w:author="Ferdouse Oneza" w:date="2025-10-26T17:11:00Z" w16du:dateUtc="2025-10-27T00:11:00Z">
              <w:r>
                <w:t>000 sq-ft</w:t>
              </w:r>
            </w:ins>
          </w:p>
        </w:tc>
        <w:tc>
          <w:tcPr>
            <w:tcW w:w="902" w:type="dxa"/>
          </w:tcPr>
          <w:p w14:paraId="47F193D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del w:id="936" w:author="Ferdouse Oneza" w:date="2025-10-26T17:09:00Z" w16du:dateUtc="2025-10-27T00:09:00Z">
              <w:r w:rsidDel="00B93890">
                <w:delText>6000</w:delText>
              </w:r>
            </w:del>
          </w:p>
          <w:p w14:paraId="19C24966"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ins w:id="937" w:author="Ferdouse Oneza" w:date="2025-10-26T17:11:00Z" w16du:dateUtc="2025-10-27T00:11:00Z">
              <w:r>
                <w:t>4</w:t>
              </w:r>
            </w:ins>
            <w:ins w:id="938" w:author="Ferdouse Oneza" w:date="2025-10-26T17:31:00Z" w16du:dateUtc="2025-10-27T00:31:00Z">
              <w:r>
                <w:t>,</w:t>
              </w:r>
            </w:ins>
            <w:ins w:id="939" w:author="Ferdouse Oneza" w:date="2025-10-26T17:11:00Z" w16du:dateUtc="2025-10-27T00:11:00Z">
              <w:r>
                <w:t>000 sq-ft</w:t>
              </w:r>
            </w:ins>
          </w:p>
        </w:tc>
        <w:tc>
          <w:tcPr>
            <w:tcW w:w="900" w:type="dxa"/>
            <w:vMerge w:val="restart"/>
          </w:tcPr>
          <w:p w14:paraId="4D869430"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del w:id="940" w:author="Ferdouse Oneza" w:date="2025-10-26T17:33:00Z" w16du:dateUtc="2025-10-27T00:33:00Z">
              <w:r w:rsidDel="00A664DF">
                <w:delText>6000</w:delText>
              </w:r>
              <w:r w:rsidRPr="00880301" w:rsidDel="00A664DF">
                <w:delText xml:space="preserve"> sq-ft</w:delText>
              </w:r>
              <w:r w:rsidDel="00A664DF">
                <w:delText xml:space="preserve"> where permitted</w:delText>
              </w:r>
            </w:del>
            <w:ins w:id="941" w:author="Ferdouse Oneza" w:date="2025-10-26T17:33:00Z" w16du:dateUtc="2025-10-27T00:33:00Z">
              <w:r>
                <w:t>No change of existing use</w:t>
              </w:r>
            </w:ins>
          </w:p>
        </w:tc>
        <w:tc>
          <w:tcPr>
            <w:tcW w:w="6300" w:type="dxa"/>
            <w:gridSpan w:val="7"/>
            <w:vMerge w:val="restart"/>
          </w:tcPr>
          <w:p w14:paraId="3EEFCFE0"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del w:id="942" w:author="Ferdouse Oneza" w:date="2025-10-26T17:23:00Z" w16du:dateUtc="2025-10-27T00:23:00Z">
              <w:r w:rsidDel="00E07EE8">
                <w:delText>6000</w:delText>
              </w:r>
              <w:r w:rsidRPr="00E07EE8" w:rsidDel="00E07EE8">
                <w:delText xml:space="preserve"> sq-ft where permitted</w:delText>
              </w:r>
            </w:del>
            <w:ins w:id="943" w:author="Ferdouse Oneza" w:date="2025-10-26T17:24:00Z" w16du:dateUtc="2025-10-27T00:24:00Z">
              <w:r>
                <w:t xml:space="preserve"> (Do not allow single family</w:t>
              </w:r>
            </w:ins>
            <w:ins w:id="944" w:author="Ferdouse Oneza" w:date="2025-10-26T17:26:00Z" w16du:dateUtc="2025-10-27T00:26:00Z">
              <w:r>
                <w:t xml:space="preserve"> residential</w:t>
              </w:r>
            </w:ins>
            <w:ins w:id="945" w:author="Ferdouse Oneza" w:date="2025-10-26T17:24:00Z" w16du:dateUtc="2025-10-27T00:24:00Z">
              <w:r>
                <w:t>)</w:t>
              </w:r>
            </w:ins>
          </w:p>
        </w:tc>
        <w:tc>
          <w:tcPr>
            <w:tcW w:w="1170" w:type="dxa"/>
            <w:vMerge w:val="restart"/>
          </w:tcPr>
          <w:p w14:paraId="1106A76F" w14:textId="1D064B92"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Table 5-2 (</w:t>
            </w:r>
            <w:hyperlink r:id="rId88" w:anchor="!/Yakima15/Yakima1503.html" w:history="1">
              <w:r w:rsidRPr="007B3F19">
                <w:rPr>
                  <w:rStyle w:val="Hyperlink"/>
                </w:rPr>
                <w:t>YMC 15.05.030</w:t>
              </w:r>
            </w:hyperlink>
            <w:r>
              <w:t>)</w:t>
            </w:r>
          </w:p>
        </w:tc>
      </w:tr>
      <w:tr w:rsidR="004D5DDB" w14:paraId="37DC2827"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30B3419C" w14:textId="77777777" w:rsidR="004D5DDB" w:rsidRDefault="004D5DDB">
            <w:pPr>
              <w:pStyle w:val="Bodycopy1"/>
            </w:pPr>
            <w:r>
              <w:t>SF attached/ zero lot line/ townhomes/ common wall</w:t>
            </w:r>
          </w:p>
        </w:tc>
        <w:tc>
          <w:tcPr>
            <w:tcW w:w="929" w:type="dxa"/>
          </w:tcPr>
          <w:p w14:paraId="67E8D39D"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4,000</w:t>
            </w:r>
            <w:r w:rsidRPr="007513BF">
              <w:t xml:space="preserve"> sq-ft</w:t>
            </w:r>
          </w:p>
        </w:tc>
        <w:tc>
          <w:tcPr>
            <w:tcW w:w="900" w:type="dxa"/>
          </w:tcPr>
          <w:p w14:paraId="6A0B14FC"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4</w:t>
            </w:r>
            <w:r w:rsidRPr="00746C1F">
              <w:t>,000 sq-ft</w:t>
            </w:r>
          </w:p>
        </w:tc>
        <w:tc>
          <w:tcPr>
            <w:tcW w:w="990" w:type="dxa"/>
          </w:tcPr>
          <w:p w14:paraId="4630F76A" w14:textId="77777777" w:rsidR="004D5DDB" w:rsidDel="00B93890" w:rsidRDefault="004D5DDB">
            <w:pPr>
              <w:pStyle w:val="Bodycopy2"/>
              <w:cnfStyle w:val="000000010000" w:firstRow="0" w:lastRow="0" w:firstColumn="0" w:lastColumn="0" w:oddVBand="0" w:evenVBand="0" w:oddHBand="0" w:evenHBand="1" w:firstRowFirstColumn="0" w:firstRowLastColumn="0" w:lastRowFirstColumn="0" w:lastRowLastColumn="0"/>
            </w:pPr>
            <w:r>
              <w:t>3</w:t>
            </w:r>
            <w:r w:rsidRPr="00746C1F">
              <w:t>,500 sq-ft</w:t>
            </w:r>
          </w:p>
        </w:tc>
        <w:tc>
          <w:tcPr>
            <w:tcW w:w="902" w:type="dxa"/>
          </w:tcPr>
          <w:p w14:paraId="5F907E9D"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del w:id="946" w:author="Ferdouse Oneza" w:date="2025-10-26T17:21:00Z" w16du:dateUtc="2025-10-27T00:21:00Z">
              <w:r w:rsidDel="00BC1C59">
                <w:delText>3</w:delText>
              </w:r>
              <w:r w:rsidRPr="000E0447" w:rsidDel="00BC1C59">
                <w:delText xml:space="preserve">,500 </w:delText>
              </w:r>
            </w:del>
            <w:ins w:id="947" w:author="Ferdouse Oneza" w:date="2025-10-26T17:21:00Z" w16du:dateUtc="2025-10-27T00:21:00Z">
              <w:r>
                <w:t xml:space="preserve">3,000 </w:t>
              </w:r>
            </w:ins>
            <w:r w:rsidRPr="000E0447">
              <w:t>sq-ft</w:t>
            </w:r>
          </w:p>
        </w:tc>
        <w:tc>
          <w:tcPr>
            <w:tcW w:w="900" w:type="dxa"/>
            <w:vMerge/>
          </w:tcPr>
          <w:p w14:paraId="45563676"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6300" w:type="dxa"/>
            <w:gridSpan w:val="7"/>
            <w:vMerge/>
          </w:tcPr>
          <w:p w14:paraId="17741626"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1170" w:type="dxa"/>
            <w:vMerge/>
          </w:tcPr>
          <w:p w14:paraId="5B827C01"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r>
      <w:tr w:rsidR="004D5DDB" w14:paraId="64B81A0A"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13FD2854" w14:textId="77777777" w:rsidR="004D5DDB" w:rsidRDefault="004D5DDB">
            <w:r w:rsidRPr="00B10B5A">
              <w:t>Two-Family Dwelling</w:t>
            </w:r>
            <w:r>
              <w:t>/ duplex</w:t>
            </w:r>
          </w:p>
        </w:tc>
        <w:tc>
          <w:tcPr>
            <w:tcW w:w="929" w:type="dxa"/>
          </w:tcPr>
          <w:p w14:paraId="7200CEEB"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del w:id="948" w:author="Ferdouse Oneza" w:date="2025-10-26T17:29:00Z" w16du:dateUtc="2025-10-27T00:29:00Z">
              <w:r w:rsidDel="00B10B5A">
                <w:delText>8</w:delText>
              </w:r>
              <w:r w:rsidRPr="00B10B5A" w:rsidDel="00B10B5A">
                <w:delText xml:space="preserve">,000 </w:delText>
              </w:r>
            </w:del>
            <w:ins w:id="949" w:author="Ferdouse Oneza" w:date="2025-10-26T17:29:00Z" w16du:dateUtc="2025-10-27T00:29:00Z">
              <w:r>
                <w:t xml:space="preserve">6,000 </w:t>
              </w:r>
            </w:ins>
            <w:r w:rsidRPr="00B10B5A">
              <w:t>sq-ft</w:t>
            </w:r>
          </w:p>
        </w:tc>
        <w:tc>
          <w:tcPr>
            <w:tcW w:w="900" w:type="dxa"/>
          </w:tcPr>
          <w:p w14:paraId="240EF440"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del w:id="950" w:author="Ferdouse Oneza" w:date="2025-10-26T17:30:00Z" w16du:dateUtc="2025-10-27T00:30:00Z">
              <w:r w:rsidDel="00B10B5A">
                <w:delText>7</w:delText>
              </w:r>
              <w:r w:rsidRPr="00B10B5A" w:rsidDel="00B10B5A">
                <w:delText xml:space="preserve">,000 </w:delText>
              </w:r>
            </w:del>
            <w:ins w:id="951" w:author="Ferdouse Oneza" w:date="2025-10-26T17:30:00Z" w16du:dateUtc="2025-10-27T00:30:00Z">
              <w:r>
                <w:t xml:space="preserve">6,000 </w:t>
              </w:r>
            </w:ins>
            <w:r w:rsidRPr="00B10B5A">
              <w:t>sq-ft</w:t>
            </w:r>
          </w:p>
        </w:tc>
        <w:tc>
          <w:tcPr>
            <w:tcW w:w="990" w:type="dxa"/>
          </w:tcPr>
          <w:p w14:paraId="6CBCFDD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del w:id="952" w:author="Ferdouse Oneza" w:date="2025-10-26T17:31:00Z" w16du:dateUtc="2025-10-27T00:31:00Z">
              <w:r w:rsidRPr="00FE4255" w:rsidDel="00FE4255">
                <w:delText>6,000</w:delText>
              </w:r>
            </w:del>
            <w:ins w:id="953" w:author="Ferdouse Oneza" w:date="2025-10-26T17:31:00Z" w16du:dateUtc="2025-10-27T00:31:00Z">
              <w:r>
                <w:t>5,000</w:t>
              </w:r>
            </w:ins>
            <w:r w:rsidRPr="00FE4255">
              <w:t xml:space="preserve"> sq-ft</w:t>
            </w:r>
          </w:p>
        </w:tc>
        <w:tc>
          <w:tcPr>
            <w:tcW w:w="902" w:type="dxa"/>
          </w:tcPr>
          <w:p w14:paraId="2963CD1F"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del w:id="954" w:author="Ferdouse Oneza" w:date="2025-10-26T17:31:00Z" w16du:dateUtc="2025-10-27T00:31:00Z">
              <w:r w:rsidRPr="00FE4255" w:rsidDel="00FE4255">
                <w:delText>6,000</w:delText>
              </w:r>
            </w:del>
            <w:ins w:id="955" w:author="Ferdouse Oneza" w:date="2025-10-26T17:31:00Z" w16du:dateUtc="2025-10-27T00:31:00Z">
              <w:r>
                <w:t>4,000</w:t>
              </w:r>
            </w:ins>
            <w:r w:rsidRPr="00FE4255">
              <w:t xml:space="preserve"> sq-ft</w:t>
            </w:r>
          </w:p>
        </w:tc>
        <w:tc>
          <w:tcPr>
            <w:tcW w:w="900" w:type="dxa"/>
            <w:vMerge/>
          </w:tcPr>
          <w:p w14:paraId="74C0DCD3"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6300" w:type="dxa"/>
            <w:gridSpan w:val="7"/>
            <w:vMerge/>
          </w:tcPr>
          <w:p w14:paraId="25E47E32"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1170" w:type="dxa"/>
            <w:vMerge/>
          </w:tcPr>
          <w:p w14:paraId="49C9FB3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r>
      <w:tr w:rsidR="004D5DDB" w14:paraId="07D7336C"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05CBEB65" w14:textId="77777777" w:rsidR="004D5DDB" w:rsidRPr="00B10B5A" w:rsidRDefault="004D5DDB">
            <w:r>
              <w:t>Multifamily</w:t>
            </w:r>
            <w:r w:rsidRPr="00F824DE">
              <w:t xml:space="preserve"> Dwelling/ </w:t>
            </w:r>
            <w:r>
              <w:t>PD Residential</w:t>
            </w:r>
          </w:p>
        </w:tc>
        <w:tc>
          <w:tcPr>
            <w:tcW w:w="10923" w:type="dxa"/>
            <w:gridSpan w:val="12"/>
          </w:tcPr>
          <w:p w14:paraId="7B123B88"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rsidRPr="00053E51">
              <w:t>Density May Not Exceed Maximum Number of Dwelling Units Permitted per Net Residential Acre</w:t>
            </w:r>
            <w:r>
              <w:t>.</w:t>
            </w:r>
          </w:p>
        </w:tc>
        <w:tc>
          <w:tcPr>
            <w:tcW w:w="1170" w:type="dxa"/>
          </w:tcPr>
          <w:p w14:paraId="0582D94E"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r>
      <w:tr w:rsidR="004D5DDB" w14:paraId="029D97D5"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65DC5E8B" w14:textId="77777777" w:rsidR="004D5DDB" w:rsidRDefault="004D5DDB">
            <w:pPr>
              <w:pStyle w:val="Bodycopy1"/>
            </w:pPr>
            <w:r>
              <w:t>Density (minimum)</w:t>
            </w:r>
          </w:p>
        </w:tc>
        <w:tc>
          <w:tcPr>
            <w:tcW w:w="929" w:type="dxa"/>
          </w:tcPr>
          <w:p w14:paraId="5223F00F"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del w:id="956" w:author="Ferdouse Oneza" w:date="2025-10-26T18:31:00Z" w16du:dateUtc="2025-10-27T01:31:00Z">
              <w:r w:rsidDel="00CC58DE">
                <w:delText>1 DU/5 acres</w:delText>
              </w:r>
            </w:del>
            <w:ins w:id="957" w:author="Ferdouse Oneza" w:date="2025-10-26T18:31:00Z" w16du:dateUtc="2025-10-27T01:31:00Z">
              <w:r>
                <w:t>4 DU/NRA</w:t>
              </w:r>
            </w:ins>
          </w:p>
        </w:tc>
        <w:tc>
          <w:tcPr>
            <w:tcW w:w="900" w:type="dxa"/>
          </w:tcPr>
          <w:p w14:paraId="47BD4910"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ins w:id="958" w:author="Ferdouse Oneza" w:date="2025-10-26T18:28:00Z" w16du:dateUtc="2025-10-27T01:28:00Z">
              <w:r>
                <w:t>4 DU/NRA</w:t>
              </w:r>
            </w:ins>
          </w:p>
        </w:tc>
        <w:tc>
          <w:tcPr>
            <w:tcW w:w="990" w:type="dxa"/>
          </w:tcPr>
          <w:p w14:paraId="43A8CDF1"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del w:id="959" w:author="Ferdouse Oneza" w:date="2025-10-26T18:30:00Z" w16du:dateUtc="2025-10-27T01:30:00Z">
              <w:r w:rsidDel="00261F53">
                <w:delText>7</w:delText>
              </w:r>
            </w:del>
            <w:ins w:id="960" w:author="Ferdouse Oneza" w:date="2025-10-26T18:30:00Z" w16du:dateUtc="2025-10-27T01:30:00Z">
              <w:r>
                <w:t>8</w:t>
              </w:r>
            </w:ins>
            <w:r>
              <w:t xml:space="preserve"> DU/NRA</w:t>
            </w:r>
          </w:p>
        </w:tc>
        <w:tc>
          <w:tcPr>
            <w:tcW w:w="902" w:type="dxa"/>
          </w:tcPr>
          <w:p w14:paraId="3DF17C4E"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del w:id="961" w:author="Ferdouse Oneza" w:date="2025-10-26T18:30:00Z" w16du:dateUtc="2025-10-27T01:30:00Z">
              <w:r w:rsidDel="00557F36">
                <w:delText xml:space="preserve">12 </w:delText>
              </w:r>
            </w:del>
            <w:ins w:id="962" w:author="Ferdouse Oneza" w:date="2025-10-26T18:30:00Z" w16du:dateUtc="2025-10-27T01:30:00Z">
              <w:r>
                <w:t xml:space="preserve">13 </w:t>
              </w:r>
            </w:ins>
            <w:r>
              <w:t>DU/NRA</w:t>
            </w:r>
          </w:p>
        </w:tc>
        <w:tc>
          <w:tcPr>
            <w:tcW w:w="900" w:type="dxa"/>
          </w:tcPr>
          <w:p w14:paraId="743A896F"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04B76402"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ins w:id="963" w:author="Ferdouse Oneza" w:date="2025-10-26T18:33:00Z" w16du:dateUtc="2025-10-27T01:33:00Z">
              <w:r>
                <w:t>13 DU/NRA</w:t>
              </w:r>
            </w:ins>
          </w:p>
        </w:tc>
        <w:tc>
          <w:tcPr>
            <w:tcW w:w="900" w:type="dxa"/>
          </w:tcPr>
          <w:p w14:paraId="0A845DC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ins w:id="964" w:author="Ferdouse Oneza" w:date="2025-10-26T18:34:00Z" w16du:dateUtc="2025-10-27T01:34:00Z">
              <w:r>
                <w:t>13 DU/NRA</w:t>
              </w:r>
            </w:ins>
          </w:p>
        </w:tc>
        <w:tc>
          <w:tcPr>
            <w:tcW w:w="900" w:type="dxa"/>
          </w:tcPr>
          <w:p w14:paraId="130F1003"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ins w:id="965" w:author="Ferdouse Oneza" w:date="2025-10-26T18:35:00Z" w16du:dateUtc="2025-10-27T01:35:00Z">
              <w:r>
                <w:t>13 DU/NRA</w:t>
              </w:r>
            </w:ins>
          </w:p>
        </w:tc>
        <w:tc>
          <w:tcPr>
            <w:tcW w:w="900" w:type="dxa"/>
          </w:tcPr>
          <w:p w14:paraId="43E5FFB5"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ins w:id="966" w:author="Ferdouse Oneza" w:date="2025-10-26T18:35:00Z" w16du:dateUtc="2025-10-27T01:35:00Z">
              <w:r>
                <w:t>13 DU/NRA</w:t>
              </w:r>
            </w:ins>
          </w:p>
        </w:tc>
        <w:tc>
          <w:tcPr>
            <w:tcW w:w="900" w:type="dxa"/>
          </w:tcPr>
          <w:p w14:paraId="698F9A91"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ins w:id="967" w:author="Ferdouse Oneza" w:date="2025-10-26T18:34:00Z" w16du:dateUtc="2025-10-27T01:34:00Z">
              <w:r>
                <w:t>13 DU/NRA</w:t>
              </w:r>
            </w:ins>
          </w:p>
        </w:tc>
        <w:tc>
          <w:tcPr>
            <w:tcW w:w="900" w:type="dxa"/>
          </w:tcPr>
          <w:p w14:paraId="4529A862"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ins w:id="968" w:author="Ferdouse Oneza" w:date="2025-10-26T18:34:00Z" w16du:dateUtc="2025-10-27T01:34:00Z">
              <w:r>
                <w:t>13 DU/NRA</w:t>
              </w:r>
            </w:ins>
          </w:p>
        </w:tc>
        <w:tc>
          <w:tcPr>
            <w:tcW w:w="900" w:type="dxa"/>
          </w:tcPr>
          <w:p w14:paraId="6A2D8D2B"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ins w:id="969" w:author="Ferdouse Oneza" w:date="2025-10-26T18:34:00Z" w16du:dateUtc="2025-10-27T01:34:00Z">
              <w:r>
                <w:t>13 DU/NRA</w:t>
              </w:r>
            </w:ins>
          </w:p>
        </w:tc>
        <w:tc>
          <w:tcPr>
            <w:tcW w:w="1170" w:type="dxa"/>
            <w:vMerge w:val="restart"/>
          </w:tcPr>
          <w:p w14:paraId="708D9517" w14:textId="01C96926"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 xml:space="preserve">YMC </w:t>
            </w:r>
            <w:r w:rsidRPr="00F6501D">
              <w:t>15.03.020</w:t>
            </w:r>
            <w:r>
              <w:t>; Table 4-1 (</w:t>
            </w:r>
            <w:hyperlink r:id="rId89" w:anchor="!/Yakima15/Yakima1504.html" w:history="1">
              <w:r w:rsidRPr="007B3F19">
                <w:rPr>
                  <w:rStyle w:val="Hyperlink"/>
                </w:rPr>
                <w:t>YMC 15.04.030</w:t>
              </w:r>
            </w:hyperlink>
            <w:r>
              <w:t>)</w:t>
            </w:r>
          </w:p>
        </w:tc>
      </w:tr>
      <w:tr w:rsidR="004D5DDB" w14:paraId="72D18AF6"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72D67F3F" w14:textId="77777777" w:rsidR="004D5DDB" w:rsidRPr="00CC58DE" w:rsidRDefault="004D5DDB">
            <w:pPr>
              <w:pStyle w:val="Bodycopy1"/>
            </w:pPr>
            <w:r>
              <w:t>Density (Maximum)</w:t>
            </w:r>
          </w:p>
        </w:tc>
        <w:tc>
          <w:tcPr>
            <w:tcW w:w="929" w:type="dxa"/>
          </w:tcPr>
          <w:p w14:paraId="29DC8EEC"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ins w:id="970" w:author="Ferdouse Oneza" w:date="2025-10-26T18:31:00Z" w16du:dateUtc="2025-10-27T01:31:00Z">
              <w:r>
                <w:t>7 DU/NRA</w:t>
              </w:r>
            </w:ins>
          </w:p>
        </w:tc>
        <w:tc>
          <w:tcPr>
            <w:tcW w:w="900" w:type="dxa"/>
          </w:tcPr>
          <w:p w14:paraId="0D63C808"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r>
              <w:t>7 DU/NRA (no change)</w:t>
            </w:r>
          </w:p>
        </w:tc>
        <w:tc>
          <w:tcPr>
            <w:tcW w:w="990" w:type="dxa"/>
          </w:tcPr>
          <w:p w14:paraId="47FD9BA5"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r>
              <w:t>12</w:t>
            </w:r>
            <w:r w:rsidRPr="00CC58DE">
              <w:t xml:space="preserve"> DU/NRA</w:t>
            </w:r>
          </w:p>
        </w:tc>
        <w:tc>
          <w:tcPr>
            <w:tcW w:w="902" w:type="dxa"/>
          </w:tcPr>
          <w:p w14:paraId="6748E061"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ins w:id="971" w:author="Ferdouse Oneza" w:date="2025-10-26T18:30:00Z" w16du:dateUtc="2025-10-27T01:30:00Z">
              <w:r>
                <w:t>No Max</w:t>
              </w:r>
            </w:ins>
          </w:p>
        </w:tc>
        <w:tc>
          <w:tcPr>
            <w:tcW w:w="900" w:type="dxa"/>
          </w:tcPr>
          <w:p w14:paraId="71D4E877"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0FE70768"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2D13E318"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6EFBE00A"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4FCED50B"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4CCFF91D"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61949983"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1CD21779"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1170" w:type="dxa"/>
            <w:vMerge/>
          </w:tcPr>
          <w:p w14:paraId="42DB517A"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r>
      <w:tr w:rsidR="004D5DDB" w14:paraId="282D73A4"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6BCCF0CE" w14:textId="77777777" w:rsidR="004D5DDB" w:rsidRPr="00CC58DE" w:rsidRDefault="004D5DDB">
            <w:pPr>
              <w:pStyle w:val="Bodycopy1"/>
            </w:pPr>
            <w:r>
              <w:lastRenderedPageBreak/>
              <w:t>Lot Coverage</w:t>
            </w:r>
          </w:p>
        </w:tc>
        <w:tc>
          <w:tcPr>
            <w:tcW w:w="929" w:type="dxa"/>
          </w:tcPr>
          <w:p w14:paraId="303F0F57"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60%</w:t>
            </w:r>
          </w:p>
        </w:tc>
        <w:tc>
          <w:tcPr>
            <w:tcW w:w="900" w:type="dxa"/>
          </w:tcPr>
          <w:p w14:paraId="7E3C43D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6</w:t>
            </w:r>
            <w:r w:rsidRPr="0072236B">
              <w:t>0%</w:t>
            </w:r>
          </w:p>
        </w:tc>
        <w:tc>
          <w:tcPr>
            <w:tcW w:w="990" w:type="dxa"/>
          </w:tcPr>
          <w:p w14:paraId="69044528"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del w:id="972" w:author="Ferdouse Oneza" w:date="2025-10-26T18:38:00Z" w16du:dateUtc="2025-10-27T01:38:00Z">
              <w:r w:rsidDel="00883834">
                <w:delText xml:space="preserve">60% </w:delText>
              </w:r>
            </w:del>
            <w:ins w:id="973" w:author="Ferdouse Oneza" w:date="2025-10-26T18:38:00Z" w16du:dateUtc="2025-10-27T01:38:00Z">
              <w:r>
                <w:t>70%</w:t>
              </w:r>
            </w:ins>
          </w:p>
        </w:tc>
        <w:tc>
          <w:tcPr>
            <w:tcW w:w="3602" w:type="dxa"/>
            <w:gridSpan w:val="4"/>
          </w:tcPr>
          <w:p w14:paraId="63DE01A5"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8</w:t>
            </w:r>
            <w:r w:rsidRPr="00E04A5A">
              <w:t>0%</w:t>
            </w:r>
            <w:r>
              <w:t xml:space="preserve"> </w:t>
            </w:r>
          </w:p>
        </w:tc>
        <w:tc>
          <w:tcPr>
            <w:tcW w:w="900" w:type="dxa"/>
          </w:tcPr>
          <w:p w14:paraId="56F20948"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 xml:space="preserve">85% </w:t>
            </w:r>
          </w:p>
        </w:tc>
        <w:tc>
          <w:tcPr>
            <w:tcW w:w="900" w:type="dxa"/>
          </w:tcPr>
          <w:p w14:paraId="1E5AF00A"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90</w:t>
            </w:r>
            <w:r w:rsidRPr="008300E7">
              <w:t xml:space="preserve">% </w:t>
            </w:r>
          </w:p>
        </w:tc>
        <w:tc>
          <w:tcPr>
            <w:tcW w:w="2700" w:type="dxa"/>
            <w:gridSpan w:val="3"/>
          </w:tcPr>
          <w:p w14:paraId="21B78427"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 xml:space="preserve">100% </w:t>
            </w:r>
          </w:p>
        </w:tc>
        <w:tc>
          <w:tcPr>
            <w:tcW w:w="1170" w:type="dxa"/>
          </w:tcPr>
          <w:p w14:paraId="1855A1D0" w14:textId="1BDFE42C"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Table 5-1 (</w:t>
            </w:r>
            <w:hyperlink r:id="rId90" w:anchor="!/Yakima15/Yakima1503.html" w:history="1">
              <w:r w:rsidRPr="00CC58DE">
                <w:rPr>
                  <w:rStyle w:val="Hyperlink"/>
                </w:rPr>
                <w:t>YMC 15.05.030</w:t>
              </w:r>
            </w:hyperlink>
            <w:r w:rsidRPr="00CC58DE">
              <w:t>)</w:t>
            </w:r>
          </w:p>
        </w:tc>
      </w:tr>
      <w:tr w:rsidR="004D5DDB" w14:paraId="751E6818"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72BA3490" w14:textId="77777777" w:rsidR="004D5DDB" w:rsidRPr="00CC58DE" w:rsidRDefault="004D5DDB">
            <w:pPr>
              <w:pStyle w:val="Bodycopy1"/>
            </w:pPr>
            <w:r>
              <w:t xml:space="preserve">Building Height </w:t>
            </w:r>
          </w:p>
        </w:tc>
        <w:tc>
          <w:tcPr>
            <w:tcW w:w="929" w:type="dxa"/>
          </w:tcPr>
          <w:p w14:paraId="6C7F7E48"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35 ft</w:t>
            </w:r>
          </w:p>
        </w:tc>
        <w:tc>
          <w:tcPr>
            <w:tcW w:w="900" w:type="dxa"/>
          </w:tcPr>
          <w:p w14:paraId="721C87AA"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3</w:t>
            </w:r>
            <w:r w:rsidRPr="0072236B">
              <w:t>5 ft</w:t>
            </w:r>
          </w:p>
        </w:tc>
        <w:tc>
          <w:tcPr>
            <w:tcW w:w="990" w:type="dxa"/>
          </w:tcPr>
          <w:p w14:paraId="4B8D7A2C"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3</w:t>
            </w:r>
            <w:r w:rsidRPr="0072236B">
              <w:t>5 ft</w:t>
            </w:r>
          </w:p>
        </w:tc>
        <w:tc>
          <w:tcPr>
            <w:tcW w:w="902" w:type="dxa"/>
          </w:tcPr>
          <w:p w14:paraId="0D94B5BE"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commentRangeStart w:id="974"/>
            <w:r>
              <w:t>50</w:t>
            </w:r>
            <w:commentRangeEnd w:id="974"/>
            <w:r w:rsidRPr="00204587">
              <w:rPr>
                <w:rStyle w:val="CommentReference"/>
                <w:sz w:val="20"/>
                <w:szCs w:val="20"/>
              </w:rPr>
              <w:commentReference w:id="974"/>
            </w:r>
            <w:r w:rsidRPr="00204587">
              <w:t xml:space="preserve"> ft</w:t>
            </w:r>
          </w:p>
        </w:tc>
        <w:tc>
          <w:tcPr>
            <w:tcW w:w="900" w:type="dxa"/>
          </w:tcPr>
          <w:p w14:paraId="1D0CDFA4"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35 ft</w:t>
            </w:r>
          </w:p>
        </w:tc>
        <w:tc>
          <w:tcPr>
            <w:tcW w:w="900" w:type="dxa"/>
          </w:tcPr>
          <w:p w14:paraId="11EC511A"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r>
              <w:t>35 ft</w:t>
            </w:r>
            <w:r w:rsidRPr="0092226A">
              <w:t xml:space="preserve"> </w:t>
            </w:r>
          </w:p>
        </w:tc>
        <w:tc>
          <w:tcPr>
            <w:tcW w:w="900" w:type="dxa"/>
          </w:tcPr>
          <w:p w14:paraId="31F0009A"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r>
              <w:t xml:space="preserve">35 </w:t>
            </w:r>
            <w:r w:rsidRPr="008E1419">
              <w:t>ft</w:t>
            </w:r>
          </w:p>
        </w:tc>
        <w:tc>
          <w:tcPr>
            <w:tcW w:w="900" w:type="dxa"/>
          </w:tcPr>
          <w:p w14:paraId="5F53E996"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del w:id="975" w:author="Ferdouse Oneza" w:date="2025-10-26T18:45:00Z" w16du:dateUtc="2025-10-27T01:45:00Z">
              <w:r w:rsidDel="0092226A">
                <w:delText xml:space="preserve">35 </w:delText>
              </w:r>
            </w:del>
            <w:ins w:id="976" w:author="Ferdouse Oneza" w:date="2025-10-26T18:45:00Z" w16du:dateUtc="2025-10-27T01:45:00Z">
              <w:r w:rsidRPr="008E1419">
                <w:t xml:space="preserve">50 </w:t>
              </w:r>
            </w:ins>
            <w:r w:rsidRPr="008E1419">
              <w:t>ft</w:t>
            </w:r>
          </w:p>
        </w:tc>
        <w:tc>
          <w:tcPr>
            <w:tcW w:w="900" w:type="dxa"/>
          </w:tcPr>
          <w:p w14:paraId="313510EF"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50</w:t>
            </w:r>
            <w:r w:rsidRPr="009D78B8">
              <w:t xml:space="preserve"> ft</w:t>
            </w:r>
          </w:p>
        </w:tc>
        <w:tc>
          <w:tcPr>
            <w:tcW w:w="900" w:type="dxa"/>
          </w:tcPr>
          <w:p w14:paraId="5BD77AD0"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50</w:t>
            </w:r>
            <w:r w:rsidRPr="00CF75D5">
              <w:t xml:space="preserve"> ft</w:t>
            </w:r>
          </w:p>
        </w:tc>
        <w:tc>
          <w:tcPr>
            <w:tcW w:w="900" w:type="dxa"/>
          </w:tcPr>
          <w:p w14:paraId="748F5D2B"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NA</w:t>
            </w:r>
          </w:p>
        </w:tc>
        <w:tc>
          <w:tcPr>
            <w:tcW w:w="900" w:type="dxa"/>
          </w:tcPr>
          <w:p w14:paraId="3AF63222"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50</w:t>
            </w:r>
            <w:r w:rsidRPr="00CF75D5">
              <w:t xml:space="preserve"> ft</w:t>
            </w:r>
          </w:p>
        </w:tc>
        <w:tc>
          <w:tcPr>
            <w:tcW w:w="1170" w:type="dxa"/>
            <w:vMerge w:val="restart"/>
          </w:tcPr>
          <w:p w14:paraId="11EE1167"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r>
      <w:tr w:rsidR="004D5DDB" w14:paraId="6231D5B6"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2A8C4C18" w14:textId="77777777" w:rsidR="004D5DDB" w:rsidRPr="00CC58DE" w:rsidRDefault="004D5DDB">
            <w:pPr>
              <w:pStyle w:val="Bodycopy1"/>
            </w:pPr>
            <w:r>
              <w:t>Setback (front)</w:t>
            </w:r>
          </w:p>
        </w:tc>
        <w:tc>
          <w:tcPr>
            <w:tcW w:w="929" w:type="dxa"/>
          </w:tcPr>
          <w:p w14:paraId="634FF36F"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del w:id="977" w:author="Ferdouse Oneza" w:date="2025-10-26T18:53:00Z" w16du:dateUtc="2025-10-27T01:53:00Z">
              <w:r w:rsidDel="00183081">
                <w:delText>20</w:delText>
              </w:r>
            </w:del>
            <w:ins w:id="978" w:author="Ferdouse Oneza" w:date="2025-10-26T18:50:00Z" w16du:dateUtc="2025-10-27T01:50:00Z">
              <w:r>
                <w:t>15</w:t>
              </w:r>
            </w:ins>
            <w:ins w:id="979" w:author="Ferdouse Oneza" w:date="2025-10-26T18:51:00Z" w16du:dateUtc="2025-10-27T01:51:00Z">
              <w:r w:rsidRPr="00183081">
                <w:t xml:space="preserve"> </w:t>
              </w:r>
            </w:ins>
            <w:r w:rsidRPr="00183081">
              <w:t>ft</w:t>
            </w:r>
          </w:p>
        </w:tc>
        <w:tc>
          <w:tcPr>
            <w:tcW w:w="900" w:type="dxa"/>
          </w:tcPr>
          <w:p w14:paraId="0D3AC471"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del w:id="980" w:author="Ferdouse Oneza" w:date="2025-10-26T18:50:00Z" w16du:dateUtc="2025-10-27T01:50:00Z">
              <w:r w:rsidDel="00124E6B">
                <w:delText xml:space="preserve">20 </w:delText>
              </w:r>
            </w:del>
            <w:ins w:id="981" w:author="Ferdouse Oneza" w:date="2025-10-26T18:50:00Z" w16du:dateUtc="2025-10-27T01:50:00Z">
              <w:r>
                <w:t>15</w:t>
              </w:r>
            </w:ins>
            <w:ins w:id="982" w:author="Ferdouse Oneza" w:date="2025-10-26T18:51:00Z" w16du:dateUtc="2025-10-27T01:51:00Z">
              <w:r>
                <w:t xml:space="preserve"> </w:t>
              </w:r>
            </w:ins>
            <w:r>
              <w:t>ft</w:t>
            </w:r>
          </w:p>
        </w:tc>
        <w:tc>
          <w:tcPr>
            <w:tcW w:w="990" w:type="dxa"/>
          </w:tcPr>
          <w:p w14:paraId="228ED1BC"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del w:id="983" w:author="Ferdouse Oneza" w:date="2025-10-26T18:50:00Z" w16du:dateUtc="2025-10-27T01:50:00Z">
              <w:r w:rsidDel="00124E6B">
                <w:delText>20</w:delText>
              </w:r>
              <w:r w:rsidRPr="00124E6B" w:rsidDel="00124E6B">
                <w:delText xml:space="preserve"> </w:delText>
              </w:r>
            </w:del>
            <w:ins w:id="984" w:author="Ferdouse Oneza" w:date="2025-10-26T18:50:00Z" w16du:dateUtc="2025-10-27T01:50:00Z">
              <w:r w:rsidRPr="00124E6B">
                <w:t>15</w:t>
              </w:r>
            </w:ins>
            <w:ins w:id="985" w:author="Ferdouse Oneza" w:date="2025-10-26T18:51:00Z" w16du:dateUtc="2025-10-27T01:51:00Z">
              <w:r>
                <w:t xml:space="preserve"> </w:t>
              </w:r>
            </w:ins>
            <w:r w:rsidRPr="00124E6B">
              <w:t>ft</w:t>
            </w:r>
          </w:p>
        </w:tc>
        <w:tc>
          <w:tcPr>
            <w:tcW w:w="902" w:type="dxa"/>
          </w:tcPr>
          <w:p w14:paraId="5C10D2FE"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del w:id="986" w:author="Ferdouse Oneza" w:date="2025-10-26T18:50:00Z" w16du:dateUtc="2025-10-27T01:50:00Z">
              <w:r w:rsidDel="00124E6B">
                <w:delText>20</w:delText>
              </w:r>
              <w:r w:rsidRPr="005756B6" w:rsidDel="00124E6B">
                <w:delText xml:space="preserve"> </w:delText>
              </w:r>
            </w:del>
            <w:ins w:id="987" w:author="Ferdouse Oneza" w:date="2025-10-26T18:50:00Z" w16du:dateUtc="2025-10-27T01:50:00Z">
              <w:r w:rsidRPr="005756B6">
                <w:t>1</w:t>
              </w:r>
            </w:ins>
            <w:ins w:id="988" w:author="Ferdouse Oneza" w:date="2025-10-26T18:51:00Z" w16du:dateUtc="2025-10-27T01:51:00Z">
              <w:r>
                <w:t xml:space="preserve">5 </w:t>
              </w:r>
            </w:ins>
            <w:r w:rsidRPr="005756B6">
              <w:t>ft</w:t>
            </w:r>
          </w:p>
        </w:tc>
        <w:tc>
          <w:tcPr>
            <w:tcW w:w="900" w:type="dxa"/>
          </w:tcPr>
          <w:p w14:paraId="0C7B2EDF"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6CC1D742"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636BEC4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3E54FA0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5D09816A"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50B69E4B"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08E37479"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18F7F58A"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1170" w:type="dxa"/>
            <w:vMerge/>
          </w:tcPr>
          <w:p w14:paraId="7B936FB8"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r>
      <w:tr w:rsidR="004D5DDB" w14:paraId="4DB7B95C"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2CE0884D" w14:textId="77777777" w:rsidR="004D5DDB" w:rsidRDefault="004D5DDB">
            <w:pPr>
              <w:pStyle w:val="Bodycopy1"/>
            </w:pPr>
            <w:r>
              <w:t>Setback (rear)</w:t>
            </w:r>
          </w:p>
        </w:tc>
        <w:tc>
          <w:tcPr>
            <w:tcW w:w="929" w:type="dxa"/>
          </w:tcPr>
          <w:p w14:paraId="3CD9BC01" w14:textId="77777777" w:rsidR="004D5DDB" w:rsidDel="00183081" w:rsidRDefault="004D5DDB">
            <w:pPr>
              <w:pStyle w:val="Bodycopy2"/>
              <w:cnfStyle w:val="000000010000" w:firstRow="0" w:lastRow="0" w:firstColumn="0" w:lastColumn="0" w:oddVBand="0" w:evenVBand="0" w:oddHBand="0" w:evenHBand="1" w:firstRowFirstColumn="0" w:firstRowLastColumn="0" w:lastRowFirstColumn="0" w:lastRowLastColumn="0"/>
            </w:pPr>
            <w:r>
              <w:t>1</w:t>
            </w:r>
            <w:r w:rsidRPr="0016434F">
              <w:t>5 ft</w:t>
            </w:r>
          </w:p>
        </w:tc>
        <w:tc>
          <w:tcPr>
            <w:tcW w:w="900" w:type="dxa"/>
          </w:tcPr>
          <w:p w14:paraId="080E3787" w14:textId="77777777" w:rsidR="004D5DDB" w:rsidDel="00124E6B" w:rsidRDefault="004D5DDB">
            <w:pPr>
              <w:pStyle w:val="Bodycopy2"/>
              <w:cnfStyle w:val="000000010000" w:firstRow="0" w:lastRow="0" w:firstColumn="0" w:lastColumn="0" w:oddVBand="0" w:evenVBand="0" w:oddHBand="0" w:evenHBand="1" w:firstRowFirstColumn="0" w:firstRowLastColumn="0" w:lastRowFirstColumn="0" w:lastRowLastColumn="0"/>
            </w:pPr>
            <w:r>
              <w:t>1</w:t>
            </w:r>
            <w:r w:rsidRPr="0016434F">
              <w:t>5 ft</w:t>
            </w:r>
          </w:p>
        </w:tc>
        <w:tc>
          <w:tcPr>
            <w:tcW w:w="990" w:type="dxa"/>
          </w:tcPr>
          <w:p w14:paraId="2474DC42" w14:textId="77777777" w:rsidR="004D5DDB" w:rsidDel="00124E6B" w:rsidRDefault="004D5DDB">
            <w:pPr>
              <w:pStyle w:val="Bodycopy2"/>
              <w:cnfStyle w:val="000000010000" w:firstRow="0" w:lastRow="0" w:firstColumn="0" w:lastColumn="0" w:oddVBand="0" w:evenVBand="0" w:oddHBand="0" w:evenHBand="1" w:firstRowFirstColumn="0" w:firstRowLastColumn="0" w:lastRowFirstColumn="0" w:lastRowLastColumn="0"/>
            </w:pPr>
            <w:del w:id="989" w:author="Ferdouse Oneza" w:date="2025-10-26T18:56:00Z" w16du:dateUtc="2025-10-27T01:56:00Z">
              <w:r w:rsidDel="00BF1164">
                <w:delText>1</w:delText>
              </w:r>
              <w:r w:rsidRPr="0016434F" w:rsidDel="00BF1164">
                <w:delText xml:space="preserve">5 </w:delText>
              </w:r>
            </w:del>
            <w:ins w:id="990" w:author="Ferdouse Oneza" w:date="2025-10-26T18:56:00Z" w16du:dateUtc="2025-10-27T01:56:00Z">
              <w:r>
                <w:t>10</w:t>
              </w:r>
              <w:r w:rsidRPr="0016434F">
                <w:t xml:space="preserve"> </w:t>
              </w:r>
            </w:ins>
            <w:r w:rsidRPr="0016434F">
              <w:t>ft</w:t>
            </w:r>
          </w:p>
        </w:tc>
        <w:tc>
          <w:tcPr>
            <w:tcW w:w="902" w:type="dxa"/>
          </w:tcPr>
          <w:p w14:paraId="32329BE1" w14:textId="77777777" w:rsidR="004D5DDB" w:rsidDel="00124E6B" w:rsidRDefault="004D5DDB">
            <w:pPr>
              <w:pStyle w:val="Bodycopy2"/>
              <w:cnfStyle w:val="000000010000" w:firstRow="0" w:lastRow="0" w:firstColumn="0" w:lastColumn="0" w:oddVBand="0" w:evenVBand="0" w:oddHBand="0" w:evenHBand="1" w:firstRowFirstColumn="0" w:firstRowLastColumn="0" w:lastRowFirstColumn="0" w:lastRowLastColumn="0"/>
            </w:pPr>
            <w:del w:id="991" w:author="Ferdouse Oneza" w:date="2025-10-26T18:56:00Z" w16du:dateUtc="2025-10-27T01:56:00Z">
              <w:r w:rsidDel="00BF1164">
                <w:delText>1</w:delText>
              </w:r>
              <w:r w:rsidRPr="00233F80" w:rsidDel="00BF1164">
                <w:delText xml:space="preserve">5 </w:delText>
              </w:r>
            </w:del>
            <w:ins w:id="992" w:author="Ferdouse Oneza" w:date="2025-10-26T18:56:00Z" w16du:dateUtc="2025-10-27T01:56:00Z">
              <w:r>
                <w:t>10</w:t>
              </w:r>
              <w:r w:rsidRPr="00233F80">
                <w:t xml:space="preserve"> </w:t>
              </w:r>
            </w:ins>
            <w:r w:rsidRPr="00233F80">
              <w:t>ft</w:t>
            </w:r>
          </w:p>
        </w:tc>
        <w:tc>
          <w:tcPr>
            <w:tcW w:w="900" w:type="dxa"/>
          </w:tcPr>
          <w:p w14:paraId="5A92E0A7"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4FC13F4F"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43A68EF8"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67C78EB1"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6DBA0AE4"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1540D0EE"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729BF6ED"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645CD257"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1170" w:type="dxa"/>
          </w:tcPr>
          <w:p w14:paraId="57FE3157"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r>
      <w:tr w:rsidR="00742264" w14:paraId="3D032069"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1C4EE7B3" w14:textId="77777777" w:rsidR="00742264" w:rsidRPr="00CC58DE" w:rsidRDefault="00742264">
            <w:pPr>
              <w:pStyle w:val="Bodycopy1"/>
            </w:pPr>
            <w:r>
              <w:t>Parking</w:t>
            </w:r>
          </w:p>
        </w:tc>
        <w:tc>
          <w:tcPr>
            <w:tcW w:w="10923" w:type="dxa"/>
            <w:gridSpan w:val="12"/>
          </w:tcPr>
          <w:p w14:paraId="2B0C05F5" w14:textId="17367EC7" w:rsidR="00742264" w:rsidRPr="00CC58DE" w:rsidRDefault="00742264">
            <w:pPr>
              <w:pStyle w:val="Bodycopy2"/>
              <w:cnfStyle w:val="000000100000" w:firstRow="0" w:lastRow="0" w:firstColumn="0" w:lastColumn="0" w:oddVBand="0" w:evenVBand="0" w:oddHBand="1" w:evenHBand="0" w:firstRowFirstColumn="0" w:firstRowLastColumn="0" w:lastRowFirstColumn="0" w:lastRowLastColumn="0"/>
            </w:pPr>
            <w:r>
              <w:t xml:space="preserve">Apply </w:t>
            </w:r>
            <w:r w:rsidRPr="00CC58DE">
              <w:t>SB 5184</w:t>
            </w:r>
            <w:r>
              <w:t xml:space="preserve">. </w:t>
            </w:r>
            <w:r w:rsidR="00020E10">
              <w:t xml:space="preserve">1 parking spot per detached </w:t>
            </w:r>
            <w:proofErr w:type="gramStart"/>
            <w:r w:rsidR="00020E10">
              <w:t>single family</w:t>
            </w:r>
            <w:proofErr w:type="gramEnd"/>
            <w:r w:rsidR="00020E10">
              <w:t xml:space="preserve"> home; 0.5 </w:t>
            </w:r>
            <w:r w:rsidR="00FB682C">
              <w:t xml:space="preserve">parking spots per multifamily housing unit. </w:t>
            </w:r>
            <w:proofErr w:type="gramStart"/>
            <w:r w:rsidR="00FB682C">
              <w:t>No</w:t>
            </w:r>
            <w:proofErr w:type="gramEnd"/>
            <w:r w:rsidR="00FB682C">
              <w:t xml:space="preserve"> minimum parking requirement for ADUs.</w:t>
            </w:r>
          </w:p>
        </w:tc>
        <w:tc>
          <w:tcPr>
            <w:tcW w:w="1170" w:type="dxa"/>
          </w:tcPr>
          <w:p w14:paraId="074D56AF" w14:textId="17864D5F" w:rsidR="00742264" w:rsidRPr="00CC58DE" w:rsidRDefault="00742264">
            <w:pPr>
              <w:pStyle w:val="Bodycopy2"/>
              <w:cnfStyle w:val="000000100000" w:firstRow="0" w:lastRow="0" w:firstColumn="0" w:lastColumn="0" w:oddVBand="0" w:evenVBand="0" w:oddHBand="1" w:evenHBand="0" w:firstRowFirstColumn="0" w:firstRowLastColumn="0" w:lastRowFirstColumn="0" w:lastRowLastColumn="0"/>
            </w:pPr>
            <w:r>
              <w:t>Table 6-1 (</w:t>
            </w:r>
            <w:hyperlink r:id="rId91" w:anchor="!/Yakima15/Yakima1506.html" w:history="1">
              <w:r w:rsidRPr="00CC58DE">
                <w:rPr>
                  <w:rStyle w:val="Hyperlink"/>
                </w:rPr>
                <w:t>YMC 15.06.035</w:t>
              </w:r>
            </w:hyperlink>
            <w:r w:rsidRPr="00CC58DE">
              <w:t>)</w:t>
            </w:r>
          </w:p>
        </w:tc>
      </w:tr>
      <w:tr w:rsidR="004D5DDB" w14:paraId="7E9DA683"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3BFF35C2" w14:textId="77777777" w:rsidR="004D5DDB" w:rsidRPr="00717DB1" w:rsidRDefault="004D5DDB">
            <w:pPr>
              <w:pStyle w:val="Bodycopy1"/>
            </w:pPr>
            <w:r>
              <w:t>Cottage Housing</w:t>
            </w:r>
          </w:p>
        </w:tc>
        <w:tc>
          <w:tcPr>
            <w:tcW w:w="929" w:type="dxa"/>
          </w:tcPr>
          <w:p w14:paraId="48BE369B" w14:textId="77777777" w:rsidR="004D5DDB" w:rsidRPr="00717DB1"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2792" w:type="dxa"/>
            <w:gridSpan w:val="3"/>
          </w:tcPr>
          <w:p w14:paraId="4441BE10" w14:textId="77777777" w:rsidR="004D5DDB" w:rsidRPr="00717DB1" w:rsidRDefault="004D5DDB">
            <w:pPr>
              <w:pStyle w:val="Bodycopy2"/>
              <w:cnfStyle w:val="000000010000" w:firstRow="0" w:lastRow="0" w:firstColumn="0" w:lastColumn="0" w:oddVBand="0" w:evenVBand="0" w:oddHBand="0" w:evenHBand="1" w:firstRowFirstColumn="0" w:firstRowLastColumn="0" w:lastRowFirstColumn="0" w:lastRowLastColumn="0"/>
            </w:pPr>
            <w:commentRangeStart w:id="993"/>
            <w:r>
              <w:t>10,000 sq-ft</w:t>
            </w:r>
            <w:commentRangeEnd w:id="993"/>
            <w:r w:rsidRPr="00717DB1">
              <w:rPr>
                <w:rStyle w:val="CommentReference"/>
                <w:sz w:val="20"/>
                <w:szCs w:val="20"/>
              </w:rPr>
              <w:commentReference w:id="993"/>
            </w:r>
          </w:p>
        </w:tc>
        <w:tc>
          <w:tcPr>
            <w:tcW w:w="900" w:type="dxa"/>
          </w:tcPr>
          <w:p w14:paraId="292538EA"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4500" w:type="dxa"/>
            <w:gridSpan w:val="5"/>
          </w:tcPr>
          <w:p w14:paraId="14053F54"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10,000 sq-ft</w:t>
            </w:r>
          </w:p>
        </w:tc>
        <w:tc>
          <w:tcPr>
            <w:tcW w:w="900" w:type="dxa"/>
          </w:tcPr>
          <w:p w14:paraId="285B3695"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4E49CD64"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10,000 sq-ft</w:t>
            </w:r>
          </w:p>
        </w:tc>
        <w:tc>
          <w:tcPr>
            <w:tcW w:w="1170" w:type="dxa"/>
          </w:tcPr>
          <w:p w14:paraId="00595850" w14:textId="783180C2" w:rsidR="004D5DDB" w:rsidRPr="00717DB1" w:rsidRDefault="004D5DDB">
            <w:pPr>
              <w:pStyle w:val="Bodycopy2"/>
              <w:cnfStyle w:val="000000010000" w:firstRow="0" w:lastRow="0" w:firstColumn="0" w:lastColumn="0" w:oddVBand="0" w:evenVBand="0" w:oddHBand="0" w:evenHBand="1" w:firstRowFirstColumn="0" w:firstRowLastColumn="0" w:lastRowFirstColumn="0" w:lastRowLastColumn="0"/>
            </w:pPr>
            <w:hyperlink r:id="rId92" w:anchor="!/Yakima15/Yakima1509.html" w:history="1">
              <w:r w:rsidRPr="00FB415D">
                <w:rPr>
                  <w:rStyle w:val="Hyperlink"/>
                </w:rPr>
                <w:t>YMC 15.09.035</w:t>
              </w:r>
            </w:hyperlink>
            <w:r w:rsidRPr="00FB415D">
              <w:t xml:space="preserve"> and Table 5-2</w:t>
            </w:r>
            <w:r>
              <w:t>, (</w:t>
            </w:r>
            <w:hyperlink r:id="rId93" w:anchor="!/Yakima15/Yakima1503.html" w:history="1">
              <w:r w:rsidRPr="00FB415D">
                <w:rPr>
                  <w:rStyle w:val="Hyperlink"/>
                </w:rPr>
                <w:t>YMC 15.05.030</w:t>
              </w:r>
            </w:hyperlink>
            <w:r>
              <w:t>)</w:t>
            </w:r>
            <w:r w:rsidRPr="00717DB1">
              <w:t>.</w:t>
            </w:r>
          </w:p>
        </w:tc>
      </w:tr>
    </w:tbl>
    <w:p w14:paraId="0109EB4D" w14:textId="77777777" w:rsidR="004D5DDB" w:rsidRDefault="004D5DDB" w:rsidP="004D5DDB">
      <w:pPr>
        <w:rPr>
          <w:ins w:id="994" w:author="Ferdouse Oneza" w:date="2025-10-07T14:08:00Z" w16du:dateUtc="2025-10-07T21:08:00Z"/>
        </w:rPr>
      </w:pPr>
    </w:p>
    <w:p w14:paraId="3904E58A" w14:textId="77777777" w:rsidR="001310FF" w:rsidRDefault="001310FF" w:rsidP="00AC0529">
      <w:pPr>
        <w:sectPr w:rsidR="001310FF" w:rsidSect="00995BAF">
          <w:footerReference w:type="default" r:id="rId94"/>
          <w:footerReference w:type="first" r:id="rId95"/>
          <w:pgSz w:w="15840" w:h="12240" w:orient="landscape" w:code="1"/>
          <w:pgMar w:top="1080" w:right="1080" w:bottom="1080" w:left="1080" w:header="288" w:footer="432" w:gutter="0"/>
          <w:pgNumType w:chapStyle="1"/>
          <w:cols w:space="720"/>
          <w:noEndnote/>
          <w:titlePg/>
          <w:docGrid w:linePitch="326"/>
        </w:sectPr>
      </w:pPr>
    </w:p>
    <w:p w14:paraId="20C17AAC" w14:textId="632464A6" w:rsidR="00C62829" w:rsidRDefault="00C62829" w:rsidP="004012BE">
      <w:pPr>
        <w:pStyle w:val="Caption"/>
      </w:pPr>
      <w:bookmarkStart w:id="995" w:name="_Ref206406569"/>
      <w:bookmarkStart w:id="996" w:name="_Ref218594799"/>
      <w:bookmarkStart w:id="997" w:name="_Toc218594916"/>
      <w:r>
        <w:lastRenderedPageBreak/>
        <w:t xml:space="preserve">Exhibit </w:t>
      </w:r>
      <w:bookmarkEnd w:id="995"/>
      <w:r w:rsidR="007C6D93">
        <w:fldChar w:fldCharType="begin"/>
      </w:r>
      <w:r w:rsidR="007C6D93">
        <w:instrText xml:space="preserve"> STYLEREF 1 \s </w:instrText>
      </w:r>
      <w:r w:rsidR="007C6D93">
        <w:fldChar w:fldCharType="separate"/>
      </w:r>
      <w:r w:rsidR="00921DB5">
        <w:rPr>
          <w:noProof/>
        </w:rPr>
        <w:t>3</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fldChar w:fldCharType="end"/>
      </w:r>
      <w:bookmarkEnd w:id="996"/>
      <w:r>
        <w:t>. Minimum Required Parking Spaces Per Unit by Housing Type in City of Yakima, Current Zoning and New State Requirements</w:t>
      </w:r>
      <w:bookmarkEnd w:id="997"/>
    </w:p>
    <w:tbl>
      <w:tblPr>
        <w:tblStyle w:val="BERKtabledefault"/>
        <w:tblW w:w="10080" w:type="dxa"/>
        <w:tblLook w:val="04A0" w:firstRow="1" w:lastRow="0" w:firstColumn="1" w:lastColumn="0" w:noHBand="0" w:noVBand="1"/>
      </w:tblPr>
      <w:tblGrid>
        <w:gridCol w:w="3420"/>
        <w:gridCol w:w="2160"/>
        <w:gridCol w:w="4500"/>
      </w:tblGrid>
      <w:tr w:rsidR="00C62829" w14:paraId="6F263879" w14:textId="77777777" w:rsidTr="004F5DF6">
        <w:trPr>
          <w:cnfStyle w:val="100000000000" w:firstRow="1" w:lastRow="0" w:firstColumn="0" w:lastColumn="0" w:oddVBand="0" w:evenVBand="0" w:oddHBand="0" w:evenHBand="0" w:firstRowFirstColumn="0" w:firstRowLastColumn="0" w:lastRowFirstColumn="0" w:lastRowLastColumn="0"/>
        </w:trPr>
        <w:tc>
          <w:tcPr>
            <w:tcW w:w="3420" w:type="dxa"/>
          </w:tcPr>
          <w:p w14:paraId="398BDE18" w14:textId="77777777" w:rsidR="00C62829" w:rsidRDefault="00C62829">
            <w:r>
              <w:t>Housing Type</w:t>
            </w:r>
          </w:p>
        </w:tc>
        <w:tc>
          <w:tcPr>
            <w:tcW w:w="2160" w:type="dxa"/>
          </w:tcPr>
          <w:p w14:paraId="45D40EBE" w14:textId="77777777" w:rsidR="00C62829" w:rsidRDefault="00C62829">
            <w:r>
              <w:t>Current Zoning</w:t>
            </w:r>
          </w:p>
        </w:tc>
        <w:tc>
          <w:tcPr>
            <w:tcW w:w="4500" w:type="dxa"/>
          </w:tcPr>
          <w:p w14:paraId="7346688F" w14:textId="77777777" w:rsidR="00C62829" w:rsidRDefault="00C62829">
            <w:r>
              <w:t>New statewide requirement under SB 5184</w:t>
            </w:r>
          </w:p>
        </w:tc>
      </w:tr>
      <w:tr w:rsidR="00C62829" w14:paraId="01095447" w14:textId="77777777" w:rsidTr="004F5DF6">
        <w:trPr>
          <w:cnfStyle w:val="000000100000" w:firstRow="0" w:lastRow="0" w:firstColumn="0" w:lastColumn="0" w:oddVBand="0" w:evenVBand="0" w:oddHBand="1" w:evenHBand="0" w:firstRowFirstColumn="0" w:firstRowLastColumn="0" w:lastRowFirstColumn="0" w:lastRowLastColumn="0"/>
        </w:trPr>
        <w:tc>
          <w:tcPr>
            <w:tcW w:w="3420" w:type="dxa"/>
          </w:tcPr>
          <w:p w14:paraId="285163FB" w14:textId="77777777" w:rsidR="00C62829" w:rsidRDefault="00C62829">
            <w:r>
              <w:t>ADU</w:t>
            </w:r>
          </w:p>
        </w:tc>
        <w:tc>
          <w:tcPr>
            <w:tcW w:w="2160" w:type="dxa"/>
          </w:tcPr>
          <w:p w14:paraId="55756EEC" w14:textId="77777777" w:rsidR="00C62829" w:rsidRDefault="00C62829">
            <w:r>
              <w:t>1</w:t>
            </w:r>
          </w:p>
        </w:tc>
        <w:tc>
          <w:tcPr>
            <w:tcW w:w="4500" w:type="dxa"/>
          </w:tcPr>
          <w:p w14:paraId="152D2C4D" w14:textId="77777777" w:rsidR="00C62829" w:rsidRDefault="00C62829">
            <w:r>
              <w:t>0 if under 1,200 sq ft</w:t>
            </w:r>
          </w:p>
        </w:tc>
      </w:tr>
      <w:tr w:rsidR="00C62829" w14:paraId="257E74E6" w14:textId="77777777" w:rsidTr="004F5DF6">
        <w:trPr>
          <w:cnfStyle w:val="000000010000" w:firstRow="0" w:lastRow="0" w:firstColumn="0" w:lastColumn="0" w:oddVBand="0" w:evenVBand="0" w:oddHBand="0" w:evenHBand="1" w:firstRowFirstColumn="0" w:firstRowLastColumn="0" w:lastRowFirstColumn="0" w:lastRowLastColumn="0"/>
        </w:trPr>
        <w:tc>
          <w:tcPr>
            <w:tcW w:w="3420" w:type="dxa"/>
          </w:tcPr>
          <w:p w14:paraId="5DF2D426" w14:textId="77777777" w:rsidR="00C62829" w:rsidRDefault="00C62829">
            <w:r>
              <w:t>Sindle-detached home</w:t>
            </w:r>
          </w:p>
        </w:tc>
        <w:tc>
          <w:tcPr>
            <w:tcW w:w="2160" w:type="dxa"/>
          </w:tcPr>
          <w:p w14:paraId="47C1A406" w14:textId="77777777" w:rsidR="00C62829" w:rsidRDefault="00C62829">
            <w:r>
              <w:t>2</w:t>
            </w:r>
          </w:p>
        </w:tc>
        <w:tc>
          <w:tcPr>
            <w:tcW w:w="4500" w:type="dxa"/>
          </w:tcPr>
          <w:p w14:paraId="6ABE66E6" w14:textId="77777777" w:rsidR="00C62829" w:rsidRDefault="00C62829">
            <w:r>
              <w:t>1</w:t>
            </w:r>
          </w:p>
        </w:tc>
      </w:tr>
      <w:tr w:rsidR="00C62829" w14:paraId="1A53460F" w14:textId="77777777" w:rsidTr="004F5DF6">
        <w:trPr>
          <w:cnfStyle w:val="000000100000" w:firstRow="0" w:lastRow="0" w:firstColumn="0" w:lastColumn="0" w:oddVBand="0" w:evenVBand="0" w:oddHBand="1" w:evenHBand="0" w:firstRowFirstColumn="0" w:firstRowLastColumn="0" w:lastRowFirstColumn="0" w:lastRowLastColumn="0"/>
        </w:trPr>
        <w:tc>
          <w:tcPr>
            <w:tcW w:w="3420" w:type="dxa"/>
          </w:tcPr>
          <w:p w14:paraId="7F57723E" w14:textId="77777777" w:rsidR="00C62829" w:rsidRDefault="00C62829">
            <w:r>
              <w:t>Duplex</w:t>
            </w:r>
          </w:p>
        </w:tc>
        <w:tc>
          <w:tcPr>
            <w:tcW w:w="2160" w:type="dxa"/>
          </w:tcPr>
          <w:p w14:paraId="58C6BACB" w14:textId="77777777" w:rsidR="00C62829" w:rsidRDefault="00C62829">
            <w:r>
              <w:t>2</w:t>
            </w:r>
          </w:p>
        </w:tc>
        <w:tc>
          <w:tcPr>
            <w:tcW w:w="4500" w:type="dxa"/>
          </w:tcPr>
          <w:p w14:paraId="5AF8EAC4" w14:textId="63BD8912" w:rsidR="00C62829" w:rsidRDefault="00C62829">
            <w:r>
              <w:t>0.5</w:t>
            </w:r>
          </w:p>
        </w:tc>
      </w:tr>
      <w:tr w:rsidR="00C62829" w14:paraId="58449AEB" w14:textId="77777777" w:rsidTr="004F5DF6">
        <w:trPr>
          <w:cnfStyle w:val="000000010000" w:firstRow="0" w:lastRow="0" w:firstColumn="0" w:lastColumn="0" w:oddVBand="0" w:evenVBand="0" w:oddHBand="0" w:evenHBand="1" w:firstRowFirstColumn="0" w:firstRowLastColumn="0" w:lastRowFirstColumn="0" w:lastRowLastColumn="0"/>
        </w:trPr>
        <w:tc>
          <w:tcPr>
            <w:tcW w:w="3420" w:type="dxa"/>
          </w:tcPr>
          <w:p w14:paraId="07B373A9" w14:textId="71A972AC" w:rsidR="00C62829" w:rsidRDefault="004F5DF6">
            <w:r>
              <w:t>Multifamily</w:t>
            </w:r>
            <w:r w:rsidR="00226AF1">
              <w:t xml:space="preserve"> building with fewer than 10 units</w:t>
            </w:r>
          </w:p>
        </w:tc>
        <w:tc>
          <w:tcPr>
            <w:tcW w:w="2160" w:type="dxa"/>
          </w:tcPr>
          <w:p w14:paraId="4AD6F853" w14:textId="3B6211F3" w:rsidR="00C62829" w:rsidRDefault="00C62829">
            <w:r>
              <w:t>2</w:t>
            </w:r>
            <w:r w:rsidR="0065138C">
              <w:t xml:space="preserve"> (</w:t>
            </w:r>
            <w:r w:rsidR="004F5DF6">
              <w:t xml:space="preserve">or </w:t>
            </w:r>
            <w:r w:rsidR="0065138C">
              <w:t>1.5 in CBD)</w:t>
            </w:r>
          </w:p>
          <w:p w14:paraId="0A68D571" w14:textId="2FF1CBC3" w:rsidR="00837E81" w:rsidRDefault="00837E81"/>
        </w:tc>
        <w:tc>
          <w:tcPr>
            <w:tcW w:w="4500" w:type="dxa"/>
          </w:tcPr>
          <w:p w14:paraId="72D1089E" w14:textId="77777777" w:rsidR="00C62829" w:rsidRDefault="00C62829">
            <w:r>
              <w:t>0.5</w:t>
            </w:r>
          </w:p>
        </w:tc>
      </w:tr>
      <w:tr w:rsidR="00C62829" w14:paraId="15F7C31B" w14:textId="77777777" w:rsidTr="004F5DF6">
        <w:trPr>
          <w:cnfStyle w:val="000000100000" w:firstRow="0" w:lastRow="0" w:firstColumn="0" w:lastColumn="0" w:oddVBand="0" w:evenVBand="0" w:oddHBand="1" w:evenHBand="0" w:firstRowFirstColumn="0" w:firstRowLastColumn="0" w:lastRowFirstColumn="0" w:lastRowLastColumn="0"/>
        </w:trPr>
        <w:tc>
          <w:tcPr>
            <w:tcW w:w="3420" w:type="dxa"/>
          </w:tcPr>
          <w:p w14:paraId="5AF81D95" w14:textId="16EEDE24" w:rsidR="00C62829" w:rsidRDefault="004F5DF6">
            <w:r>
              <w:t xml:space="preserve">Multifamily building </w:t>
            </w:r>
            <w:r w:rsidR="00226AF1">
              <w:t xml:space="preserve">with </w:t>
            </w:r>
            <w:r w:rsidR="00226AF1">
              <w:t>greater</w:t>
            </w:r>
            <w:r w:rsidR="00226AF1">
              <w:t xml:space="preserve"> than 10 units</w:t>
            </w:r>
          </w:p>
        </w:tc>
        <w:tc>
          <w:tcPr>
            <w:tcW w:w="2160" w:type="dxa"/>
          </w:tcPr>
          <w:p w14:paraId="7B93D2C3" w14:textId="75EB9D13" w:rsidR="00C62829" w:rsidRDefault="00BB12AD" w:rsidP="00BB12AD">
            <w:r>
              <w:t>1.5 (</w:t>
            </w:r>
            <w:r w:rsidR="004F5DF6">
              <w:t xml:space="preserve">or </w:t>
            </w:r>
            <w:r>
              <w:t>1 in CBD)</w:t>
            </w:r>
          </w:p>
        </w:tc>
        <w:tc>
          <w:tcPr>
            <w:tcW w:w="4500" w:type="dxa"/>
          </w:tcPr>
          <w:p w14:paraId="710989C8" w14:textId="77777777" w:rsidR="00C62829" w:rsidRDefault="00C62829">
            <w:r>
              <w:t>0.5</w:t>
            </w:r>
          </w:p>
        </w:tc>
      </w:tr>
    </w:tbl>
    <w:p w14:paraId="789D33AE" w14:textId="2C57DF3A" w:rsidR="00B830FC" w:rsidRDefault="00C62829" w:rsidP="00833A82">
      <w:pPr>
        <w:pStyle w:val="Source"/>
      </w:pPr>
      <w:r>
        <w:t>Source:</w:t>
      </w:r>
      <w:r w:rsidR="00E331B5">
        <w:t xml:space="preserve"> </w:t>
      </w:r>
      <w:r>
        <w:t>ESSB 5184</w:t>
      </w:r>
      <w:r w:rsidR="001F10FE">
        <w:t xml:space="preserve">; YMC </w:t>
      </w:r>
      <w:r w:rsidR="001F10FE" w:rsidRPr="001F10FE">
        <w:t>15.06.040</w:t>
      </w:r>
      <w:r w:rsidR="001F10FE">
        <w:t xml:space="preserve">, </w:t>
      </w:r>
      <w:r w:rsidR="001F10FE" w:rsidRPr="001F10FE">
        <w:t>Off-street parking standards</w:t>
      </w:r>
      <w:r w:rsidR="001F10FE">
        <w:t>, Table 6-1</w:t>
      </w:r>
      <w:r w:rsidR="001F10FE" w:rsidRPr="001F10FE">
        <w:t>.</w:t>
      </w:r>
      <w:r w:rsidR="004F5DF6">
        <w:t xml:space="preserve"> CBD = Central Business District.</w:t>
      </w:r>
    </w:p>
    <w:p w14:paraId="1983C9B5" w14:textId="62267FAE" w:rsidR="00FD76CD" w:rsidRDefault="00A033F2" w:rsidP="000E5A53">
      <w:pPr>
        <w:pStyle w:val="Heading3"/>
      </w:pPr>
      <w:r>
        <w:t>Housing Locations in Relation to Employment Locations</w:t>
      </w:r>
    </w:p>
    <w:p w14:paraId="3FBBF7E8" w14:textId="24C4BC09" w:rsidR="006841F0" w:rsidRPr="00930567" w:rsidRDefault="000E5CA5" w:rsidP="00930567">
      <w:r>
        <w:t xml:space="preserve">Section </w:t>
      </w:r>
      <w:r w:rsidR="00FE0473">
        <w:fldChar w:fldCharType="begin" w:fldLock="1"/>
      </w:r>
      <w:r w:rsidR="00FE0473">
        <w:instrText xml:space="preserve"> REF _Ref216183157 \r \h </w:instrText>
      </w:r>
      <w:r w:rsidR="00FE0473">
        <w:fldChar w:fldCharType="separate"/>
      </w:r>
      <w:r w:rsidR="00FE0473">
        <w:t>3.3.13</w:t>
      </w:r>
      <w:r w:rsidR="00DF7C2A">
        <w:t>.</w:t>
      </w:r>
      <w:r w:rsidR="00FE0473">
        <w:t xml:space="preserve"> </w:t>
      </w:r>
      <w:r w:rsidR="00FE0473">
        <w:fldChar w:fldCharType="end"/>
      </w:r>
      <w:r w:rsidR="006841F0">
        <w:t xml:space="preserve">details employment trends and patterns in Yakima. </w:t>
      </w:r>
      <w:r w:rsidR="003174C3">
        <w:t xml:space="preserve">There are over 50,000 jobs located in Yakima, and many of them are concentrated in the downtown area, as shown in </w:t>
      </w:r>
      <w:r w:rsidR="006841F0">
        <w:fldChar w:fldCharType="begin" w:fldLock="1"/>
      </w:r>
      <w:r w:rsidR="006841F0">
        <w:instrText xml:space="preserve"> REF _Ref216175960 \h </w:instrText>
      </w:r>
      <w:r w:rsidR="006841F0">
        <w:fldChar w:fldCharType="separate"/>
      </w:r>
      <w:r w:rsidR="006841F0">
        <w:t xml:space="preserve">Exhibit </w:t>
      </w:r>
      <w:r w:rsidR="006841F0">
        <w:rPr>
          <w:noProof/>
        </w:rPr>
        <w:t>3</w:t>
      </w:r>
      <w:r w:rsidR="006841F0">
        <w:noBreakHyphen/>
      </w:r>
      <w:r w:rsidR="00DF7C2A">
        <w:rPr>
          <w:noProof/>
        </w:rPr>
        <w:t>22</w:t>
      </w:r>
      <w:r w:rsidR="006841F0">
        <w:fldChar w:fldCharType="end"/>
      </w:r>
      <w:r w:rsidR="000763E1">
        <w:t>.</w:t>
      </w:r>
      <w:r w:rsidR="00974955">
        <w:t xml:space="preserve"> </w:t>
      </w:r>
      <w:r w:rsidR="00F87DD9">
        <w:t xml:space="preserve">Yakima’s Future Land Use Map, shown in </w:t>
      </w:r>
      <w:r w:rsidR="00497A64">
        <w:fldChar w:fldCharType="begin" w:fldLock="1"/>
      </w:r>
      <w:r w:rsidR="00497A64">
        <w:instrText xml:space="preserve"> REF _Ref217303225 \h </w:instrText>
      </w:r>
      <w:r w:rsidR="00497A64">
        <w:fldChar w:fldCharType="separate"/>
      </w:r>
      <w:r w:rsidR="00497A64">
        <w:t xml:space="preserve">Exhibit </w:t>
      </w:r>
      <w:r w:rsidR="00497A64">
        <w:rPr>
          <w:noProof/>
        </w:rPr>
        <w:t>2</w:t>
      </w:r>
      <w:r w:rsidR="00497A64">
        <w:noBreakHyphen/>
      </w:r>
      <w:r w:rsidR="00497A64">
        <w:rPr>
          <w:noProof/>
        </w:rPr>
        <w:t>18</w:t>
      </w:r>
      <w:r w:rsidR="00497A64">
        <w:fldChar w:fldCharType="end"/>
      </w:r>
      <w:r w:rsidR="00F87DD9">
        <w:t>,</w:t>
      </w:r>
      <w:r w:rsidR="00AE7CB6">
        <w:t xml:space="preserve"> allows for </w:t>
      </w:r>
      <w:r w:rsidR="00F67F0C">
        <w:t xml:space="preserve">high- and medium-density residential development, as well as mixed use </w:t>
      </w:r>
      <w:r w:rsidR="004D7862">
        <w:t xml:space="preserve">development, </w:t>
      </w:r>
      <w:proofErr w:type="gramStart"/>
      <w:r w:rsidR="004D7862">
        <w:t>in close proximity to</w:t>
      </w:r>
      <w:proofErr w:type="gramEnd"/>
      <w:r w:rsidR="004D7862">
        <w:t xml:space="preserve"> </w:t>
      </w:r>
      <w:r w:rsidR="00F42D0A">
        <w:t>this job center</w:t>
      </w:r>
      <w:r w:rsidR="00E87239">
        <w:t xml:space="preserve">. The </w:t>
      </w:r>
      <w:r w:rsidR="00B51710">
        <w:t xml:space="preserve">land capacity analysis shows significant capacity for new </w:t>
      </w:r>
      <w:r w:rsidR="00D554FB">
        <w:t>housing in these areas through redevelopment and infill</w:t>
      </w:r>
      <w:r w:rsidR="00E32D37">
        <w:t xml:space="preserve">. </w:t>
      </w:r>
      <w:r w:rsidR="0019451E">
        <w:t xml:space="preserve">By facilitating this kind of development, the </w:t>
      </w:r>
      <w:proofErr w:type="gramStart"/>
      <w:r w:rsidR="0019451E">
        <w:t>City</w:t>
      </w:r>
      <w:proofErr w:type="gramEnd"/>
      <w:r w:rsidR="0019451E">
        <w:t xml:space="preserve"> can </w:t>
      </w:r>
      <w:r w:rsidR="00F05420">
        <w:t xml:space="preserve">increase the </w:t>
      </w:r>
      <w:r w:rsidR="002542E5">
        <w:t xml:space="preserve">supply of housing and diversity of housing options </w:t>
      </w:r>
      <w:r w:rsidR="00AB2B66">
        <w:t>close to job opportunities.</w:t>
      </w:r>
    </w:p>
    <w:p w14:paraId="395E57C8" w14:textId="77777777" w:rsidR="00084374" w:rsidRDefault="00084374" w:rsidP="00084374">
      <w:pPr>
        <w:pStyle w:val="Heading3"/>
      </w:pPr>
      <w:bookmarkStart w:id="998" w:name="_Toc172206968"/>
      <w:r>
        <w:t>Consideration for the Role of ADUs</w:t>
      </w:r>
      <w:bookmarkEnd w:id="998"/>
    </w:p>
    <w:p w14:paraId="735A5A50" w14:textId="77777777" w:rsidR="00084374" w:rsidRDefault="00084374" w:rsidP="00084374">
      <w:r>
        <w:t>Accessory Dwelling Units (ADUs) have potential to increase the diversity of housing options within areas where detached single-family homes predominate to include smaller and lower cost units. ADUs can be attached or detached from a primary residence on a shared lot. Depending on the context, ADUs can be an affordable housing option for Low-Income (50-80% MFI), Moderate-Income (80-120% MFI) households, or higher-income households.</w:t>
      </w:r>
    </w:p>
    <w:p w14:paraId="6C479F61" w14:textId="482D03B5" w:rsidR="00084374" w:rsidRDefault="00084374" w:rsidP="00084374">
      <w:r>
        <w:t xml:space="preserve">Consistent with new GMA requirements, </w:t>
      </w:r>
      <w:r w:rsidR="004B7DB5">
        <w:t>City of Yakima</w:t>
      </w:r>
      <w:r>
        <w:t xml:space="preserve"> will be updating land use regulations </w:t>
      </w:r>
      <w:r w:rsidRPr="00E6255C">
        <w:t xml:space="preserve">to allow two ADUs per </w:t>
      </w:r>
      <w:r w:rsidR="00D93A50">
        <w:t>in all residential zones</w:t>
      </w:r>
      <w:r>
        <w:t xml:space="preserve">, as well as several other changes that can reduce barriers to ADU production. These changes have the potential to increase the production of ADUs and diversify the housing supply in </w:t>
      </w:r>
      <w:r w:rsidR="004B7DB5">
        <w:t>Yakima</w:t>
      </w:r>
      <w:r>
        <w:t>.</w:t>
      </w:r>
    </w:p>
    <w:p w14:paraId="7D26CB57" w14:textId="77777777" w:rsidR="00A033F2" w:rsidRPr="00A033F2" w:rsidRDefault="00A033F2" w:rsidP="00A033F2"/>
    <w:p w14:paraId="6575EB12" w14:textId="77777777" w:rsidR="00F75376" w:rsidRDefault="00F75376" w:rsidP="00F75376">
      <w:pPr>
        <w:sectPr w:rsidR="00F75376" w:rsidSect="00995BAF">
          <w:footerReference w:type="first" r:id="rId96"/>
          <w:pgSz w:w="12240" w:h="15840" w:code="1"/>
          <w:pgMar w:top="1080" w:right="1080" w:bottom="1080" w:left="1080" w:header="288" w:footer="432" w:gutter="0"/>
          <w:pgNumType w:chapStyle="1"/>
          <w:cols w:space="720"/>
          <w:noEndnote/>
          <w:titlePg/>
          <w:docGrid w:linePitch="326"/>
        </w:sectPr>
      </w:pPr>
    </w:p>
    <w:p w14:paraId="0F3CCCE5" w14:textId="77777777" w:rsidR="001F604D" w:rsidRPr="001F604D" w:rsidRDefault="001F604D" w:rsidP="001F604D"/>
    <w:p w14:paraId="3CB82807" w14:textId="77777777" w:rsidR="009F189B" w:rsidRDefault="009F189B">
      <w:pPr>
        <w:suppressAutoHyphens w:val="0"/>
        <w:autoSpaceDE/>
        <w:autoSpaceDN/>
        <w:adjustRightInd/>
        <w:spacing w:before="0" w:after="0" w:line="240" w:lineRule="auto"/>
        <w:textAlignment w:val="auto"/>
        <w:sectPr w:rsidR="009F189B" w:rsidSect="00F75376">
          <w:pgSz w:w="12240" w:h="15840" w:code="1"/>
          <w:pgMar w:top="1080" w:right="1080" w:bottom="1080" w:left="1080" w:header="288" w:footer="432" w:gutter="0"/>
          <w:pgNumType w:start="1" w:chapStyle="1"/>
          <w:cols w:space="720"/>
          <w:noEndnote/>
          <w:titlePg/>
          <w:docGrid w:linePitch="326"/>
        </w:sectPr>
      </w:pPr>
    </w:p>
    <w:bookmarkEnd w:id="907"/>
    <w:bookmarkEnd w:id="908"/>
    <w:bookmarkEnd w:id="909"/>
    <w:p w14:paraId="600EC40C" w14:textId="06D27DC8" w:rsidR="001F604D" w:rsidRDefault="001F604D">
      <w:pPr>
        <w:suppressAutoHyphens w:val="0"/>
        <w:autoSpaceDE/>
        <w:autoSpaceDN/>
        <w:adjustRightInd/>
        <w:spacing w:before="0" w:after="0" w:line="240" w:lineRule="auto"/>
        <w:textAlignment w:val="auto"/>
        <w:rPr>
          <w:rFonts w:asciiTheme="majorHAnsi" w:eastAsia="Times New Roman" w:hAnsiTheme="majorHAnsi" w:cs="Segoe UI"/>
          <w:b/>
          <w:bCs/>
          <w:color w:val="3F6075"/>
          <w:sz w:val="52"/>
          <w:szCs w:val="52"/>
        </w:rPr>
      </w:pPr>
    </w:p>
    <w:p w14:paraId="4792A20A" w14:textId="77777777" w:rsidR="009F189B" w:rsidRDefault="009F189B">
      <w:pPr>
        <w:suppressAutoHyphens w:val="0"/>
        <w:autoSpaceDE/>
        <w:autoSpaceDN/>
        <w:adjustRightInd/>
        <w:spacing w:before="0" w:after="0" w:line="240" w:lineRule="auto"/>
        <w:textAlignment w:val="auto"/>
        <w:sectPr w:rsidR="009F189B" w:rsidSect="00F75376">
          <w:pgSz w:w="12240" w:h="15840" w:code="1"/>
          <w:pgMar w:top="1080" w:right="1080" w:bottom="1080" w:left="1080" w:header="288" w:footer="432" w:gutter="0"/>
          <w:pgNumType w:start="1" w:chapStyle="1"/>
          <w:cols w:space="720"/>
          <w:noEndnote/>
          <w:titlePg/>
          <w:docGrid w:linePitch="326"/>
        </w:sectPr>
      </w:pPr>
    </w:p>
    <w:p w14:paraId="603B777B" w14:textId="24E9735E" w:rsidR="000B6DCD" w:rsidRPr="001C690A" w:rsidRDefault="00C04339" w:rsidP="000E5A53">
      <w:pPr>
        <w:pStyle w:val="Heading1"/>
      </w:pPr>
      <w:bookmarkStart w:id="999" w:name="_Toc217302902"/>
      <w:r>
        <w:lastRenderedPageBreak/>
        <w:t>Glossary</w:t>
      </w:r>
      <w:bookmarkEnd w:id="999"/>
    </w:p>
    <w:p w14:paraId="646387B7" w14:textId="77777777" w:rsidR="000B6DCD" w:rsidRPr="001C690A" w:rsidRDefault="000B6DCD" w:rsidP="000B6DCD">
      <w:r w:rsidRPr="001C690A">
        <w:t xml:space="preserve">This </w:t>
      </w:r>
      <w:r>
        <w:t>report</w:t>
      </w:r>
      <w:r w:rsidRPr="001C690A">
        <w:t xml:space="preserve"> uses some terminology, acronyms, or data sources that may be unfamiliar. Here are some definitions.</w:t>
      </w:r>
    </w:p>
    <w:p w14:paraId="595A761C" w14:textId="77777777" w:rsidR="000B6DCD" w:rsidRPr="003028FD" w:rsidRDefault="000B6DCD" w:rsidP="003028FD">
      <w:pPr>
        <w:rPr>
          <w:rStyle w:val="BERKbold"/>
        </w:rPr>
      </w:pPr>
      <w:r w:rsidRPr="003028FD">
        <w:rPr>
          <w:rStyle w:val="BERKbold"/>
        </w:rPr>
        <w:t>Affordable Housing</w:t>
      </w:r>
    </w:p>
    <w:p w14:paraId="7E71E8F5" w14:textId="77777777" w:rsidR="000B6DCD" w:rsidRPr="001C690A" w:rsidRDefault="000B6DCD" w:rsidP="000B6DCD">
      <w:r w:rsidRPr="001C690A">
        <w:t>The United States Department of Housing and Urban Development (HUD) considers housing to be affordable if the household is spending no more than 30</w:t>
      </w:r>
      <w:r>
        <w:t>%</w:t>
      </w:r>
      <w:r w:rsidRPr="001C690A">
        <w:t xml:space="preserve"> of its income on housing costs. A healthy housing market includes a variety of housing types that are a</w:t>
      </w:r>
      <w:r w:rsidRPr="001C690A">
        <w:rPr>
          <w:rFonts w:ascii="Times New Roman" w:hAnsi="Times New Roman"/>
        </w:rPr>
        <w:t>ﬀ</w:t>
      </w:r>
      <w:r w:rsidRPr="001C690A">
        <w:t>ordable to a range of di</w:t>
      </w:r>
      <w:r w:rsidRPr="001C690A">
        <w:rPr>
          <w:rFonts w:ascii="Times New Roman" w:hAnsi="Times New Roman"/>
        </w:rPr>
        <w:t>ﬀ</w:t>
      </w:r>
      <w:r w:rsidRPr="001C690A">
        <w:t>erent household income levels. However, the term “a</w:t>
      </w:r>
      <w:r w:rsidRPr="001C690A">
        <w:rPr>
          <w:rFonts w:ascii="Times New Roman" w:hAnsi="Times New Roman"/>
        </w:rPr>
        <w:t>ﬀ</w:t>
      </w:r>
      <w:r w:rsidRPr="001C690A">
        <w:t xml:space="preserve">ordable housing” is often used to describe income-restricted housing available only to qualifying low-income households. Income-restricted housing can </w:t>
      </w:r>
      <w:proofErr w:type="gramStart"/>
      <w:r w:rsidRPr="001C690A">
        <w:t>be located in</w:t>
      </w:r>
      <w:proofErr w:type="gramEnd"/>
      <w:r w:rsidRPr="001C690A">
        <w:t xml:space="preserve"> public, nonprofit, or for-profit housing developments. It can also include households using vouchers to help pay for market-rate housing (see “Vouchers” below for more details).</w:t>
      </w:r>
    </w:p>
    <w:p w14:paraId="73030892" w14:textId="77777777" w:rsidR="000B6DCD" w:rsidRPr="00885BDD" w:rsidRDefault="000B6DCD" w:rsidP="000E5A53">
      <w:pPr>
        <w:pStyle w:val="Heading4"/>
        <w:rPr>
          <w:rStyle w:val="BERKbold"/>
        </w:rPr>
      </w:pPr>
      <w:r w:rsidRPr="00885BDD">
        <w:rPr>
          <w:rStyle w:val="BERKbold"/>
        </w:rPr>
        <w:t>American Community Survey (ACS)</w:t>
      </w:r>
    </w:p>
    <w:p w14:paraId="566CB5C2" w14:textId="77777777" w:rsidR="000B6DCD" w:rsidRPr="001C690A" w:rsidRDefault="000B6DCD" w:rsidP="000B6DCD">
      <w:r w:rsidRPr="001C690A">
        <w:t xml:space="preserve">This is an ongoing nationwide survey conducted by the U.S. Census Bureau. It </w:t>
      </w:r>
      <w:proofErr w:type="gramStart"/>
      <w:r w:rsidRPr="001C690A">
        <w:t>designed</w:t>
      </w:r>
      <w:proofErr w:type="gramEnd"/>
      <w:r w:rsidRPr="001C690A">
        <w:t xml:space="preserve"> to provide communities with current data about how they are changing. The ACS collects information such as age, race, income, commute time to work, home value, veteran status, and other important data from U.S. households. We use data from the ACS throughout this needs assessment.</w:t>
      </w:r>
    </w:p>
    <w:p w14:paraId="2385C2E6" w14:textId="77777777" w:rsidR="000B6DCD" w:rsidRPr="003028FD" w:rsidRDefault="000B6DCD" w:rsidP="000E5A53">
      <w:pPr>
        <w:pStyle w:val="Heading4"/>
        <w:rPr>
          <w:rStyle w:val="BERKbold"/>
        </w:rPr>
      </w:pPr>
      <w:r w:rsidRPr="003028FD">
        <w:rPr>
          <w:rStyle w:val="BERKbold"/>
        </w:rPr>
        <w:t>Area Median Income (AMI)</w:t>
      </w:r>
    </w:p>
    <w:p w14:paraId="5D92A8DA" w14:textId="4F99DCBA" w:rsidR="000B6DCD" w:rsidRPr="001C690A" w:rsidRDefault="000B6DCD" w:rsidP="000B6DCD">
      <w:r w:rsidRPr="001C690A">
        <w:t>This is a term that commonly refers to the area-</w:t>
      </w:r>
      <w:commentRangeStart w:id="1000"/>
      <w:r w:rsidRPr="001C690A">
        <w:t>wide</w:t>
      </w:r>
      <w:commentRangeEnd w:id="1000"/>
      <w:r w:rsidR="00D376D3" w:rsidRPr="001C690A">
        <w:rPr>
          <w:rStyle w:val="CommentReference"/>
          <w:sz w:val="22"/>
          <w:szCs w:val="23"/>
        </w:rPr>
        <w:commentReference w:id="1000"/>
      </w:r>
      <w:r w:rsidRPr="001C690A">
        <w:t xml:space="preserve"> calculation provided by the HUD for a county or metropolitan region.</w:t>
      </w:r>
      <w:r w:rsidRPr="001C690A">
        <w:rPr>
          <w:rStyle w:val="FootnoteReference"/>
        </w:rPr>
        <w:footnoteReference w:id="21"/>
      </w:r>
      <w:r w:rsidRPr="001C690A">
        <w:t xml:space="preserve"> Income limits to qualify for affordable housing are typically set relative to AMI. In this report, unless otherwise indicated, AMI refers to the HUD Area Median Family Income (HAMFI).</w:t>
      </w:r>
      <w:r>
        <w:t xml:space="preserve"> In 2025, AMI for a 4-person household in Yakima County is $82,300.</w:t>
      </w:r>
    </w:p>
    <w:p w14:paraId="5E648EFB" w14:textId="77777777" w:rsidR="000B6DCD" w:rsidRPr="003028FD" w:rsidRDefault="000B6DCD" w:rsidP="000E5A53">
      <w:pPr>
        <w:pStyle w:val="Heading4"/>
        <w:rPr>
          <w:rStyle w:val="BERKbold"/>
        </w:rPr>
      </w:pPr>
      <w:r w:rsidRPr="003028FD">
        <w:rPr>
          <w:rStyle w:val="BERKbold"/>
        </w:rPr>
        <w:t>Cost Burden</w:t>
      </w:r>
    </w:p>
    <w:p w14:paraId="52CE2094" w14:textId="77777777" w:rsidR="000B6DCD" w:rsidRPr="001C690A" w:rsidRDefault="000B6DCD" w:rsidP="000B6DCD">
      <w:r w:rsidRPr="001C690A">
        <w:t>When a household pays more than 30</w:t>
      </w:r>
      <w:r>
        <w:t>%</w:t>
      </w:r>
      <w:r w:rsidRPr="001C690A">
        <w:t xml:space="preserve"> of their gross income on housing, including utilities, they are</w:t>
      </w:r>
      <w:r>
        <w:t xml:space="preserve"> considered</w:t>
      </w:r>
      <w:r w:rsidRPr="001C690A">
        <w:t xml:space="preserve"> “</w:t>
      </w:r>
      <w:proofErr w:type="gramStart"/>
      <w:r w:rsidRPr="001C690A">
        <w:t>cost-burdened</w:t>
      </w:r>
      <w:proofErr w:type="gramEnd"/>
      <w:r w:rsidRPr="001C690A">
        <w:t>.” When a household pays more than 50</w:t>
      </w:r>
      <w:r>
        <w:t>%</w:t>
      </w:r>
      <w:r w:rsidRPr="001C690A">
        <w:t xml:space="preserve"> of their gross income on housing, including utilities, they are</w:t>
      </w:r>
      <w:r>
        <w:t xml:space="preserve"> considered</w:t>
      </w:r>
      <w:r w:rsidRPr="001C690A">
        <w:t xml:space="preserve"> “severely cost-burdened.” Cost-burdened households have less money available for other essentials, like food, transportation, and medical care. </w:t>
      </w:r>
    </w:p>
    <w:p w14:paraId="48C4AF19" w14:textId="77777777" w:rsidR="000B6DCD" w:rsidRPr="003028FD" w:rsidRDefault="000B6DCD" w:rsidP="000E5A53">
      <w:pPr>
        <w:pStyle w:val="Heading4"/>
        <w:rPr>
          <w:rStyle w:val="BERKbold"/>
        </w:rPr>
      </w:pPr>
      <w:bookmarkStart w:id="1002" w:name="_Toc34143197"/>
      <w:r w:rsidRPr="003028FD">
        <w:rPr>
          <w:rStyle w:val="BERKbold"/>
        </w:rPr>
        <w:t>Household</w:t>
      </w:r>
      <w:bookmarkEnd w:id="1002"/>
    </w:p>
    <w:p w14:paraId="3C7E2A0C" w14:textId="77777777" w:rsidR="000B6DCD" w:rsidRPr="001C690A" w:rsidRDefault="000B6DCD" w:rsidP="000B6DCD">
      <w:r w:rsidRPr="001C690A">
        <w:t>A household is a group of people living within the same housing unit.</w:t>
      </w:r>
      <w:r w:rsidRPr="001C690A">
        <w:rPr>
          <w:rStyle w:val="FootnoteReference"/>
        </w:rPr>
        <w:footnoteReference w:id="22"/>
      </w:r>
      <w:r w:rsidRPr="001C690A">
        <w:t xml:space="preserve"> The people can be related, such as </w:t>
      </w:r>
      <w:r>
        <w:t xml:space="preserve">a </w:t>
      </w:r>
      <w:r w:rsidRPr="001C690A">
        <w:t>family. A person living alone in a housing unit or a group of unrelated people sharing a housing unit</w:t>
      </w:r>
      <w:r>
        <w:t xml:space="preserve"> </w:t>
      </w:r>
      <w:r>
        <w:lastRenderedPageBreak/>
        <w:t>are</w:t>
      </w:r>
      <w:r w:rsidRPr="001C690A">
        <w:t xml:space="preserve"> also counted as household</w:t>
      </w:r>
      <w:r>
        <w:t>s</w:t>
      </w:r>
      <w:r w:rsidRPr="001C690A">
        <w:t xml:space="preserve">. Group quarters population, such as those living in a college dormitory, military barrack, or nursing home, are not considered to be living in households. </w:t>
      </w:r>
    </w:p>
    <w:p w14:paraId="4F1FF1A4" w14:textId="77777777" w:rsidR="000B6DCD" w:rsidRPr="003028FD" w:rsidRDefault="000B6DCD" w:rsidP="000E5A53">
      <w:pPr>
        <w:pStyle w:val="Heading4"/>
        <w:rPr>
          <w:rStyle w:val="BERKbold"/>
        </w:rPr>
      </w:pPr>
      <w:r w:rsidRPr="003028FD">
        <w:rPr>
          <w:rStyle w:val="BERKbold"/>
        </w:rPr>
        <w:t>Household Income</w:t>
      </w:r>
    </w:p>
    <w:p w14:paraId="1785EDE8" w14:textId="77777777" w:rsidR="000B6DCD" w:rsidRPr="001C690A" w:rsidRDefault="000B6DCD" w:rsidP="000B6DCD">
      <w:r w:rsidRPr="001C690A">
        <w:t xml:space="preserve">The </w:t>
      </w:r>
      <w:r>
        <w:t>US C</w:t>
      </w:r>
      <w:r w:rsidRPr="001C690A">
        <w:t>ensus</w:t>
      </w:r>
      <w:r>
        <w:t xml:space="preserve"> Bureau</w:t>
      </w:r>
      <w:r w:rsidRPr="001C690A">
        <w:t xml:space="preserve"> defines household income as the sum of the income of all people 15 years and older living together in a household. </w:t>
      </w:r>
    </w:p>
    <w:p w14:paraId="0804A225" w14:textId="77777777" w:rsidR="000B6DCD" w:rsidRPr="003028FD" w:rsidRDefault="000B6DCD" w:rsidP="000E5A53">
      <w:pPr>
        <w:pStyle w:val="Heading4"/>
        <w:rPr>
          <w:rStyle w:val="BERKbold"/>
        </w:rPr>
      </w:pPr>
      <w:r w:rsidRPr="003028FD">
        <w:rPr>
          <w:rStyle w:val="BERKbold"/>
        </w:rPr>
        <w:t>Income-Restricted Housing</w:t>
      </w:r>
    </w:p>
    <w:p w14:paraId="34CD1625" w14:textId="77777777" w:rsidR="000B6DCD" w:rsidRPr="001C690A" w:rsidRDefault="000B6DCD" w:rsidP="000B6DCD">
      <w:r w:rsidRPr="001C690A">
        <w:t>This term refers to housing units that are only available to households with incomes at or below a set income limit and are oﬀered for rent or sale at below-market rates. Some income-restricted rental housing is owned by a city or housing authority, while others may be privately owned. In the latter case the owners typically receive a subsidy in the form of a tax credit or property tax exemption. As a condition of their subsidy, these owners must o</w:t>
      </w:r>
      <w:r w:rsidRPr="001C690A">
        <w:rPr>
          <w:rFonts w:ascii="Times New Roman" w:hAnsi="Times New Roman"/>
        </w:rPr>
        <w:t>ﬀ</w:t>
      </w:r>
      <w:r w:rsidRPr="001C690A">
        <w:t>er a set percentage of all units as income-restricted and a</w:t>
      </w:r>
      <w:r w:rsidRPr="001C690A">
        <w:rPr>
          <w:rFonts w:ascii="Times New Roman" w:hAnsi="Times New Roman"/>
        </w:rPr>
        <w:t>ﬀ</w:t>
      </w:r>
      <w:r w:rsidRPr="001C690A">
        <w:t>ordable to households at a designated income level.</w:t>
      </w:r>
    </w:p>
    <w:p w14:paraId="4E48EBA6" w14:textId="77777777" w:rsidR="00F263F6" w:rsidRPr="003028FD" w:rsidRDefault="00F263F6" w:rsidP="000E5A53">
      <w:pPr>
        <w:pStyle w:val="Heading4"/>
        <w:rPr>
          <w:rStyle w:val="BERKbold"/>
        </w:rPr>
      </w:pPr>
      <w:r w:rsidRPr="003028FD">
        <w:rPr>
          <w:rStyle w:val="BERKbold"/>
        </w:rPr>
        <w:t>Low-Income (HUD Income Limits)</w:t>
      </w:r>
    </w:p>
    <w:p w14:paraId="5E853042" w14:textId="22F6EC2F" w:rsidR="00F263F6" w:rsidRPr="00A56A43" w:rsidRDefault="00F263F6" w:rsidP="00F263F6">
      <w:r w:rsidRPr="00A56A43">
        <w:t xml:space="preserve">Households that are designated as </w:t>
      </w:r>
      <w:r>
        <w:t>L</w:t>
      </w:r>
      <w:r w:rsidRPr="00A56A43">
        <w:t>o</w:t>
      </w:r>
      <w:r>
        <w:t>w-I</w:t>
      </w:r>
      <w:r w:rsidRPr="00A56A43">
        <w:t xml:space="preserve">ncome may qualify for income-subsidized housing units. HUD categorizes families as </w:t>
      </w:r>
      <w:r>
        <w:t>L</w:t>
      </w:r>
      <w:r w:rsidRPr="00A56A43">
        <w:t>ow-</w:t>
      </w:r>
      <w:r>
        <w:t>I</w:t>
      </w:r>
      <w:r w:rsidRPr="00A56A43">
        <w:t xml:space="preserve">ncome, </w:t>
      </w:r>
      <w:r>
        <w:t>V</w:t>
      </w:r>
      <w:r w:rsidRPr="00A56A43">
        <w:t xml:space="preserve">ery </w:t>
      </w:r>
      <w:r>
        <w:t>L</w:t>
      </w:r>
      <w:r w:rsidRPr="00A56A43">
        <w:t>ow-</w:t>
      </w:r>
      <w:r>
        <w:t>I</w:t>
      </w:r>
      <w:r w:rsidRPr="00A56A43">
        <w:t xml:space="preserve">ncome, or </w:t>
      </w:r>
      <w:r>
        <w:t>E</w:t>
      </w:r>
      <w:r w:rsidRPr="00A56A43">
        <w:t xml:space="preserve">xtremely </w:t>
      </w:r>
      <w:r>
        <w:t>L</w:t>
      </w:r>
      <w:r w:rsidRPr="00A56A43">
        <w:t>ow-</w:t>
      </w:r>
      <w:r>
        <w:t>I</w:t>
      </w:r>
      <w:r w:rsidRPr="00A56A43">
        <w:t>ncome relative to AMI, with adjustment for family size</w:t>
      </w:r>
      <w:r>
        <w:t>.</w:t>
      </w:r>
      <w:r w:rsidRPr="00A56A43">
        <w:t xml:space="preserve"> </w:t>
      </w:r>
      <w:r w:rsidR="005F2AC8">
        <w:fldChar w:fldCharType="begin" w:fldLock="1"/>
      </w:r>
      <w:r w:rsidR="005F2AC8">
        <w:instrText xml:space="preserve"> REF _Ref208408081 \h </w:instrText>
      </w:r>
      <w:r w:rsidR="005F2AC8">
        <w:fldChar w:fldCharType="separate"/>
      </w:r>
      <w:r w:rsidR="00F75376">
        <w:t xml:space="preserve">Exhibit </w:t>
      </w:r>
      <w:r w:rsidR="00F75376">
        <w:rPr>
          <w:noProof/>
        </w:rPr>
        <w:t>10</w:t>
      </w:r>
      <w:r w:rsidR="00F75376">
        <w:noBreakHyphen/>
      </w:r>
      <w:r w:rsidR="00F75376">
        <w:rPr>
          <w:noProof/>
        </w:rPr>
        <w:t>1</w:t>
      </w:r>
      <w:r w:rsidR="005F2AC8">
        <w:fldChar w:fldCharType="end"/>
      </w:r>
      <w:r>
        <w:t xml:space="preserve"> shows the income thresholds as published by HUD</w:t>
      </w:r>
      <w:r w:rsidRPr="00A56A43">
        <w:t xml:space="preserve">. While these definitions are expressed as a percentage of AMI, HUD includes additional adjustments in Yakima </w:t>
      </w:r>
      <w:r>
        <w:t>C</w:t>
      </w:r>
      <w:r w:rsidRPr="00A56A43">
        <w:t>ounty to increase the income thresholds.</w:t>
      </w:r>
    </w:p>
    <w:p w14:paraId="369945B8" w14:textId="388AAED1" w:rsidR="00F263F6" w:rsidRPr="00A56A43" w:rsidRDefault="00E95B8B" w:rsidP="004012BE">
      <w:pPr>
        <w:pStyle w:val="Caption"/>
      </w:pPr>
      <w:bookmarkStart w:id="1003" w:name="_Ref208408081"/>
      <w:bookmarkStart w:id="1004" w:name="_Toc37850176"/>
      <w:bookmarkStart w:id="1005" w:name="_Toc218594917"/>
      <w:r>
        <w:t xml:space="preserve">Exhibit </w:t>
      </w:r>
      <w:r w:rsidR="007C6D93">
        <w:fldChar w:fldCharType="begin"/>
      </w:r>
      <w:r w:rsidR="007C6D93">
        <w:instrText xml:space="preserve"> STYLEREF 1 \s </w:instrText>
      </w:r>
      <w:r w:rsidR="007C6D93">
        <w:fldChar w:fldCharType="separate"/>
      </w:r>
      <w:r w:rsidR="007C6D93">
        <w:rPr>
          <w:noProof/>
        </w:rPr>
        <w:t>10</w:t>
      </w:r>
      <w:r w:rsidR="007C6D93">
        <w:fldChar w:fldCharType="end"/>
      </w:r>
      <w:r w:rsidR="007C6D93">
        <w:noBreakHyphen/>
      </w:r>
      <w:r w:rsidR="007C6D93">
        <w:fldChar w:fldCharType="begin"/>
      </w:r>
      <w:r w:rsidR="007C6D93">
        <w:instrText xml:space="preserve"> SEQ Exhibit \* ARABIC \s 1 </w:instrText>
      </w:r>
      <w:r w:rsidR="007C6D93">
        <w:fldChar w:fldCharType="separate"/>
      </w:r>
      <w:r w:rsidR="007C6D93">
        <w:rPr>
          <w:noProof/>
        </w:rPr>
        <w:t>1</w:t>
      </w:r>
      <w:r w:rsidR="007C6D93">
        <w:fldChar w:fldCharType="end"/>
      </w:r>
      <w:bookmarkEnd w:id="1003"/>
      <w:r w:rsidR="00F263F6" w:rsidRPr="00A56A43">
        <w:t xml:space="preserve">. </w:t>
      </w:r>
      <w:bookmarkEnd w:id="1004"/>
      <w:r w:rsidR="00F263F6" w:rsidRPr="00A56A43">
        <w:t xml:space="preserve">HUD Income </w:t>
      </w:r>
      <w:r w:rsidR="00F263F6">
        <w:t>Limits by Household Size (Number of Persons in Household), 2025</w:t>
      </w:r>
      <w:bookmarkEnd w:id="1005"/>
    </w:p>
    <w:tbl>
      <w:tblPr>
        <w:tblStyle w:val="COMMTableBLUE"/>
        <w:tblW w:w="10075" w:type="dxa"/>
        <w:tblLayout w:type="fixed"/>
        <w:tblLook w:val="00A0" w:firstRow="1" w:lastRow="0" w:firstColumn="1" w:lastColumn="0" w:noHBand="0" w:noVBand="0"/>
      </w:tblPr>
      <w:tblGrid>
        <w:gridCol w:w="1885"/>
        <w:gridCol w:w="1710"/>
        <w:gridCol w:w="1080"/>
        <w:gridCol w:w="1080"/>
        <w:gridCol w:w="1080"/>
        <w:gridCol w:w="1080"/>
        <w:gridCol w:w="1080"/>
        <w:gridCol w:w="1080"/>
      </w:tblGrid>
      <w:tr w:rsidR="00F263F6" w:rsidRPr="00A56A43" w14:paraId="1F22DA4B" w14:textId="77777777">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885" w:type="dxa"/>
          </w:tcPr>
          <w:p w14:paraId="31147358" w14:textId="77777777" w:rsidR="00F263F6" w:rsidRPr="00F263F6" w:rsidRDefault="00F263F6">
            <w:pPr>
              <w:pStyle w:val="Tableheading"/>
              <w:rPr>
                <w:rFonts w:asciiTheme="majorHAnsi" w:hAnsiTheme="majorHAnsi"/>
                <w:sz w:val="18"/>
                <w:szCs w:val="20"/>
              </w:rPr>
            </w:pPr>
            <w:r w:rsidRPr="00F263F6">
              <w:rPr>
                <w:rFonts w:asciiTheme="majorHAnsi" w:hAnsiTheme="majorHAnsi"/>
                <w:sz w:val="18"/>
                <w:szCs w:val="20"/>
              </w:rPr>
              <w:t>Income Category</w:t>
            </w:r>
          </w:p>
        </w:tc>
        <w:tc>
          <w:tcPr>
            <w:cnfStyle w:val="000010000000" w:firstRow="0" w:lastRow="0" w:firstColumn="0" w:lastColumn="0" w:oddVBand="1" w:evenVBand="0" w:oddHBand="0" w:evenHBand="0" w:firstRowFirstColumn="0" w:firstRowLastColumn="0" w:lastRowFirstColumn="0" w:lastRowLastColumn="0"/>
            <w:tcW w:w="1710" w:type="dxa"/>
          </w:tcPr>
          <w:p w14:paraId="7899C617" w14:textId="77777777" w:rsidR="00F263F6" w:rsidRPr="00F263F6" w:rsidRDefault="00F263F6">
            <w:pPr>
              <w:pStyle w:val="Tableheading"/>
              <w:rPr>
                <w:rFonts w:asciiTheme="majorHAnsi" w:hAnsiTheme="majorHAnsi"/>
                <w:sz w:val="18"/>
                <w:szCs w:val="20"/>
              </w:rPr>
            </w:pPr>
            <w:r w:rsidRPr="00F263F6">
              <w:rPr>
                <w:rFonts w:asciiTheme="majorHAnsi" w:hAnsiTheme="majorHAnsi"/>
                <w:sz w:val="18"/>
                <w:szCs w:val="20"/>
              </w:rPr>
              <w:t>Household Income Level</w:t>
            </w:r>
          </w:p>
        </w:tc>
        <w:tc>
          <w:tcPr>
            <w:cnfStyle w:val="000001000000" w:firstRow="0" w:lastRow="0" w:firstColumn="0" w:lastColumn="0" w:oddVBand="0" w:evenVBand="1" w:oddHBand="0" w:evenHBand="0" w:firstRowFirstColumn="0" w:firstRowLastColumn="0" w:lastRowFirstColumn="0" w:lastRowLastColumn="0"/>
            <w:tcW w:w="1080" w:type="dxa"/>
          </w:tcPr>
          <w:p w14:paraId="3E51595D" w14:textId="77777777" w:rsidR="00F263F6" w:rsidRDefault="00F263F6">
            <w:pPr>
              <w:pStyle w:val="Tableheading"/>
              <w:rPr>
                <w:rFonts w:asciiTheme="majorHAnsi" w:hAnsiTheme="majorHAnsi"/>
              </w:rPr>
            </w:pPr>
            <w:r>
              <w:rPr>
                <w:rFonts w:asciiTheme="majorHAnsi" w:hAnsiTheme="majorHAnsi"/>
              </w:rPr>
              <w:t>1</w:t>
            </w:r>
          </w:p>
        </w:tc>
        <w:tc>
          <w:tcPr>
            <w:cnfStyle w:val="000010000000" w:firstRow="0" w:lastRow="0" w:firstColumn="0" w:lastColumn="0" w:oddVBand="1" w:evenVBand="0" w:oddHBand="0" w:evenHBand="0" w:firstRowFirstColumn="0" w:firstRowLastColumn="0" w:lastRowFirstColumn="0" w:lastRowLastColumn="0"/>
            <w:tcW w:w="1080" w:type="dxa"/>
          </w:tcPr>
          <w:p w14:paraId="51DE2C1C" w14:textId="77777777" w:rsidR="00F263F6" w:rsidRDefault="00F263F6">
            <w:pPr>
              <w:pStyle w:val="Tableheading"/>
              <w:rPr>
                <w:rFonts w:asciiTheme="majorHAnsi" w:hAnsiTheme="majorHAnsi"/>
              </w:rPr>
            </w:pPr>
            <w:r>
              <w:rPr>
                <w:rFonts w:asciiTheme="majorHAnsi" w:hAnsiTheme="majorHAnsi"/>
              </w:rPr>
              <w:t>2</w:t>
            </w:r>
          </w:p>
        </w:tc>
        <w:tc>
          <w:tcPr>
            <w:cnfStyle w:val="000001000000" w:firstRow="0" w:lastRow="0" w:firstColumn="0" w:lastColumn="0" w:oddVBand="0" w:evenVBand="1" w:oddHBand="0" w:evenHBand="0" w:firstRowFirstColumn="0" w:firstRowLastColumn="0" w:lastRowFirstColumn="0" w:lastRowLastColumn="0"/>
            <w:tcW w:w="1080" w:type="dxa"/>
          </w:tcPr>
          <w:p w14:paraId="534F1A84" w14:textId="77777777" w:rsidR="00F263F6" w:rsidRDefault="00F263F6">
            <w:pPr>
              <w:pStyle w:val="Tableheading"/>
              <w:rPr>
                <w:rFonts w:asciiTheme="majorHAnsi" w:hAnsiTheme="majorHAnsi"/>
              </w:rPr>
            </w:pPr>
            <w:r>
              <w:rPr>
                <w:rFonts w:asciiTheme="majorHAnsi" w:hAnsiTheme="majorHAnsi"/>
              </w:rPr>
              <w:t>3</w:t>
            </w:r>
          </w:p>
        </w:tc>
        <w:tc>
          <w:tcPr>
            <w:cnfStyle w:val="000010000000" w:firstRow="0" w:lastRow="0" w:firstColumn="0" w:lastColumn="0" w:oddVBand="1" w:evenVBand="0" w:oddHBand="0" w:evenHBand="0" w:firstRowFirstColumn="0" w:firstRowLastColumn="0" w:lastRowFirstColumn="0" w:lastRowLastColumn="0"/>
            <w:tcW w:w="1080" w:type="dxa"/>
          </w:tcPr>
          <w:p w14:paraId="1CB92CD2" w14:textId="77777777" w:rsidR="00F263F6" w:rsidRDefault="00F263F6">
            <w:pPr>
              <w:pStyle w:val="Tableheading"/>
              <w:rPr>
                <w:rFonts w:asciiTheme="majorHAnsi" w:hAnsiTheme="majorHAnsi"/>
              </w:rPr>
            </w:pPr>
            <w:r>
              <w:rPr>
                <w:rFonts w:asciiTheme="majorHAnsi" w:hAnsiTheme="majorHAnsi"/>
              </w:rPr>
              <w:t>4</w:t>
            </w:r>
          </w:p>
        </w:tc>
        <w:tc>
          <w:tcPr>
            <w:cnfStyle w:val="000001000000" w:firstRow="0" w:lastRow="0" w:firstColumn="0" w:lastColumn="0" w:oddVBand="0" w:evenVBand="1" w:oddHBand="0" w:evenHBand="0" w:firstRowFirstColumn="0" w:firstRowLastColumn="0" w:lastRowFirstColumn="0" w:lastRowLastColumn="0"/>
            <w:tcW w:w="1080" w:type="dxa"/>
          </w:tcPr>
          <w:p w14:paraId="06F9393A" w14:textId="77777777" w:rsidR="00F263F6" w:rsidRDefault="00F263F6">
            <w:pPr>
              <w:pStyle w:val="Tableheading"/>
              <w:rPr>
                <w:rFonts w:asciiTheme="majorHAnsi" w:hAnsiTheme="majorHAnsi"/>
              </w:rPr>
            </w:pPr>
            <w:r>
              <w:rPr>
                <w:rFonts w:asciiTheme="majorHAnsi" w:hAnsiTheme="majorHAnsi"/>
              </w:rPr>
              <w:t>5</w:t>
            </w:r>
          </w:p>
        </w:tc>
        <w:tc>
          <w:tcPr>
            <w:cnfStyle w:val="000010000000" w:firstRow="0" w:lastRow="0" w:firstColumn="0" w:lastColumn="0" w:oddVBand="1" w:evenVBand="0" w:oddHBand="0" w:evenHBand="0" w:firstRowFirstColumn="0" w:firstRowLastColumn="0" w:lastRowFirstColumn="0" w:lastRowLastColumn="0"/>
            <w:tcW w:w="1080" w:type="dxa"/>
          </w:tcPr>
          <w:p w14:paraId="22151DBF" w14:textId="77777777" w:rsidR="00F263F6" w:rsidRDefault="00F263F6">
            <w:pPr>
              <w:pStyle w:val="Tableheading"/>
              <w:rPr>
                <w:rFonts w:asciiTheme="majorHAnsi" w:hAnsiTheme="majorHAnsi"/>
              </w:rPr>
            </w:pPr>
            <w:r>
              <w:rPr>
                <w:rFonts w:asciiTheme="majorHAnsi" w:hAnsiTheme="majorHAnsi"/>
              </w:rPr>
              <w:t>6</w:t>
            </w:r>
          </w:p>
        </w:tc>
      </w:tr>
      <w:tr w:rsidR="00F263F6" w:rsidRPr="00A56A43" w14:paraId="3E27D057" w14:textId="7777777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885" w:type="dxa"/>
          </w:tcPr>
          <w:p w14:paraId="171D21AD" w14:textId="77777777" w:rsidR="00F263F6" w:rsidRPr="00F263F6" w:rsidRDefault="00F263F6">
            <w:pPr>
              <w:pStyle w:val="Tabletext"/>
              <w:rPr>
                <w:rFonts w:asciiTheme="majorHAnsi" w:hAnsiTheme="majorHAnsi"/>
                <w:sz w:val="18"/>
                <w:szCs w:val="20"/>
              </w:rPr>
            </w:pPr>
            <w:r w:rsidRPr="00F263F6">
              <w:rPr>
                <w:rFonts w:asciiTheme="majorHAnsi" w:hAnsiTheme="majorHAnsi"/>
                <w:sz w:val="18"/>
                <w:szCs w:val="20"/>
              </w:rPr>
              <w:t>Extremely Low-Income</w:t>
            </w:r>
          </w:p>
        </w:tc>
        <w:tc>
          <w:tcPr>
            <w:cnfStyle w:val="000010000000" w:firstRow="0" w:lastRow="0" w:firstColumn="0" w:lastColumn="0" w:oddVBand="1" w:evenVBand="0" w:oddHBand="0" w:evenHBand="0" w:firstRowFirstColumn="0" w:firstRowLastColumn="0" w:lastRowFirstColumn="0" w:lastRowLastColumn="0"/>
            <w:tcW w:w="1710" w:type="dxa"/>
          </w:tcPr>
          <w:p w14:paraId="53A1A6B0" w14:textId="77777777" w:rsidR="00F263F6" w:rsidRPr="00167755" w:rsidRDefault="00F263F6">
            <w:pPr>
              <w:pStyle w:val="Tabletext"/>
            </w:pPr>
            <w:r w:rsidRPr="00167755">
              <w:t xml:space="preserve">30% of </w:t>
            </w:r>
            <w:r>
              <w:t>AMI</w:t>
            </w:r>
          </w:p>
        </w:tc>
        <w:tc>
          <w:tcPr>
            <w:cnfStyle w:val="000001000000" w:firstRow="0" w:lastRow="0" w:firstColumn="0" w:lastColumn="0" w:oddVBand="0" w:evenVBand="1" w:oddHBand="0" w:evenHBand="0" w:firstRowFirstColumn="0" w:firstRowLastColumn="0" w:lastRowFirstColumn="0" w:lastRowLastColumn="0"/>
            <w:tcW w:w="1080" w:type="dxa"/>
          </w:tcPr>
          <w:p w14:paraId="7B849AA8" w14:textId="77777777" w:rsidR="00F263F6" w:rsidRDefault="00F263F6">
            <w:pPr>
              <w:pStyle w:val="Tabletext"/>
            </w:pPr>
            <w:r>
              <w:t>$</w:t>
            </w:r>
            <w:r w:rsidRPr="00E2781B">
              <w:t>19,950</w:t>
            </w:r>
          </w:p>
        </w:tc>
        <w:tc>
          <w:tcPr>
            <w:cnfStyle w:val="000010000000" w:firstRow="0" w:lastRow="0" w:firstColumn="0" w:lastColumn="0" w:oddVBand="1" w:evenVBand="0" w:oddHBand="0" w:evenHBand="0" w:firstRowFirstColumn="0" w:firstRowLastColumn="0" w:lastRowFirstColumn="0" w:lastRowLastColumn="0"/>
            <w:tcW w:w="1080" w:type="dxa"/>
          </w:tcPr>
          <w:p w14:paraId="292E0E60" w14:textId="77777777" w:rsidR="00F263F6" w:rsidRDefault="00F263F6">
            <w:pPr>
              <w:pStyle w:val="Tabletext"/>
            </w:pPr>
            <w:r>
              <w:t>$</w:t>
            </w:r>
            <w:r w:rsidRPr="00E2781B">
              <w:t>22,800</w:t>
            </w:r>
          </w:p>
        </w:tc>
        <w:tc>
          <w:tcPr>
            <w:cnfStyle w:val="000001000000" w:firstRow="0" w:lastRow="0" w:firstColumn="0" w:lastColumn="0" w:oddVBand="0" w:evenVBand="1" w:oddHBand="0" w:evenHBand="0" w:firstRowFirstColumn="0" w:firstRowLastColumn="0" w:lastRowFirstColumn="0" w:lastRowLastColumn="0"/>
            <w:tcW w:w="1080" w:type="dxa"/>
          </w:tcPr>
          <w:p w14:paraId="66EA4FB7" w14:textId="77777777" w:rsidR="00F263F6" w:rsidRDefault="00F263F6">
            <w:pPr>
              <w:pStyle w:val="Tabletext"/>
            </w:pPr>
            <w:r>
              <w:t>$</w:t>
            </w:r>
            <w:r w:rsidRPr="00E2781B">
              <w:t>26,650</w:t>
            </w:r>
          </w:p>
        </w:tc>
        <w:tc>
          <w:tcPr>
            <w:cnfStyle w:val="000010000000" w:firstRow="0" w:lastRow="0" w:firstColumn="0" w:lastColumn="0" w:oddVBand="1" w:evenVBand="0" w:oddHBand="0" w:evenHBand="0" w:firstRowFirstColumn="0" w:firstRowLastColumn="0" w:lastRowFirstColumn="0" w:lastRowLastColumn="0"/>
            <w:tcW w:w="1080" w:type="dxa"/>
          </w:tcPr>
          <w:p w14:paraId="46010D53" w14:textId="77777777" w:rsidR="00F263F6" w:rsidRDefault="00F263F6">
            <w:pPr>
              <w:pStyle w:val="Tabletext"/>
            </w:pPr>
            <w:r>
              <w:t>$</w:t>
            </w:r>
            <w:r w:rsidRPr="00E2781B">
              <w:t>32,150</w:t>
            </w:r>
          </w:p>
        </w:tc>
        <w:tc>
          <w:tcPr>
            <w:cnfStyle w:val="000001000000" w:firstRow="0" w:lastRow="0" w:firstColumn="0" w:lastColumn="0" w:oddVBand="0" w:evenVBand="1" w:oddHBand="0" w:evenHBand="0" w:firstRowFirstColumn="0" w:firstRowLastColumn="0" w:lastRowFirstColumn="0" w:lastRowLastColumn="0"/>
            <w:tcW w:w="1080" w:type="dxa"/>
          </w:tcPr>
          <w:p w14:paraId="31690DEF" w14:textId="77777777" w:rsidR="00F263F6" w:rsidRDefault="00F263F6">
            <w:pPr>
              <w:pStyle w:val="Tabletext"/>
            </w:pPr>
            <w:r>
              <w:t>$</w:t>
            </w:r>
            <w:r w:rsidRPr="00E2781B">
              <w:t>37,650</w:t>
            </w:r>
          </w:p>
        </w:tc>
        <w:tc>
          <w:tcPr>
            <w:cnfStyle w:val="000010000000" w:firstRow="0" w:lastRow="0" w:firstColumn="0" w:lastColumn="0" w:oddVBand="1" w:evenVBand="0" w:oddHBand="0" w:evenHBand="0" w:firstRowFirstColumn="0" w:firstRowLastColumn="0" w:lastRowFirstColumn="0" w:lastRowLastColumn="0"/>
            <w:tcW w:w="1080" w:type="dxa"/>
          </w:tcPr>
          <w:p w14:paraId="26484911" w14:textId="77777777" w:rsidR="00F263F6" w:rsidRDefault="00F263F6">
            <w:pPr>
              <w:pStyle w:val="Tabletext"/>
            </w:pPr>
            <w:r>
              <w:t>$</w:t>
            </w:r>
            <w:r w:rsidRPr="00E2781B">
              <w:t>43,150</w:t>
            </w:r>
          </w:p>
        </w:tc>
      </w:tr>
      <w:tr w:rsidR="00F263F6" w:rsidRPr="00A56A43" w14:paraId="2442BCCA" w14:textId="77777777">
        <w:trPr>
          <w:cnfStyle w:val="000000010000" w:firstRow="0" w:lastRow="0" w:firstColumn="0" w:lastColumn="0" w:oddVBand="0" w:evenVBand="0" w:oddHBand="0" w:evenHBand="1" w:firstRowFirstColumn="0" w:firstRowLastColumn="0" w:lastRowFirstColumn="0" w:lastRowLastColumn="0"/>
          <w:trHeight w:val="16"/>
        </w:trPr>
        <w:tc>
          <w:tcPr>
            <w:cnfStyle w:val="001000000000" w:firstRow="0" w:lastRow="0" w:firstColumn="1" w:lastColumn="0" w:oddVBand="0" w:evenVBand="0" w:oddHBand="0" w:evenHBand="0" w:firstRowFirstColumn="0" w:firstRowLastColumn="0" w:lastRowFirstColumn="0" w:lastRowLastColumn="0"/>
            <w:tcW w:w="1885" w:type="dxa"/>
          </w:tcPr>
          <w:p w14:paraId="1870782B" w14:textId="77777777" w:rsidR="00F263F6" w:rsidRPr="00F263F6" w:rsidRDefault="00F263F6">
            <w:pPr>
              <w:pStyle w:val="Tabletext"/>
              <w:rPr>
                <w:rFonts w:asciiTheme="majorHAnsi" w:hAnsiTheme="majorHAnsi"/>
                <w:sz w:val="18"/>
                <w:szCs w:val="20"/>
              </w:rPr>
            </w:pPr>
            <w:r w:rsidRPr="00F263F6">
              <w:rPr>
                <w:rFonts w:asciiTheme="majorHAnsi" w:hAnsiTheme="majorHAnsi"/>
                <w:sz w:val="18"/>
                <w:szCs w:val="20"/>
              </w:rPr>
              <w:t>Very Low-Income</w:t>
            </w:r>
          </w:p>
        </w:tc>
        <w:tc>
          <w:tcPr>
            <w:cnfStyle w:val="000010000000" w:firstRow="0" w:lastRow="0" w:firstColumn="0" w:lastColumn="0" w:oddVBand="1" w:evenVBand="0" w:oddHBand="0" w:evenHBand="0" w:firstRowFirstColumn="0" w:firstRowLastColumn="0" w:lastRowFirstColumn="0" w:lastRowLastColumn="0"/>
            <w:tcW w:w="1710" w:type="dxa"/>
          </w:tcPr>
          <w:p w14:paraId="2DBEC5F1" w14:textId="77777777" w:rsidR="00F263F6" w:rsidRPr="00167755" w:rsidRDefault="00F263F6">
            <w:pPr>
              <w:pStyle w:val="Tabletext"/>
            </w:pPr>
            <w:r w:rsidRPr="00167755">
              <w:t xml:space="preserve">50% of </w:t>
            </w:r>
            <w:r>
              <w:t>AMI</w:t>
            </w:r>
          </w:p>
        </w:tc>
        <w:tc>
          <w:tcPr>
            <w:cnfStyle w:val="000001000000" w:firstRow="0" w:lastRow="0" w:firstColumn="0" w:lastColumn="0" w:oddVBand="0" w:evenVBand="1" w:oddHBand="0" w:evenHBand="0" w:firstRowFirstColumn="0" w:firstRowLastColumn="0" w:lastRowFirstColumn="0" w:lastRowLastColumn="0"/>
            <w:tcW w:w="1080" w:type="dxa"/>
          </w:tcPr>
          <w:p w14:paraId="0ABC6A7F" w14:textId="77777777" w:rsidR="00F263F6" w:rsidRDefault="00F263F6">
            <w:pPr>
              <w:pStyle w:val="Tabletext"/>
            </w:pPr>
            <w:r>
              <w:t>$</w:t>
            </w:r>
            <w:r w:rsidRPr="006C302C">
              <w:t>33,200</w:t>
            </w:r>
          </w:p>
        </w:tc>
        <w:tc>
          <w:tcPr>
            <w:cnfStyle w:val="000010000000" w:firstRow="0" w:lastRow="0" w:firstColumn="0" w:lastColumn="0" w:oddVBand="1" w:evenVBand="0" w:oddHBand="0" w:evenHBand="0" w:firstRowFirstColumn="0" w:firstRowLastColumn="0" w:lastRowFirstColumn="0" w:lastRowLastColumn="0"/>
            <w:tcW w:w="1080" w:type="dxa"/>
          </w:tcPr>
          <w:p w14:paraId="794E4999" w14:textId="77777777" w:rsidR="00F263F6" w:rsidRDefault="00F263F6">
            <w:pPr>
              <w:pStyle w:val="Tabletext"/>
            </w:pPr>
            <w:r>
              <w:t>$</w:t>
            </w:r>
            <w:r w:rsidRPr="006C302C">
              <w:t>37,950</w:t>
            </w:r>
          </w:p>
        </w:tc>
        <w:tc>
          <w:tcPr>
            <w:cnfStyle w:val="000001000000" w:firstRow="0" w:lastRow="0" w:firstColumn="0" w:lastColumn="0" w:oddVBand="0" w:evenVBand="1" w:oddHBand="0" w:evenHBand="0" w:firstRowFirstColumn="0" w:firstRowLastColumn="0" w:lastRowFirstColumn="0" w:lastRowLastColumn="0"/>
            <w:tcW w:w="1080" w:type="dxa"/>
          </w:tcPr>
          <w:p w14:paraId="4B6A6D04" w14:textId="77777777" w:rsidR="00F263F6" w:rsidRDefault="00F263F6">
            <w:pPr>
              <w:pStyle w:val="Tabletext"/>
            </w:pPr>
            <w:r>
              <w:t>$</w:t>
            </w:r>
            <w:r w:rsidRPr="006C302C">
              <w:t>42,700</w:t>
            </w:r>
          </w:p>
        </w:tc>
        <w:tc>
          <w:tcPr>
            <w:cnfStyle w:val="000010000000" w:firstRow="0" w:lastRow="0" w:firstColumn="0" w:lastColumn="0" w:oddVBand="1" w:evenVBand="0" w:oddHBand="0" w:evenHBand="0" w:firstRowFirstColumn="0" w:firstRowLastColumn="0" w:lastRowFirstColumn="0" w:lastRowLastColumn="0"/>
            <w:tcW w:w="1080" w:type="dxa"/>
          </w:tcPr>
          <w:p w14:paraId="4CE504CD" w14:textId="77777777" w:rsidR="00F263F6" w:rsidRDefault="00F263F6">
            <w:pPr>
              <w:pStyle w:val="Tabletext"/>
            </w:pPr>
            <w:r>
              <w:t>$</w:t>
            </w:r>
            <w:r w:rsidRPr="006C302C">
              <w:t>47,400</w:t>
            </w:r>
          </w:p>
        </w:tc>
        <w:tc>
          <w:tcPr>
            <w:cnfStyle w:val="000001000000" w:firstRow="0" w:lastRow="0" w:firstColumn="0" w:lastColumn="0" w:oddVBand="0" w:evenVBand="1" w:oddHBand="0" w:evenHBand="0" w:firstRowFirstColumn="0" w:firstRowLastColumn="0" w:lastRowFirstColumn="0" w:lastRowLastColumn="0"/>
            <w:tcW w:w="1080" w:type="dxa"/>
          </w:tcPr>
          <w:p w14:paraId="08F5F7DB" w14:textId="77777777" w:rsidR="00F263F6" w:rsidRDefault="00F263F6">
            <w:pPr>
              <w:pStyle w:val="Tabletext"/>
            </w:pPr>
            <w:r>
              <w:t>$</w:t>
            </w:r>
            <w:r w:rsidRPr="006C302C">
              <w:t>51,200</w:t>
            </w:r>
          </w:p>
        </w:tc>
        <w:tc>
          <w:tcPr>
            <w:cnfStyle w:val="000010000000" w:firstRow="0" w:lastRow="0" w:firstColumn="0" w:lastColumn="0" w:oddVBand="1" w:evenVBand="0" w:oddHBand="0" w:evenHBand="0" w:firstRowFirstColumn="0" w:firstRowLastColumn="0" w:lastRowFirstColumn="0" w:lastRowLastColumn="0"/>
            <w:tcW w:w="1080" w:type="dxa"/>
          </w:tcPr>
          <w:p w14:paraId="5F3235B1" w14:textId="77777777" w:rsidR="00F263F6" w:rsidRDefault="00F263F6">
            <w:pPr>
              <w:pStyle w:val="Tabletext"/>
            </w:pPr>
            <w:r>
              <w:t>$</w:t>
            </w:r>
            <w:r w:rsidRPr="006C302C">
              <w:t>55,000</w:t>
            </w:r>
          </w:p>
        </w:tc>
      </w:tr>
      <w:tr w:rsidR="00F263F6" w:rsidRPr="00740F28" w14:paraId="6DB21EAE" w14:textId="77777777">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1885" w:type="dxa"/>
          </w:tcPr>
          <w:p w14:paraId="2F516408" w14:textId="77777777" w:rsidR="00F263F6" w:rsidRPr="00F263F6" w:rsidRDefault="00F263F6">
            <w:pPr>
              <w:pStyle w:val="Tabletext"/>
              <w:rPr>
                <w:rFonts w:asciiTheme="majorHAnsi" w:hAnsiTheme="majorHAnsi"/>
                <w:sz w:val="18"/>
                <w:szCs w:val="20"/>
              </w:rPr>
            </w:pPr>
            <w:r w:rsidRPr="00F263F6">
              <w:rPr>
                <w:rFonts w:asciiTheme="majorHAnsi" w:hAnsiTheme="majorHAnsi"/>
                <w:sz w:val="18"/>
                <w:szCs w:val="20"/>
              </w:rPr>
              <w:t>Low-Income</w:t>
            </w:r>
          </w:p>
        </w:tc>
        <w:tc>
          <w:tcPr>
            <w:cnfStyle w:val="000010000000" w:firstRow="0" w:lastRow="0" w:firstColumn="0" w:lastColumn="0" w:oddVBand="1" w:evenVBand="0" w:oddHBand="0" w:evenHBand="0" w:firstRowFirstColumn="0" w:firstRowLastColumn="0" w:lastRowFirstColumn="0" w:lastRowLastColumn="0"/>
            <w:tcW w:w="1710" w:type="dxa"/>
          </w:tcPr>
          <w:p w14:paraId="607747CB" w14:textId="77777777" w:rsidR="00F263F6" w:rsidRPr="00167755" w:rsidRDefault="00F263F6">
            <w:pPr>
              <w:pStyle w:val="Tabletext"/>
            </w:pPr>
            <w:r w:rsidRPr="00167755">
              <w:t xml:space="preserve">80% of </w:t>
            </w:r>
            <w:r>
              <w:t>AMI</w:t>
            </w:r>
          </w:p>
        </w:tc>
        <w:tc>
          <w:tcPr>
            <w:cnfStyle w:val="000001000000" w:firstRow="0" w:lastRow="0" w:firstColumn="0" w:lastColumn="0" w:oddVBand="0" w:evenVBand="1" w:oddHBand="0" w:evenHBand="0" w:firstRowFirstColumn="0" w:firstRowLastColumn="0" w:lastRowFirstColumn="0" w:lastRowLastColumn="0"/>
            <w:tcW w:w="1080" w:type="dxa"/>
          </w:tcPr>
          <w:p w14:paraId="5B0A1C1F" w14:textId="77777777" w:rsidR="00F263F6" w:rsidRDefault="00F263F6">
            <w:pPr>
              <w:pStyle w:val="Tabletext"/>
            </w:pPr>
            <w:r>
              <w:t>$</w:t>
            </w:r>
            <w:r w:rsidRPr="006C55B6">
              <w:t>53,100</w:t>
            </w:r>
          </w:p>
        </w:tc>
        <w:tc>
          <w:tcPr>
            <w:cnfStyle w:val="000010000000" w:firstRow="0" w:lastRow="0" w:firstColumn="0" w:lastColumn="0" w:oddVBand="1" w:evenVBand="0" w:oddHBand="0" w:evenHBand="0" w:firstRowFirstColumn="0" w:firstRowLastColumn="0" w:lastRowFirstColumn="0" w:lastRowLastColumn="0"/>
            <w:tcW w:w="1080" w:type="dxa"/>
          </w:tcPr>
          <w:p w14:paraId="2DE5C840" w14:textId="77777777" w:rsidR="00F263F6" w:rsidRDefault="00F263F6">
            <w:pPr>
              <w:pStyle w:val="Tabletext"/>
            </w:pPr>
            <w:r>
              <w:t>$</w:t>
            </w:r>
            <w:r w:rsidRPr="006C55B6">
              <w:t>60,700</w:t>
            </w:r>
          </w:p>
        </w:tc>
        <w:tc>
          <w:tcPr>
            <w:cnfStyle w:val="000001000000" w:firstRow="0" w:lastRow="0" w:firstColumn="0" w:lastColumn="0" w:oddVBand="0" w:evenVBand="1" w:oddHBand="0" w:evenHBand="0" w:firstRowFirstColumn="0" w:firstRowLastColumn="0" w:lastRowFirstColumn="0" w:lastRowLastColumn="0"/>
            <w:tcW w:w="1080" w:type="dxa"/>
          </w:tcPr>
          <w:p w14:paraId="634003CF" w14:textId="77777777" w:rsidR="00F263F6" w:rsidRDefault="00F263F6">
            <w:pPr>
              <w:pStyle w:val="Tabletext"/>
            </w:pPr>
            <w:r>
              <w:t>$</w:t>
            </w:r>
            <w:r w:rsidRPr="006C55B6">
              <w:t>68,300</w:t>
            </w:r>
          </w:p>
        </w:tc>
        <w:tc>
          <w:tcPr>
            <w:cnfStyle w:val="000010000000" w:firstRow="0" w:lastRow="0" w:firstColumn="0" w:lastColumn="0" w:oddVBand="1" w:evenVBand="0" w:oddHBand="0" w:evenHBand="0" w:firstRowFirstColumn="0" w:firstRowLastColumn="0" w:lastRowFirstColumn="0" w:lastRowLastColumn="0"/>
            <w:tcW w:w="1080" w:type="dxa"/>
          </w:tcPr>
          <w:p w14:paraId="29DEFDC2" w14:textId="77777777" w:rsidR="00F263F6" w:rsidRDefault="00F263F6">
            <w:pPr>
              <w:pStyle w:val="Tabletext"/>
            </w:pPr>
            <w:r>
              <w:t>$</w:t>
            </w:r>
            <w:r w:rsidRPr="006C55B6">
              <w:t>75,850</w:t>
            </w:r>
          </w:p>
        </w:tc>
        <w:tc>
          <w:tcPr>
            <w:cnfStyle w:val="000001000000" w:firstRow="0" w:lastRow="0" w:firstColumn="0" w:lastColumn="0" w:oddVBand="0" w:evenVBand="1" w:oddHBand="0" w:evenHBand="0" w:firstRowFirstColumn="0" w:firstRowLastColumn="0" w:lastRowFirstColumn="0" w:lastRowLastColumn="0"/>
            <w:tcW w:w="1080" w:type="dxa"/>
          </w:tcPr>
          <w:p w14:paraId="6AB9C1FB" w14:textId="77777777" w:rsidR="00F263F6" w:rsidRDefault="00F263F6">
            <w:pPr>
              <w:pStyle w:val="Tabletext"/>
            </w:pPr>
            <w:r>
              <w:t>$</w:t>
            </w:r>
            <w:r w:rsidRPr="006C55B6">
              <w:t>81,950</w:t>
            </w:r>
          </w:p>
        </w:tc>
        <w:tc>
          <w:tcPr>
            <w:cnfStyle w:val="000010000000" w:firstRow="0" w:lastRow="0" w:firstColumn="0" w:lastColumn="0" w:oddVBand="1" w:evenVBand="0" w:oddHBand="0" w:evenHBand="0" w:firstRowFirstColumn="0" w:firstRowLastColumn="0" w:lastRowFirstColumn="0" w:lastRowLastColumn="0"/>
            <w:tcW w:w="1080" w:type="dxa"/>
          </w:tcPr>
          <w:p w14:paraId="7353B776" w14:textId="77777777" w:rsidR="00F263F6" w:rsidRDefault="00F263F6">
            <w:pPr>
              <w:pStyle w:val="Tabletext"/>
            </w:pPr>
            <w:r>
              <w:t>$</w:t>
            </w:r>
            <w:r w:rsidRPr="006C55B6">
              <w:t>88,000</w:t>
            </w:r>
          </w:p>
        </w:tc>
      </w:tr>
    </w:tbl>
    <w:p w14:paraId="654FD9F1" w14:textId="77777777" w:rsidR="00F263F6" w:rsidRPr="002176CE" w:rsidRDefault="00F263F6" w:rsidP="00F263F6">
      <w:pPr>
        <w:pStyle w:val="Source"/>
      </w:pPr>
      <w:r w:rsidRPr="002176CE">
        <w:t>Source: US HUD, 2020; BERK, 2025.</w:t>
      </w:r>
    </w:p>
    <w:p w14:paraId="151BA77A" w14:textId="77777777" w:rsidR="000B6DCD" w:rsidRPr="003028FD" w:rsidRDefault="000B6DCD" w:rsidP="000E5A53">
      <w:pPr>
        <w:pStyle w:val="Heading4"/>
        <w:rPr>
          <w:rStyle w:val="BERKbold"/>
        </w:rPr>
      </w:pPr>
      <w:r w:rsidRPr="003028FD">
        <w:rPr>
          <w:rStyle w:val="BERKbold"/>
        </w:rPr>
        <w:t>Median Family Income (MFI)</w:t>
      </w:r>
    </w:p>
    <w:p w14:paraId="60F4A598" w14:textId="77777777" w:rsidR="000B6DCD" w:rsidRPr="00E54DE6" w:rsidRDefault="000B6DCD" w:rsidP="000B6DCD">
      <w:r w:rsidRPr="00E54DE6">
        <w:t>The median income of all family households in an area. Family households are those that have two or more members who are related. Median income of non-family households is typically lower than for family households, as family households are more li</w:t>
      </w:r>
      <w:r>
        <w:t>ke</w:t>
      </w:r>
      <w:r w:rsidRPr="00E54DE6">
        <w:t xml:space="preserve">ly to have more than one income-earner. Data </w:t>
      </w:r>
      <w:r w:rsidRPr="00E54DE6">
        <w:lastRenderedPageBreak/>
        <w:t>about median family income comes from the Census A</w:t>
      </w:r>
      <w:r>
        <w:t>merican Community Survey (A</w:t>
      </w:r>
      <w:r w:rsidRPr="00E54DE6">
        <w:t>CS</w:t>
      </w:r>
      <w:r>
        <w:t>)</w:t>
      </w:r>
      <w:r w:rsidRPr="00E54DE6">
        <w:t xml:space="preserve">. However, HUD </w:t>
      </w:r>
      <w:proofErr w:type="gramStart"/>
      <w:r w:rsidRPr="00E54DE6">
        <w:t>publishes current year</w:t>
      </w:r>
      <w:proofErr w:type="gramEnd"/>
      <w:r w:rsidRPr="00E54DE6">
        <w:t xml:space="preserve"> MFI estimates for counties and metropolitan </w:t>
      </w:r>
      <w:proofErr w:type="gramStart"/>
      <w:r w:rsidRPr="00E54DE6">
        <w:t>regions</w:t>
      </w:r>
      <w:proofErr w:type="gramEnd"/>
      <w:r w:rsidRPr="00E54DE6">
        <w:t>. These HUD MFI estimates are also known as AMI. Analyses of housing a</w:t>
      </w:r>
      <w:r w:rsidRPr="00E54DE6">
        <w:rPr>
          <w:rFonts w:ascii="Times New Roman" w:hAnsi="Times New Roman"/>
        </w:rPr>
        <w:t>ﬀ</w:t>
      </w:r>
      <w:r w:rsidRPr="00E54DE6">
        <w:t xml:space="preserve">ordability typically group all households by income level relative to AMI. </w:t>
      </w:r>
    </w:p>
    <w:p w14:paraId="2481B3DA" w14:textId="77777777" w:rsidR="000B6DCD" w:rsidRPr="003028FD" w:rsidRDefault="000B6DCD" w:rsidP="000E5A53">
      <w:pPr>
        <w:pStyle w:val="Heading4"/>
        <w:rPr>
          <w:rStyle w:val="BERKbold"/>
        </w:rPr>
      </w:pPr>
      <w:bookmarkStart w:id="1006" w:name="_Median_Family_Income"/>
      <w:bookmarkStart w:id="1007" w:name="_Tenant-Based_Vouchers"/>
      <w:bookmarkStart w:id="1008" w:name="_Universal_Design"/>
      <w:bookmarkStart w:id="1009" w:name="_Toc34143203"/>
      <w:bookmarkEnd w:id="1006"/>
      <w:bookmarkEnd w:id="1007"/>
      <w:bookmarkEnd w:id="1008"/>
      <w:r w:rsidRPr="003028FD">
        <w:rPr>
          <w:rStyle w:val="BERKbold"/>
        </w:rPr>
        <w:t>Vouchers (Tenant-based and Project-based)</w:t>
      </w:r>
      <w:bookmarkEnd w:id="1009"/>
    </w:p>
    <w:p w14:paraId="1EDD80CC" w14:textId="77777777" w:rsidR="000B6DCD" w:rsidRPr="00E54DE6" w:rsidRDefault="000B6DCD" w:rsidP="000B6DCD">
      <w:r w:rsidRPr="00E54DE6">
        <w:t xml:space="preserve">HUD provides housing vouchers to </w:t>
      </w:r>
      <w:proofErr w:type="gramStart"/>
      <w:r w:rsidRPr="00E54DE6">
        <w:t>qualifying</w:t>
      </w:r>
      <w:proofErr w:type="gramEnd"/>
      <w:r w:rsidRPr="00E54DE6">
        <w:t xml:space="preserve"> low-income households. These are typically distributed by local housing authorities. Vouchers can be “tenant-based”, meaning the household can use the vouchers to help pay for market-rate housing in the location of their choice. Or they can be “project-based”, meaning they are assigned to a specific building.</w:t>
      </w:r>
      <w:r w:rsidRPr="00E54DE6">
        <w:rPr>
          <w:rStyle w:val="FootnoteReference"/>
        </w:rPr>
        <w:footnoteReference w:id="23"/>
      </w:r>
    </w:p>
    <w:p w14:paraId="32A2DA57" w14:textId="77777777" w:rsidR="000B6DCD" w:rsidRPr="003028FD" w:rsidRDefault="000B6DCD" w:rsidP="000E5A53">
      <w:pPr>
        <w:pStyle w:val="Heading4"/>
        <w:rPr>
          <w:rStyle w:val="BERKbold"/>
        </w:rPr>
      </w:pPr>
      <w:r w:rsidRPr="003028FD">
        <w:rPr>
          <w:rStyle w:val="BERKbold"/>
        </w:rPr>
        <w:t>Universal Design</w:t>
      </w:r>
    </w:p>
    <w:p w14:paraId="115C0DE6" w14:textId="6EC0F888" w:rsidR="002A6280" w:rsidRDefault="000B6DCD" w:rsidP="008C61D1">
      <w:r w:rsidRPr="00E54DE6">
        <w:t>Universal design is “the design and composition of an environment so that it can be accessed, understood and used to the greatest extent possible by all people regardless of their age, size, or ability</w:t>
      </w:r>
      <w:r>
        <w:t>.</w:t>
      </w:r>
      <w:r w:rsidRPr="00E54DE6">
        <w:t>”</w:t>
      </w:r>
      <w:r w:rsidRPr="00E54DE6">
        <w:rPr>
          <w:rStyle w:val="FootnoteReference"/>
        </w:rPr>
        <w:footnoteReference w:id="24"/>
      </w:r>
      <w:r w:rsidRPr="00E54DE6">
        <w:t xml:space="preserve"> When integrated into the built environment, universal design principles ensure that residents who are aging or who have a disability are not blocked from accessing housing and services. </w:t>
      </w:r>
    </w:p>
    <w:p w14:paraId="6BCA9960" w14:textId="77777777" w:rsidR="003C6D8C" w:rsidRDefault="003C6D8C" w:rsidP="008C61D1"/>
    <w:sdt>
      <w:sdtPr>
        <w:rPr>
          <w:rFonts w:asciiTheme="minorHAnsi" w:eastAsia="Times" w:hAnsiTheme="minorHAnsi" w:cs="Times New Roman"/>
          <w:b w:val="0"/>
          <w:bCs w:val="0"/>
          <w:color w:val="262626" w:themeColor="text1" w:themeTint="D9"/>
          <w:sz w:val="22"/>
          <w:szCs w:val="23"/>
        </w:rPr>
        <w:id w:val="425385496"/>
        <w:docPartObj>
          <w:docPartGallery w:val="Bibliographies"/>
          <w:docPartUnique/>
        </w:docPartObj>
      </w:sdtPr>
      <w:sdtContent>
        <w:p w14:paraId="6E918F10" w14:textId="594A2654" w:rsidR="003C6D8C" w:rsidRDefault="003C6D8C">
          <w:pPr>
            <w:pStyle w:val="Heading1"/>
          </w:pPr>
          <w:r>
            <w:t>References</w:t>
          </w:r>
        </w:p>
        <w:sdt>
          <w:sdtPr>
            <w:id w:val="-573587230"/>
            <w:bibliography/>
          </w:sdtPr>
          <w:sdtContent>
            <w:p w14:paraId="39A64783" w14:textId="77777777" w:rsidR="00C218C5" w:rsidRDefault="003C6D8C" w:rsidP="00C218C5">
              <w:pPr>
                <w:pStyle w:val="Bibliography"/>
                <w:ind w:left="720" w:hanging="720"/>
                <w:rPr>
                  <w:noProof/>
                  <w:sz w:val="24"/>
                  <w:szCs w:val="24"/>
                </w:rPr>
              </w:pPr>
              <w:r>
                <w:fldChar w:fldCharType="begin"/>
              </w:r>
              <w:r>
                <w:instrText xml:space="preserve"> BIBLIOGRAPHY </w:instrText>
              </w:r>
              <w:r>
                <w:fldChar w:fldCharType="separate"/>
              </w:r>
              <w:r w:rsidR="00C218C5">
                <w:rPr>
                  <w:noProof/>
                </w:rPr>
                <w:t xml:space="preserve">Commerce. (2024). </w:t>
              </w:r>
              <w:r w:rsidR="00C218C5">
                <w:rPr>
                  <w:i/>
                  <w:iCs/>
                  <w:noProof/>
                </w:rPr>
                <w:t>Snapshot of Homelessness in Washington State for July 2024.</w:t>
              </w:r>
              <w:r w:rsidR="00C218C5">
                <w:rPr>
                  <w:noProof/>
                </w:rPr>
                <w:t xml:space="preserve"> Retrieved from https://deptofcommerce.app.box.com/s/xonalo6msygtcjt0hr7ci7qjg8lug7rc/file/1931344749310</w:t>
              </w:r>
            </w:p>
            <w:p w14:paraId="3B1235DF" w14:textId="77777777" w:rsidR="00C218C5" w:rsidRDefault="00C218C5" w:rsidP="00C218C5">
              <w:pPr>
                <w:pStyle w:val="Bibliography"/>
                <w:ind w:left="720" w:hanging="720"/>
                <w:rPr>
                  <w:noProof/>
                </w:rPr>
              </w:pPr>
              <w:r>
                <w:rPr>
                  <w:noProof/>
                </w:rPr>
                <w:t xml:space="preserve">Fann et al. (2016). </w:t>
              </w:r>
              <w:r>
                <w:rPr>
                  <w:i/>
                  <w:iCs/>
                  <w:noProof/>
                </w:rPr>
                <w:t>Ch. 3: Air Quality Impacts. The Impacts of Climate Change on Human Health in the United States: A Scientific Assessment.</w:t>
              </w:r>
              <w:r>
                <w:rPr>
                  <w:noProof/>
                </w:rPr>
                <w:t xml:space="preserve"> U.S. Global Change Research Program.</w:t>
              </w:r>
            </w:p>
            <w:p w14:paraId="44A98F38" w14:textId="77777777" w:rsidR="00C218C5" w:rsidRDefault="00C218C5" w:rsidP="00C218C5">
              <w:pPr>
                <w:pStyle w:val="Bibliography"/>
                <w:ind w:left="720" w:hanging="720"/>
                <w:rPr>
                  <w:noProof/>
                </w:rPr>
              </w:pPr>
              <w:r>
                <w:rPr>
                  <w:noProof/>
                </w:rPr>
                <w:t xml:space="preserve">Sen, S., Li, H., &amp; Khazanovich, L. (2022). </w:t>
              </w:r>
              <w:r>
                <w:rPr>
                  <w:i/>
                  <w:iCs/>
                  <w:noProof/>
                </w:rPr>
                <w:t>Effect of climate change and urban heat islands on the deterioration of concrete roads.</w:t>
              </w:r>
              <w:r>
                <w:rPr>
                  <w:noProof/>
                </w:rPr>
                <w:t xml:space="preserve"> University of Pittsburgh,, Department of Civil and Environmental Engineering,. Pittsburgh, PA, USA: Engineering. doi:https://doi.org/10.1016/j.rineng.2022.100736.</w:t>
              </w:r>
            </w:p>
            <w:p w14:paraId="37E81DB4" w14:textId="77777777" w:rsidR="00C218C5" w:rsidRDefault="00C218C5" w:rsidP="00C218C5">
              <w:pPr>
                <w:pStyle w:val="Bibliography"/>
                <w:ind w:left="720" w:hanging="720"/>
                <w:rPr>
                  <w:noProof/>
                </w:rPr>
              </w:pPr>
              <w:r>
                <w:rPr>
                  <w:noProof/>
                </w:rPr>
                <w:t xml:space="preserve">University of Washington Climate Impacts Group. (2025). </w:t>
              </w:r>
              <w:r>
                <w:rPr>
                  <w:i/>
                  <w:iCs/>
                  <w:noProof/>
                </w:rPr>
                <w:t>Climate Mapping for a Resilient Washington</w:t>
              </w:r>
              <w:r>
                <w:rPr>
                  <w:noProof/>
                </w:rPr>
                <w:t>. Retrieved from https://cig.uw.edu/resources/analysis-tools/climate-mapping-for-a-resilient-washington/</w:t>
              </w:r>
            </w:p>
            <w:p w14:paraId="5EC84B5F" w14:textId="77777777" w:rsidR="00C218C5" w:rsidRDefault="00C218C5" w:rsidP="00C218C5">
              <w:pPr>
                <w:pStyle w:val="Bibliography"/>
                <w:ind w:left="720" w:hanging="720"/>
                <w:rPr>
                  <w:noProof/>
                </w:rPr>
              </w:pPr>
              <w:r>
                <w:rPr>
                  <w:noProof/>
                </w:rPr>
                <w:t>Zhang, Y., &amp; Wang, Y. (2016). Climate-driven ground-level ozone extreme in the fall over the Southeast United States.</w:t>
              </w:r>
            </w:p>
            <w:p w14:paraId="55FA1D13" w14:textId="69A3823C" w:rsidR="002A6280" w:rsidRPr="0039723C" w:rsidRDefault="003C6D8C" w:rsidP="00C218C5">
              <w:r>
                <w:rPr>
                  <w:b/>
                  <w:bCs/>
                  <w:noProof/>
                </w:rPr>
                <w:fldChar w:fldCharType="end"/>
              </w:r>
            </w:p>
          </w:sdtContent>
        </w:sdt>
      </w:sdtContent>
    </w:sdt>
    <w:sectPr w:rsidR="002A6280" w:rsidRPr="0039723C" w:rsidSect="00F75376">
      <w:pgSz w:w="12240" w:h="15840" w:code="1"/>
      <w:pgMar w:top="1080" w:right="1080" w:bottom="1080" w:left="1080" w:header="288" w:footer="432" w:gutter="0"/>
      <w:pgNumType w:start="1" w:chapStyle="1"/>
      <w:cols w:space="720"/>
      <w:noEndnote/>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8" w:author="Ferdouse Oneza" w:date="2025-12-22T14:53:00Z" w:initials="FO">
    <w:p w14:paraId="05A646A2" w14:textId="77777777" w:rsidR="00C1170C" w:rsidRDefault="00C1170C" w:rsidP="00C1170C">
      <w:pPr>
        <w:pStyle w:val="CommentText"/>
      </w:pPr>
      <w:r>
        <w:rPr>
          <w:rStyle w:val="CommentReference"/>
        </w:rPr>
        <w:annotationRef/>
      </w:r>
      <w:r>
        <w:t>Check with the City - when the updated CWPP will be available</w:t>
      </w:r>
    </w:p>
  </w:comment>
  <w:comment w:id="835" w:author="Kevin Ramsey" w:date="2026-01-07T11:28:00Z" w:initials="KR">
    <w:p w14:paraId="2D71B86B" w14:textId="77777777" w:rsidR="008C3FBB" w:rsidRDefault="008C3FBB" w:rsidP="008C3FBB">
      <w:pPr>
        <w:pStyle w:val="CommentText"/>
      </w:pPr>
      <w:r>
        <w:rPr>
          <w:rStyle w:val="CommentReference"/>
        </w:rPr>
        <w:annotationRef/>
      </w:r>
      <w:r>
        <w:t>Are these the same programs? I can only find the later on the City website.</w:t>
      </w:r>
    </w:p>
  </w:comment>
  <w:comment w:id="836" w:author="Kevin Ramsey" w:date="2025-12-11T13:29:00Z" w:initials="KR">
    <w:p w14:paraId="3CDBD9DD" w14:textId="76231123" w:rsidR="00E01E0C" w:rsidRDefault="00E01E0C" w:rsidP="00E01E0C">
      <w:pPr>
        <w:pStyle w:val="CommentText"/>
      </w:pPr>
      <w:r>
        <w:rPr>
          <w:rStyle w:val="CommentReference"/>
        </w:rPr>
        <w:annotationRef/>
      </w:r>
      <w:r>
        <w:t>City to confirm if this program still exists.</w:t>
      </w:r>
    </w:p>
  </w:comment>
  <w:comment w:id="895" w:author="Ben Han" w:date="2025-12-04T11:06:00Z" w:initials="BH">
    <w:p w14:paraId="2FD396F2" w14:textId="77777777" w:rsidR="00F178D4" w:rsidRDefault="00F178D4" w:rsidP="00F178D4">
      <w:pPr>
        <w:pStyle w:val="CommentText"/>
      </w:pPr>
      <w:r>
        <w:rPr>
          <w:rStyle w:val="CommentReference"/>
        </w:rPr>
        <w:annotationRef/>
      </w:r>
      <w:r>
        <w:t>Not sure what Appendix # will be the engagement summary so left this as is</w:t>
      </w:r>
    </w:p>
  </w:comment>
  <w:comment w:id="896" w:author="Lisa Grueter" w:date="2026-01-05T20:26:00Z" w:initials="LG">
    <w:p w14:paraId="0140E377" w14:textId="77777777" w:rsidR="00892FA8" w:rsidRDefault="00892FA8" w:rsidP="00892FA8">
      <w:pPr>
        <w:pStyle w:val="CommentText"/>
      </w:pPr>
      <w:r>
        <w:rPr>
          <w:rStyle w:val="CommentReference"/>
        </w:rPr>
        <w:annotationRef/>
      </w:r>
      <w:r>
        <w:t>Is it worth mentioning that the new housing could be designed to address noise and indoor air quality?</w:t>
      </w:r>
    </w:p>
  </w:comment>
  <w:comment w:id="899" w:author="Kevin Ramsey" w:date="2026-01-07T11:50:00Z" w:initials="KR">
    <w:p w14:paraId="20819EAA" w14:textId="77777777" w:rsidR="00703C07" w:rsidRDefault="00703C07" w:rsidP="00703C07">
      <w:pPr>
        <w:pStyle w:val="CommentText"/>
      </w:pPr>
      <w:r>
        <w:rPr>
          <w:rStyle w:val="CommentReference"/>
        </w:rPr>
        <w:annotationRef/>
      </w:r>
      <w:r>
        <w:t>Leaving tracks on in this section to show edits/additions.</w:t>
      </w:r>
    </w:p>
  </w:comment>
  <w:comment w:id="918" w:author="Kevin Ramsey" w:date="2025-12-10T16:33:00Z" w:initials="KR">
    <w:p w14:paraId="3F9D19AE" w14:textId="225F11C3" w:rsidR="00733820" w:rsidRDefault="00733820" w:rsidP="00733820">
      <w:pPr>
        <w:pStyle w:val="CommentText"/>
      </w:pPr>
      <w:r>
        <w:rPr>
          <w:rStyle w:val="CommentReference"/>
        </w:rPr>
        <w:annotationRef/>
      </w:r>
      <w:r>
        <w:t>Forthcoming Commerce guidance will likely be asking jurisdictions to actually quantify the funding gap. I’ll know soon if they’re moving forward with this. It will take a little more analysis, but its not quite as complicated as it sounds. Commerce has guidance for it.</w:t>
      </w:r>
    </w:p>
  </w:comment>
  <w:comment w:id="919" w:author="Kevin Ramsey" w:date="2026-01-07T10:01:00Z" w:initials="KR">
    <w:p w14:paraId="6D6316EA" w14:textId="77777777" w:rsidR="00046DB8" w:rsidRDefault="00046DB8" w:rsidP="00046DB8">
      <w:pPr>
        <w:pStyle w:val="CommentText"/>
      </w:pPr>
      <w:r>
        <w:rPr>
          <w:rStyle w:val="CommentReference"/>
        </w:rPr>
        <w:annotationRef/>
      </w:r>
      <w:r>
        <w:t>The highlighted text will be updated with new analysis if we decide to keep this section.</w:t>
      </w:r>
    </w:p>
  </w:comment>
  <w:comment w:id="920" w:author="Kevin Ramsey" w:date="2025-12-11T14:17:00Z" w:initials="KR">
    <w:p w14:paraId="64E299E3" w14:textId="2E374E19" w:rsidR="009B32D3" w:rsidRDefault="009B32D3" w:rsidP="009B32D3">
      <w:pPr>
        <w:pStyle w:val="CommentText"/>
      </w:pPr>
      <w:r>
        <w:rPr>
          <w:rStyle w:val="CommentReference"/>
        </w:rPr>
        <w:annotationRef/>
      </w:r>
      <w:r>
        <w:t>Does the city have any information to help quantify this? Do you track permits with affordability restrictions?</w:t>
      </w:r>
    </w:p>
  </w:comment>
  <w:comment w:id="921" w:author="Kevin Ramsey" w:date="2026-01-07T11:32:00Z" w:initials="KR">
    <w:p w14:paraId="5BC7538F" w14:textId="77777777" w:rsidR="00BB5EA0" w:rsidRDefault="00BB5EA0" w:rsidP="00BB5EA0">
      <w:pPr>
        <w:pStyle w:val="CommentText"/>
      </w:pPr>
      <w:r>
        <w:rPr>
          <w:rStyle w:val="CommentReference"/>
        </w:rPr>
        <w:annotationRef/>
      </w:r>
      <w:r>
        <w:t>City to confirm accuracy. If the city can also provide average annual revenue generated, this would be very helpful.</w:t>
      </w:r>
    </w:p>
  </w:comment>
  <w:comment w:id="922" w:author="Kevin Ramsey" w:date="2025-12-11T14:17:00Z" w:initials="KR">
    <w:p w14:paraId="39C8C258" w14:textId="46AF42C1" w:rsidR="00C27B75" w:rsidRDefault="00C27B75" w:rsidP="00C27B75">
      <w:pPr>
        <w:pStyle w:val="CommentText"/>
      </w:pPr>
      <w:r>
        <w:rPr>
          <w:rStyle w:val="CommentReference"/>
        </w:rPr>
        <w:annotationRef/>
      </w:r>
      <w:r>
        <w:t>City to confirm this list of actions.</w:t>
      </w:r>
    </w:p>
  </w:comment>
  <w:comment w:id="927" w:author="Kevin Ramsey" w:date="2025-12-11T10:19:00Z" w:initials="KR">
    <w:p w14:paraId="6956FFF3" w14:textId="7F6D87A2" w:rsidR="008C4D37" w:rsidRDefault="008C4D37" w:rsidP="008C4D37">
      <w:pPr>
        <w:pStyle w:val="CommentText"/>
      </w:pPr>
      <w:r>
        <w:rPr>
          <w:rStyle w:val="CommentReference"/>
        </w:rPr>
        <w:annotationRef/>
      </w:r>
      <w:r>
        <w:fldChar w:fldCharType="begin"/>
      </w:r>
      <w:r>
        <w:instrText>HYPERLINK "mailto:Foneza@berkconsulting.com"</w:instrText>
      </w:r>
      <w:bookmarkStart w:id="929" w:name="_@_78F2D1B27D05407FB7CD072B9A907F0AZ"/>
      <w:r>
        <w:fldChar w:fldCharType="separate"/>
      </w:r>
      <w:bookmarkEnd w:id="929"/>
      <w:r w:rsidRPr="008C4D37">
        <w:rPr>
          <w:rStyle w:val="Mention"/>
          <w:noProof/>
        </w:rPr>
        <w:t>@Ferdouse Oneza</w:t>
      </w:r>
      <w:r>
        <w:fldChar w:fldCharType="end"/>
      </w:r>
      <w:r>
        <w:t xml:space="preserve"> should we include in this table changes that are required for treatment of ADUs due to HB 1337?</w:t>
      </w:r>
    </w:p>
  </w:comment>
  <w:comment w:id="928" w:author="Kevin Ramsey" w:date="2025-12-11T10:25:00Z" w:initials="KR">
    <w:p w14:paraId="5232B1C4" w14:textId="7B5F1BD4" w:rsidR="003D008B" w:rsidRDefault="003D008B" w:rsidP="003D008B">
      <w:pPr>
        <w:pStyle w:val="CommentText"/>
      </w:pPr>
      <w:r>
        <w:rPr>
          <w:rStyle w:val="CommentReference"/>
        </w:rPr>
        <w:annotationRef/>
      </w:r>
      <w:r>
        <w:fldChar w:fldCharType="begin"/>
      </w:r>
      <w:r>
        <w:instrText>HYPERLINK "mailto:Foneza@berkconsulting.com"</w:instrText>
      </w:r>
      <w:bookmarkStart w:id="930" w:name="_@_0F8FB770EF324C72B98AAAADC002743AZ"/>
      <w:r>
        <w:fldChar w:fldCharType="separate"/>
      </w:r>
      <w:bookmarkEnd w:id="930"/>
      <w:r w:rsidRPr="003D008B">
        <w:rPr>
          <w:rStyle w:val="Mention"/>
          <w:noProof/>
        </w:rPr>
        <w:t>@Ferdouse Oneza</w:t>
      </w:r>
      <w:r>
        <w:fldChar w:fldCharType="end"/>
      </w:r>
      <w:r>
        <w:t xml:space="preserve"> will these be presented in the plan as “proposed changes” or “planned changes”</w:t>
      </w:r>
    </w:p>
  </w:comment>
  <w:comment w:id="974" w:author="Ferdouse Oneza" w:date="2025-10-26T18:49:00Z" w:initials="FO">
    <w:p w14:paraId="243996D7" w14:textId="624A3C21" w:rsidR="004D5DDB" w:rsidRDefault="004D5DDB" w:rsidP="004D5DDB">
      <w:pPr>
        <w:pStyle w:val="CommentText"/>
      </w:pPr>
      <w:r>
        <w:annotationRef/>
      </w:r>
      <w:r>
        <w:t xml:space="preserve">Consider more height from 50 ft to 60 ft? </w:t>
      </w:r>
    </w:p>
  </w:comment>
  <w:comment w:id="993" w:author="Ferdouse Oneza" w:date="2025-10-26T19:08:00Z" w:initials="FO">
    <w:p w14:paraId="693B09F8" w14:textId="35A0B7E4" w:rsidR="004D5DDB" w:rsidRDefault="004D5DDB" w:rsidP="004D5DDB">
      <w:pPr>
        <w:pStyle w:val="CommentText"/>
      </w:pPr>
      <w:r>
        <w:annotationRef/>
      </w:r>
      <w:r>
        <w:t xml:space="preserve">Reduce lot size? </w:t>
      </w:r>
    </w:p>
  </w:comment>
  <w:comment w:id="1000" w:author="Ferdouse Oneza" w:date="2025-12-22T13:30:00Z" w:initials="FO">
    <w:p w14:paraId="1134B810" w14:textId="6FD7F5E6" w:rsidR="00D376D3" w:rsidRDefault="00D376D3" w:rsidP="00D376D3">
      <w:pPr>
        <w:pStyle w:val="CommentText"/>
      </w:pPr>
      <w:r>
        <w:rPr>
          <w:rStyle w:val="CommentReference"/>
        </w:rPr>
        <w:annotationRef/>
      </w:r>
      <w:r>
        <w:fldChar w:fldCharType="begin"/>
      </w:r>
      <w:r>
        <w:instrText>HYPERLINK "mailto:CaseyP@berkconsulting.com"</w:instrText>
      </w:r>
      <w:bookmarkStart w:id="1001" w:name="_@_9ED0E3CF7F224F52AFB967214D2091FFZ"/>
      <w:r>
        <w:fldChar w:fldCharType="separate"/>
      </w:r>
      <w:bookmarkEnd w:id="1001"/>
      <w:r w:rsidRPr="00D376D3">
        <w:rPr>
          <w:rStyle w:val="Mention"/>
          <w:noProof/>
        </w:rPr>
        <w:t>@Casey Price</w:t>
      </w:r>
      <w:r>
        <w:fldChar w:fldCharType="end"/>
      </w:r>
      <w:r>
        <w:t xml:space="preserve"> cross reference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5A646A2" w15:done="0"/>
  <w15:commentEx w15:paraId="2D71B86B" w15:done="0"/>
  <w15:commentEx w15:paraId="3CDBD9DD" w15:done="0"/>
  <w15:commentEx w15:paraId="2FD396F2" w15:done="0"/>
  <w15:commentEx w15:paraId="0140E377" w15:done="0"/>
  <w15:commentEx w15:paraId="20819EAA" w15:done="0"/>
  <w15:commentEx w15:paraId="3F9D19AE" w15:done="0"/>
  <w15:commentEx w15:paraId="6D6316EA" w15:paraIdParent="3F9D19AE" w15:done="0"/>
  <w15:commentEx w15:paraId="64E299E3" w15:done="0"/>
  <w15:commentEx w15:paraId="5BC7538F" w15:done="0"/>
  <w15:commentEx w15:paraId="39C8C258" w15:done="0"/>
  <w15:commentEx w15:paraId="6956FFF3" w15:done="0"/>
  <w15:commentEx w15:paraId="5232B1C4" w15:done="0"/>
  <w15:commentEx w15:paraId="243996D7" w15:done="0"/>
  <w15:commentEx w15:paraId="693B09F8" w15:done="0"/>
  <w15:commentEx w15:paraId="1134B810"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0F9316E" w16cex:dateUtc="2025-12-22T22:53:00Z"/>
  <w16cex:commentExtensible w16cex:durableId="109EA23C" w16cex:dateUtc="2026-01-07T19:28:00Z"/>
  <w16cex:commentExtensible w16cex:durableId="4CB837C9" w16cex:dateUtc="2025-12-11T21:29:00Z"/>
  <w16cex:commentExtensible w16cex:durableId="75C97A4D" w16cex:dateUtc="2025-12-04T19:06:00Z"/>
  <w16cex:commentExtensible w16cex:durableId="673EDAB2" w16cex:dateUtc="2026-01-06T04:26:00Z"/>
  <w16cex:commentExtensible w16cex:durableId="1D97C636" w16cex:dateUtc="2026-01-07T19:50:00Z"/>
  <w16cex:commentExtensible w16cex:durableId="498A2F26" w16cex:dateUtc="2025-12-11T00:33:00Z"/>
  <w16cex:commentExtensible w16cex:durableId="2888EA91" w16cex:dateUtc="2026-01-07T18:01:00Z"/>
  <w16cex:commentExtensible w16cex:durableId="10554658" w16cex:dateUtc="2025-12-11T22:17:00Z"/>
  <w16cex:commentExtensible w16cex:durableId="523154F5" w16cex:dateUtc="2026-01-07T19:32:00Z"/>
  <w16cex:commentExtensible w16cex:durableId="28C9A357" w16cex:dateUtc="2025-12-11T22:17:00Z"/>
  <w16cex:commentExtensible w16cex:durableId="59409560" w16cex:dateUtc="2025-12-11T18:19:00Z"/>
  <w16cex:commentExtensible w16cex:durableId="0ACA234E" w16cex:dateUtc="2025-12-11T18:25:00Z"/>
  <w16cex:commentExtensible w16cex:durableId="41CC8C53" w16cex:dateUtc="2025-10-27T01:49:00Z"/>
  <w16cex:commentExtensible w16cex:durableId="51381C0D" w16cex:dateUtc="2025-10-27T02:08:00Z"/>
  <w16cex:commentExtensible w16cex:durableId="118BF22E" w16cex:dateUtc="2025-12-22T21: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5A646A2" w16cid:durableId="10F9316E"/>
  <w16cid:commentId w16cid:paraId="2D71B86B" w16cid:durableId="109EA23C"/>
  <w16cid:commentId w16cid:paraId="3CDBD9DD" w16cid:durableId="4CB837C9"/>
  <w16cid:commentId w16cid:paraId="2FD396F2" w16cid:durableId="75C97A4D"/>
  <w16cid:commentId w16cid:paraId="0140E377" w16cid:durableId="673EDAB2"/>
  <w16cid:commentId w16cid:paraId="20819EAA" w16cid:durableId="1D97C636"/>
  <w16cid:commentId w16cid:paraId="3F9D19AE" w16cid:durableId="498A2F26"/>
  <w16cid:commentId w16cid:paraId="6D6316EA" w16cid:durableId="2888EA91"/>
  <w16cid:commentId w16cid:paraId="64E299E3" w16cid:durableId="10554658"/>
  <w16cid:commentId w16cid:paraId="5BC7538F" w16cid:durableId="523154F5"/>
  <w16cid:commentId w16cid:paraId="39C8C258" w16cid:durableId="28C9A357"/>
  <w16cid:commentId w16cid:paraId="6956FFF3" w16cid:durableId="59409560"/>
  <w16cid:commentId w16cid:paraId="5232B1C4" w16cid:durableId="0ACA234E"/>
  <w16cid:commentId w16cid:paraId="243996D7" w16cid:durableId="41CC8C53"/>
  <w16cid:commentId w16cid:paraId="693B09F8" w16cid:durableId="51381C0D"/>
  <w16cid:commentId w16cid:paraId="1134B810" w16cid:durableId="118BF22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3BF4EA" w14:textId="77777777" w:rsidR="00F47661" w:rsidRDefault="00F47661" w:rsidP="0081160F">
      <w:r>
        <w:separator/>
      </w:r>
    </w:p>
  </w:endnote>
  <w:endnote w:type="continuationSeparator" w:id="0">
    <w:p w14:paraId="0E047780" w14:textId="77777777" w:rsidR="00F47661" w:rsidRDefault="00F47661" w:rsidP="0081160F">
      <w:r>
        <w:continuationSeparator/>
      </w:r>
    </w:p>
    <w:p w14:paraId="5C691A80" w14:textId="77777777" w:rsidR="00F47661" w:rsidRDefault="00F47661" w:rsidP="0081160F"/>
    <w:p w14:paraId="472A98C3" w14:textId="77777777" w:rsidR="00F47661" w:rsidRDefault="00F47661" w:rsidP="0081160F"/>
  </w:endnote>
  <w:endnote w:type="continuationNotice" w:id="1">
    <w:p w14:paraId="7015C5CA" w14:textId="77777777" w:rsidR="00F47661" w:rsidRDefault="00F4766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ato">
    <w:panose1 w:val="020F0502020204030203"/>
    <w:charset w:val="00"/>
    <w:family w:val="swiss"/>
    <w:pitch w:val="variable"/>
    <w:sig w:usb0="E10002FF" w:usb1="5000ECFF" w:usb2="00000021" w:usb3="00000000" w:csb0="0000019F" w:csb1="00000000"/>
  </w:font>
  <w:font w:name="Wingdings 2">
    <w:panose1 w:val="050201020105070707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Libre Baskerville">
    <w:charset w:val="00"/>
    <w:family w:val="auto"/>
    <w:pitch w:val="variable"/>
    <w:sig w:usb0="A00000BF" w:usb1="5000005B" w:usb2="00000000" w:usb3="00000000" w:csb0="00000093"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w Cen MT">
    <w:panose1 w:val="020B0602020104020603"/>
    <w:charset w:val="00"/>
    <w:family w:val="swiss"/>
    <w:pitch w:val="variable"/>
    <w:sig w:usb0="00000007" w:usb1="00000000" w:usb2="00000000" w:usb3="00000000" w:csb0="00000003" w:csb1="00000000"/>
  </w:font>
  <w:font w:name="Times-Roman">
    <w:altName w:val="Times New Roman"/>
    <w:panose1 w:val="00000000000000000000"/>
    <w:charset w:val="00"/>
    <w:family w:val="roman"/>
    <w:notTrueType/>
    <w:pitch w:val="default"/>
  </w:font>
  <w:font w:name="Lato Black">
    <w:panose1 w:val="020F0502020204030203"/>
    <w:charset w:val="00"/>
    <w:family w:val="swiss"/>
    <w:pitch w:val="variable"/>
    <w:sig w:usb0="E10002FF" w:usb1="5000ECFF" w:usb2="00000021" w:usb3="00000000" w:csb0="0000019F" w:csb1="00000000"/>
  </w:font>
  <w:font w:name="Courier">
    <w:panose1 w:val="02070409020205020404"/>
    <w:charset w:val="00"/>
    <w:family w:val="modern"/>
    <w:pitch w:val="fixed"/>
    <w:sig w:usb0="00000003" w:usb1="00000000" w:usb2="00000000" w:usb3="00000000" w:csb0="00000001" w:csb1="00000000"/>
  </w:font>
  <w:font w:name="Roboto">
    <w:panose1 w:val="02000000000000000000"/>
    <w:charset w:val="00"/>
    <w:family w:val="auto"/>
    <w:pitch w:val="variable"/>
    <w:sig w:usb0="E00002EF" w:usb1="5000205B" w:usb2="0000002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D8276" w14:textId="713F3AB8" w:rsidR="00644069" w:rsidRDefault="00644069" w:rsidP="0081160F">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sidR="002C7083">
      <w:rPr>
        <w:rStyle w:val="PageNumber"/>
      </w:rPr>
      <w:t>i</w:t>
    </w:r>
    <w:r>
      <w:rPr>
        <w:rStyle w:val="PageNumber"/>
      </w:rPr>
      <w:fldChar w:fldCharType="end"/>
    </w:r>
  </w:p>
  <w:p w14:paraId="7C129C0A" w14:textId="77777777" w:rsidR="00644069" w:rsidRDefault="00644069" w:rsidP="0081160F">
    <w:pPr>
      <w:pStyle w:val="Footer"/>
    </w:pPr>
  </w:p>
  <w:p w14:paraId="70F92E28" w14:textId="77777777" w:rsidR="00644069" w:rsidRDefault="00644069" w:rsidP="0081160F"/>
  <w:p w14:paraId="226C9E8F" w14:textId="77777777" w:rsidR="00644069" w:rsidRDefault="00644069" w:rsidP="0081160F"/>
  <w:p w14:paraId="3C0B8853" w14:textId="77777777" w:rsidR="00920741" w:rsidRDefault="00920741" w:rsidP="0081160F"/>
  <w:p w14:paraId="2179B0B8" w14:textId="77777777" w:rsidR="00E828F1" w:rsidRDefault="00E828F1" w:rsidP="0081160F"/>
  <w:p w14:paraId="547D5125" w14:textId="77777777" w:rsidR="00F26FFB" w:rsidRDefault="00F26FFB"/>
  <w:p w14:paraId="669ECB29" w14:textId="77777777" w:rsidR="00F26FFB" w:rsidRDefault="00F26FFB"/>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921B5" w14:textId="77777777" w:rsidR="00995BAF" w:rsidRPr="00995BAF" w:rsidRDefault="00995BAF" w:rsidP="00995BAF">
    <w:pPr>
      <w:pStyle w:val="Footer"/>
      <w:pBdr>
        <w:top w:val="single" w:sz="4" w:space="1" w:color="auto"/>
      </w:pBdr>
      <w:tabs>
        <w:tab w:val="clear" w:pos="9630"/>
        <w:tab w:val="right" w:pos="9900"/>
      </w:tabs>
    </w:pPr>
    <w:r w:rsidRPr="00457E04">
      <w:drawing>
        <wp:anchor distT="0" distB="0" distL="114300" distR="114300" simplePos="0" relativeHeight="251662848" behindDoc="0" locked="0" layoutInCell="1" allowOverlap="1" wp14:anchorId="384F19E3" wp14:editId="4DA0DA21">
          <wp:simplePos x="0" y="0"/>
          <wp:positionH relativeFrom="margin">
            <wp:align>left</wp:align>
          </wp:positionH>
          <wp:positionV relativeFrom="paragraph">
            <wp:posOffset>77718</wp:posOffset>
          </wp:positionV>
          <wp:extent cx="276622" cy="161925"/>
          <wp:effectExtent l="0" t="0" r="9525" b="0"/>
          <wp:wrapNone/>
          <wp:docPr id="869405049" name="Picture 869405049"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rPr>
        <w:noProof w:val="0"/>
      </w:rPr>
      <w:t>2-17</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C285B" w14:textId="5CDD4273" w:rsidR="00F26FFB" w:rsidRPr="00995BAF" w:rsidRDefault="00995BAF" w:rsidP="00995BAF">
    <w:pPr>
      <w:pStyle w:val="Footer"/>
      <w:pBdr>
        <w:top w:val="single" w:sz="4" w:space="1" w:color="auto"/>
      </w:pBdr>
      <w:tabs>
        <w:tab w:val="clear" w:pos="9630"/>
        <w:tab w:val="right" w:pos="9900"/>
      </w:tabs>
    </w:pPr>
    <w:r w:rsidRPr="00457E04">
      <w:drawing>
        <wp:anchor distT="0" distB="0" distL="114300" distR="114300" simplePos="0" relativeHeight="251658243" behindDoc="0" locked="0" layoutInCell="1" allowOverlap="1" wp14:anchorId="42121505" wp14:editId="4ABD3F3A">
          <wp:simplePos x="0" y="0"/>
          <wp:positionH relativeFrom="margin">
            <wp:align>left</wp:align>
          </wp:positionH>
          <wp:positionV relativeFrom="paragraph">
            <wp:posOffset>77718</wp:posOffset>
          </wp:positionV>
          <wp:extent cx="276622" cy="161925"/>
          <wp:effectExtent l="0" t="0" r="9525" b="0"/>
          <wp:wrapNone/>
          <wp:docPr id="415853404" name="Picture 415853404"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rsidR="00E331B5">
      <w:t>ii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0F19E" w14:textId="77777777" w:rsidR="00C66751" w:rsidRDefault="00406620" w:rsidP="00F75376">
    <w:pPr>
      <w:pStyle w:val="Footer"/>
      <w:pBdr>
        <w:top w:val="single" w:sz="4" w:space="1" w:color="auto"/>
      </w:pBdr>
      <w:tabs>
        <w:tab w:val="clear" w:pos="9630"/>
        <w:tab w:val="right" w:pos="9900"/>
      </w:tabs>
    </w:pPr>
    <w:r w:rsidRPr="00457E04">
      <w:drawing>
        <wp:anchor distT="0" distB="0" distL="114300" distR="114300" simplePos="0" relativeHeight="251658240" behindDoc="0" locked="0" layoutInCell="1" allowOverlap="1" wp14:anchorId="43E9E78B" wp14:editId="7F64A1CC">
          <wp:simplePos x="0" y="0"/>
          <wp:positionH relativeFrom="margin">
            <wp:align>left</wp:align>
          </wp:positionH>
          <wp:positionV relativeFrom="paragraph">
            <wp:posOffset>77718</wp:posOffset>
          </wp:positionV>
          <wp:extent cx="276622" cy="161925"/>
          <wp:effectExtent l="0" t="0" r="9525" b="0"/>
          <wp:wrapNone/>
          <wp:docPr id="1590532297" name="Picture 1590532297"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p>
  <w:p w14:paraId="1988A444" w14:textId="172AB7E3" w:rsidR="00406620" w:rsidRPr="00F75376" w:rsidRDefault="00406620" w:rsidP="00406620">
    <w:pPr>
      <w:pStyle w:val="Footer"/>
      <w:pBdr>
        <w:top w:val="single" w:sz="4" w:space="1" w:color="auto"/>
      </w:pBdr>
      <w:tabs>
        <w:tab w:val="clear" w:pos="9630"/>
        <w:tab w:val="right" w:pos="9900"/>
      </w:tabs>
    </w:pPr>
    <w:r>
      <w:tab/>
    </w:r>
    <w:r>
      <w:tab/>
    </w:r>
    <w:r>
      <w:rPr>
        <w:noProof w:val="0"/>
      </w:rPr>
      <w:fldChar w:fldCharType="begin"/>
    </w:r>
    <w:r>
      <w:instrText xml:space="preserve"> PAGE   \* MERGEFORMAT </w:instrText>
    </w:r>
    <w:r>
      <w:rPr>
        <w:noProof w:val="0"/>
      </w:rPr>
      <w:fldChar w:fldCharType="separate"/>
    </w:r>
    <w:r w:rsidR="00E331B5">
      <w:t>i</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21BB7" w14:textId="77777777" w:rsidR="00406620" w:rsidRPr="00F75376" w:rsidRDefault="00406620" w:rsidP="00406620">
    <w:pPr>
      <w:pStyle w:val="Footer"/>
      <w:pBdr>
        <w:top w:val="single" w:sz="4" w:space="1" w:color="auto"/>
      </w:pBdr>
      <w:tabs>
        <w:tab w:val="clear" w:pos="9630"/>
        <w:tab w:val="right" w:pos="13500"/>
      </w:tabs>
    </w:pPr>
    <w:r w:rsidRPr="00457E04">
      <w:drawing>
        <wp:anchor distT="0" distB="0" distL="114300" distR="114300" simplePos="0" relativeHeight="251652608" behindDoc="0" locked="0" layoutInCell="1" allowOverlap="1" wp14:anchorId="0B0E219C" wp14:editId="382C2741">
          <wp:simplePos x="0" y="0"/>
          <wp:positionH relativeFrom="margin">
            <wp:align>left</wp:align>
          </wp:positionH>
          <wp:positionV relativeFrom="paragraph">
            <wp:posOffset>77718</wp:posOffset>
          </wp:positionV>
          <wp:extent cx="276622" cy="161925"/>
          <wp:effectExtent l="0" t="0" r="9525" b="0"/>
          <wp:wrapNone/>
          <wp:docPr id="1923801902" name="Picture 1923801902"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t>1-3</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6974E" w14:textId="77777777" w:rsidR="00406620" w:rsidRPr="00F75376" w:rsidRDefault="00406620" w:rsidP="00406620">
    <w:pPr>
      <w:pStyle w:val="Footer"/>
      <w:pBdr>
        <w:top w:val="single" w:sz="4" w:space="1" w:color="auto"/>
      </w:pBdr>
      <w:tabs>
        <w:tab w:val="clear" w:pos="9630"/>
        <w:tab w:val="right" w:pos="9900"/>
      </w:tabs>
    </w:pPr>
    <w:r w:rsidRPr="00457E04">
      <w:drawing>
        <wp:anchor distT="0" distB="0" distL="114300" distR="114300" simplePos="0" relativeHeight="251655680" behindDoc="0" locked="0" layoutInCell="1" allowOverlap="1" wp14:anchorId="0D475212" wp14:editId="04244200">
          <wp:simplePos x="0" y="0"/>
          <wp:positionH relativeFrom="margin">
            <wp:align>left</wp:align>
          </wp:positionH>
          <wp:positionV relativeFrom="paragraph">
            <wp:posOffset>77718</wp:posOffset>
          </wp:positionV>
          <wp:extent cx="276622" cy="161925"/>
          <wp:effectExtent l="0" t="0" r="9525" b="0"/>
          <wp:wrapNone/>
          <wp:docPr id="75755186" name="Picture 75755186"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t>1-3</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778AA" w14:textId="09B8E71B" w:rsidR="00995BAF" w:rsidRPr="00F75376" w:rsidRDefault="00995BAF" w:rsidP="00995BAF">
    <w:pPr>
      <w:pStyle w:val="Footer"/>
      <w:pBdr>
        <w:top w:val="single" w:sz="4" w:space="1" w:color="auto"/>
      </w:pBdr>
      <w:tabs>
        <w:tab w:val="clear" w:pos="9630"/>
        <w:tab w:val="left" w:pos="8777"/>
        <w:tab w:val="right" w:pos="13500"/>
      </w:tabs>
    </w:pPr>
    <w:r w:rsidRPr="00457E04">
      <w:drawing>
        <wp:anchor distT="0" distB="0" distL="114300" distR="114300" simplePos="0" relativeHeight="251658752" behindDoc="0" locked="0" layoutInCell="1" allowOverlap="1" wp14:anchorId="04BCE169" wp14:editId="5D202FD7">
          <wp:simplePos x="0" y="0"/>
          <wp:positionH relativeFrom="margin">
            <wp:align>left</wp:align>
          </wp:positionH>
          <wp:positionV relativeFrom="paragraph">
            <wp:posOffset>77718</wp:posOffset>
          </wp:positionV>
          <wp:extent cx="276622" cy="161925"/>
          <wp:effectExtent l="0" t="0" r="9525" b="0"/>
          <wp:wrapNone/>
          <wp:docPr id="1809545335" name="Picture 1809545335"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tab/>
    </w:r>
    <w:r>
      <w:rPr>
        <w:noProof w:val="0"/>
      </w:rPr>
      <w:fldChar w:fldCharType="begin"/>
    </w:r>
    <w:r>
      <w:instrText xml:space="preserve"> PAGE   \* MERGEFORMAT </w:instrText>
    </w:r>
    <w:r>
      <w:rPr>
        <w:noProof w:val="0"/>
      </w:rPr>
      <w:fldChar w:fldCharType="separate"/>
    </w:r>
    <w:r>
      <w:t>1-3</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2FD08" w14:textId="585E231F" w:rsidR="00995BAF" w:rsidRPr="00995BAF" w:rsidRDefault="00995BAF" w:rsidP="00995BAF">
    <w:pPr>
      <w:pStyle w:val="Footer"/>
      <w:pBdr>
        <w:top w:val="single" w:sz="4" w:space="1" w:color="auto"/>
      </w:pBdr>
      <w:tabs>
        <w:tab w:val="clear" w:pos="9630"/>
        <w:tab w:val="right" w:pos="9900"/>
      </w:tabs>
    </w:pPr>
    <w:r w:rsidRPr="00457E04">
      <w:drawing>
        <wp:anchor distT="0" distB="0" distL="114300" distR="114300" simplePos="0" relativeHeight="251659776" behindDoc="0" locked="0" layoutInCell="1" allowOverlap="1" wp14:anchorId="417BB1C0" wp14:editId="415EE5FF">
          <wp:simplePos x="0" y="0"/>
          <wp:positionH relativeFrom="margin">
            <wp:align>left</wp:align>
          </wp:positionH>
          <wp:positionV relativeFrom="paragraph">
            <wp:posOffset>77718</wp:posOffset>
          </wp:positionV>
          <wp:extent cx="276622" cy="161925"/>
          <wp:effectExtent l="0" t="0" r="9525" b="0"/>
          <wp:wrapNone/>
          <wp:docPr id="1466605387" name="Picture 1466605387"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rPr>
        <w:noProof w:val="0"/>
      </w:rPr>
      <w:t>2-17</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53172" w14:textId="77777777" w:rsidR="00995BAF" w:rsidRPr="00995BAF" w:rsidRDefault="00995BAF" w:rsidP="00995BAF">
    <w:pPr>
      <w:pStyle w:val="Footer"/>
      <w:pBdr>
        <w:top w:val="single" w:sz="4" w:space="1" w:color="auto"/>
      </w:pBdr>
      <w:tabs>
        <w:tab w:val="clear" w:pos="9630"/>
        <w:tab w:val="right" w:pos="9900"/>
      </w:tabs>
    </w:pPr>
    <w:r w:rsidRPr="00457E04">
      <w:drawing>
        <wp:anchor distT="0" distB="0" distL="114300" distR="114300" simplePos="0" relativeHeight="251660800" behindDoc="0" locked="0" layoutInCell="1" allowOverlap="1" wp14:anchorId="1DE6B7AF" wp14:editId="3721832D">
          <wp:simplePos x="0" y="0"/>
          <wp:positionH relativeFrom="margin">
            <wp:align>left</wp:align>
          </wp:positionH>
          <wp:positionV relativeFrom="paragraph">
            <wp:posOffset>77718</wp:posOffset>
          </wp:positionV>
          <wp:extent cx="276622" cy="161925"/>
          <wp:effectExtent l="0" t="0" r="9525" b="0"/>
          <wp:wrapNone/>
          <wp:docPr id="659548366" name="Picture 659548366"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rPr>
        <w:noProof w:val="0"/>
      </w:rPr>
      <w:t>3-58</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E469F" w14:textId="77777777" w:rsidR="00995BAF" w:rsidRPr="00995BAF" w:rsidRDefault="00995BAF" w:rsidP="00995BAF">
    <w:pPr>
      <w:pStyle w:val="Footer"/>
      <w:pBdr>
        <w:top w:val="single" w:sz="4" w:space="1" w:color="auto"/>
      </w:pBdr>
      <w:tabs>
        <w:tab w:val="clear" w:pos="9630"/>
        <w:tab w:val="right" w:pos="13500"/>
      </w:tabs>
    </w:pPr>
    <w:r w:rsidRPr="00457E04">
      <w:drawing>
        <wp:anchor distT="0" distB="0" distL="114300" distR="114300" simplePos="0" relativeHeight="251661824" behindDoc="0" locked="0" layoutInCell="1" allowOverlap="1" wp14:anchorId="22B80EDD" wp14:editId="0A1F0A9B">
          <wp:simplePos x="0" y="0"/>
          <wp:positionH relativeFrom="margin">
            <wp:align>left</wp:align>
          </wp:positionH>
          <wp:positionV relativeFrom="paragraph">
            <wp:posOffset>77718</wp:posOffset>
          </wp:positionV>
          <wp:extent cx="276622" cy="161925"/>
          <wp:effectExtent l="0" t="0" r="9525" b="0"/>
          <wp:wrapNone/>
          <wp:docPr id="171740046" name="Picture 171740046"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rPr>
        <w:noProof w:val="0"/>
      </w:rPr>
      <w:t>2-17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2687E2" w14:textId="77777777" w:rsidR="00F47661" w:rsidRDefault="00F47661" w:rsidP="00776BB8">
      <w:pPr>
        <w:spacing w:after="0"/>
      </w:pPr>
      <w:r>
        <w:separator/>
      </w:r>
    </w:p>
  </w:footnote>
  <w:footnote w:type="continuationSeparator" w:id="0">
    <w:p w14:paraId="191BEAC7" w14:textId="77777777" w:rsidR="00F47661" w:rsidRDefault="00F47661" w:rsidP="0081160F">
      <w:r>
        <w:continuationSeparator/>
      </w:r>
    </w:p>
    <w:p w14:paraId="5F0A928F" w14:textId="77777777" w:rsidR="00F47661" w:rsidRDefault="00F47661" w:rsidP="0081160F"/>
    <w:p w14:paraId="33A54F9E" w14:textId="77777777" w:rsidR="00F47661" w:rsidRDefault="00F47661" w:rsidP="0081160F"/>
  </w:footnote>
  <w:footnote w:type="continuationNotice" w:id="1">
    <w:p w14:paraId="69BFE7A5" w14:textId="77777777" w:rsidR="00F47661" w:rsidRDefault="00F47661">
      <w:pPr>
        <w:spacing w:before="0" w:after="0" w:line="240" w:lineRule="auto"/>
      </w:pPr>
    </w:p>
  </w:footnote>
  <w:footnote w:id="2">
    <w:p w14:paraId="46AC5BF2" w14:textId="1A7ADC60" w:rsidR="00E4589E" w:rsidRDefault="00E4589E">
      <w:pPr>
        <w:pStyle w:val="FootnoteText"/>
        <w:keepLines/>
        <w:ind w:left="86" w:hanging="86"/>
        <w:pPrChange w:id="657" w:author="Casey Price" w:date="2026-01-05T12:54:00Z" w16du:dateUtc="2026-01-05T20:54:00Z">
          <w:pPr>
            <w:pStyle w:val="FootnoteText"/>
          </w:pPr>
        </w:pPrChange>
      </w:pPr>
      <w:r>
        <w:rPr>
          <w:rStyle w:val="FootnoteReference"/>
        </w:rPr>
        <w:footnoteRef/>
      </w:r>
      <w:r>
        <w:t xml:space="preserve"> While 10% is the high end of the participate rate range offered in the Commerce guidance, we think it is </w:t>
      </w:r>
      <w:r w:rsidR="00276FBB">
        <w:t xml:space="preserve">justified due to changes in </w:t>
      </w:r>
      <w:r w:rsidR="003C0084">
        <w:t xml:space="preserve">Yakima’s </w:t>
      </w:r>
      <w:r w:rsidR="00276FBB">
        <w:t xml:space="preserve">ADU regulations required by </w:t>
      </w:r>
      <w:r w:rsidR="003C0084">
        <w:t xml:space="preserve">state law. These changes </w:t>
      </w:r>
      <w:r w:rsidR="00854C05">
        <w:t xml:space="preserve">require the City and County to allow for up to two ADUs on any </w:t>
      </w:r>
      <w:r w:rsidR="00EE3D8C">
        <w:t>residential parcel within a UGA</w:t>
      </w:r>
      <w:r w:rsidR="00FB6E09">
        <w:t xml:space="preserve"> and allow for the sale of the ADUs as independent units. These changes have potential to </w:t>
      </w:r>
      <w:r w:rsidR="00CA07CC">
        <w:t xml:space="preserve">make ADU production more feasible in Yakima. Additionally, our methodology does not consider the potential for </w:t>
      </w:r>
      <w:r w:rsidR="00B544BB">
        <w:t>ADUs to be included in new housing development</w:t>
      </w:r>
      <w:r w:rsidR="009A470A">
        <w:t>, which adds even more capacity.</w:t>
      </w:r>
      <w:r w:rsidR="00B544BB">
        <w:t xml:space="preserve"> </w:t>
      </w:r>
    </w:p>
  </w:footnote>
  <w:footnote w:id="3">
    <w:p w14:paraId="57C1EB16" w14:textId="77777777" w:rsidR="000905B8" w:rsidRDefault="000905B8" w:rsidP="000905B8">
      <w:pPr>
        <w:pStyle w:val="FootnoteText"/>
      </w:pPr>
      <w:r>
        <w:rPr>
          <w:rStyle w:val="FootnoteReference"/>
        </w:rPr>
        <w:footnoteRef/>
      </w:r>
      <w:r>
        <w:t xml:space="preserve"> Note that when grouping households by income level, HUD adjusts income thresholds based on household size </w:t>
      </w:r>
      <w:r w:rsidRPr="00B27F41">
        <w:t xml:space="preserve">to reflect the fact that the living expenses for a </w:t>
      </w:r>
      <w:r>
        <w:t>one</w:t>
      </w:r>
      <w:r w:rsidRPr="00B27F41">
        <w:t xml:space="preserve">-person household are significantly less than those of a family of four. These adjustments are based on HUD's published household </w:t>
      </w:r>
      <w:hyperlink r:id="rId1" w:history="1">
        <w:r w:rsidRPr="00B27F41">
          <w:rPr>
            <w:rStyle w:val="Hyperlink"/>
          </w:rPr>
          <w:t>Income Limits</w:t>
        </w:r>
      </w:hyperlink>
      <w:r w:rsidRPr="00B27F41">
        <w:t xml:space="preserve"> needed to qualify for income-restricted affordable housing that is set aside for households at a specified income level or below. </w:t>
      </w:r>
      <w:hyperlink r:id="rId2" w:history="1">
        <w:r w:rsidRPr="00B27F41">
          <w:rPr>
            <w:rStyle w:val="Hyperlink"/>
          </w:rPr>
          <w:t>Washington State Housing Finance Commission</w:t>
        </w:r>
      </w:hyperlink>
      <w:r w:rsidRPr="00B27F41">
        <w:t xml:space="preserve"> publishes an expanded version of these income limits for each county in Washington State.</w:t>
      </w:r>
    </w:p>
  </w:footnote>
  <w:footnote w:id="4">
    <w:p w14:paraId="4564A13B" w14:textId="7777F630" w:rsidR="000905B8" w:rsidRDefault="000905B8" w:rsidP="000905B8">
      <w:pPr>
        <w:pStyle w:val="FootnoteText"/>
      </w:pPr>
      <w:r>
        <w:rPr>
          <w:rStyle w:val="FootnoteReference"/>
        </w:rPr>
        <w:footnoteRef/>
      </w:r>
      <w:r>
        <w:t xml:space="preserve"> Commerce extracted housing status data from </w:t>
      </w:r>
      <w:proofErr w:type="spellStart"/>
      <w:r>
        <w:t>ProviderOne</w:t>
      </w:r>
      <w:proofErr w:type="spellEnd"/>
      <w:r>
        <w:t xml:space="preserve">, the Automated Client Eligibility System (ACES), and the Homeless Management Information System (HMIS). "Homeless or Unstably Housed" refers to all clients or households experiencing homelessness or housing instability (e.g., they are literally homeless/unsheltered, receiving housing services that indicate housing instability, residing in transitional housing, or couch surfing). </w:t>
      </w:r>
      <w:sdt>
        <w:sdtPr>
          <w:id w:val="-68728411"/>
          <w:citation/>
        </w:sdtPr>
        <w:sdtContent>
          <w:r w:rsidR="00D556EE">
            <w:fldChar w:fldCharType="begin"/>
          </w:r>
          <w:r w:rsidR="00D556EE">
            <w:instrText xml:space="preserve">CITATION Com241 \l 1033 </w:instrText>
          </w:r>
          <w:r w:rsidR="00D556EE">
            <w:fldChar w:fldCharType="separate"/>
          </w:r>
          <w:r w:rsidR="00C218C5">
            <w:rPr>
              <w:noProof/>
            </w:rPr>
            <w:t>(Commerce, 2024)</w:t>
          </w:r>
          <w:r w:rsidR="00D556EE">
            <w:fldChar w:fldCharType="end"/>
          </w:r>
        </w:sdtContent>
      </w:sdt>
      <w:r w:rsidR="00D556EE">
        <w:t>.</w:t>
      </w:r>
    </w:p>
  </w:footnote>
  <w:footnote w:id="5">
    <w:p w14:paraId="408A2009" w14:textId="48B2B8DA" w:rsidR="000905B8" w:rsidRDefault="000905B8" w:rsidP="000905B8">
      <w:pPr>
        <w:pStyle w:val="FootnoteText"/>
      </w:pPr>
      <w:r>
        <w:rPr>
          <w:rStyle w:val="FootnoteReference"/>
        </w:rPr>
        <w:footnoteRef/>
      </w:r>
      <w:r>
        <w:t xml:space="preserve"> </w:t>
      </w:r>
      <w:r w:rsidRPr="00796FD3">
        <w:t xml:space="preserve">“Homeless Only" is a subset of the </w:t>
      </w:r>
      <w:r w:rsidRPr="00C71389">
        <w:t xml:space="preserve">"Homeless or Unstably Housed" population and includes unsheltered clients/households who lack a fixed nighttime residence, are living outside or in a shelter not fit for human </w:t>
      </w:r>
      <w:proofErr w:type="gramStart"/>
      <w:r w:rsidRPr="00C71389">
        <w:t>habitation, or</w:t>
      </w:r>
      <w:proofErr w:type="gramEnd"/>
      <w:r w:rsidRPr="00C71389">
        <w:t xml:space="preserve"> are living in emergency shelter</w:t>
      </w:r>
      <w:r>
        <w:t>.</w:t>
      </w:r>
      <w:r w:rsidRPr="007A0281">
        <w:t xml:space="preserve"> </w:t>
      </w:r>
      <w:sdt>
        <w:sdtPr>
          <w:id w:val="-290510774"/>
          <w:citation/>
        </w:sdtPr>
        <w:sdtContent>
          <w:r w:rsidR="00D556EE">
            <w:fldChar w:fldCharType="begin"/>
          </w:r>
          <w:r w:rsidR="00D556EE">
            <w:instrText xml:space="preserve">CITATION Com241 \l 1033 </w:instrText>
          </w:r>
          <w:r w:rsidR="00D556EE">
            <w:fldChar w:fldCharType="separate"/>
          </w:r>
          <w:r w:rsidR="00C218C5">
            <w:rPr>
              <w:noProof/>
            </w:rPr>
            <w:t>(Commerce, 2024)</w:t>
          </w:r>
          <w:r w:rsidR="00D556EE">
            <w:fldChar w:fldCharType="end"/>
          </w:r>
        </w:sdtContent>
      </w:sdt>
      <w:r w:rsidR="00D556EE">
        <w:t>.</w:t>
      </w:r>
    </w:p>
  </w:footnote>
  <w:footnote w:id="6">
    <w:p w14:paraId="0DFBDDAD" w14:textId="77777777" w:rsidR="000905B8" w:rsidRDefault="000905B8" w:rsidP="000905B8">
      <w:pPr>
        <w:pStyle w:val="FootnoteText"/>
      </w:pPr>
      <w:r>
        <w:rPr>
          <w:rStyle w:val="FootnoteReference"/>
        </w:rPr>
        <w:footnoteRef/>
      </w:r>
      <w:r>
        <w:t xml:space="preserve"> See </w:t>
      </w:r>
      <w:hyperlink r:id="rId3" w:history="1">
        <w:r w:rsidRPr="00F17DF8">
          <w:rPr>
            <w:rStyle w:val="Hyperlink"/>
          </w:rPr>
          <w:t>Homelessness is a Housing Problem</w:t>
        </w:r>
      </w:hyperlink>
      <w:r>
        <w:t xml:space="preserve"> (Colburn and </w:t>
      </w:r>
      <w:proofErr w:type="spellStart"/>
      <w:r>
        <w:t>Aldern</w:t>
      </w:r>
      <w:proofErr w:type="spellEnd"/>
      <w:r>
        <w:t>, 2022)</w:t>
      </w:r>
    </w:p>
  </w:footnote>
  <w:footnote w:id="7">
    <w:p w14:paraId="1273F89D" w14:textId="77777777" w:rsidR="000905B8" w:rsidRDefault="000905B8" w:rsidP="000905B8">
      <w:pPr>
        <w:pStyle w:val="FootnoteText"/>
      </w:pPr>
      <w:r>
        <w:rPr>
          <w:rStyle w:val="FootnoteReference"/>
        </w:rPr>
        <w:footnoteRef/>
      </w:r>
      <w:r>
        <w:t xml:space="preserve"> Source: American Community Survey 5-year Estimates, 2018-2022</w:t>
      </w:r>
    </w:p>
  </w:footnote>
  <w:footnote w:id="8">
    <w:p w14:paraId="06154C72" w14:textId="77777777" w:rsidR="000905B8" w:rsidRDefault="000905B8" w:rsidP="000905B8">
      <w:pPr>
        <w:pStyle w:val="FootnoteText"/>
      </w:pPr>
      <w:r>
        <w:rPr>
          <w:rStyle w:val="FootnoteReference"/>
        </w:rPr>
        <w:footnoteRef/>
      </w:r>
      <w:r>
        <w:t xml:space="preserve"> Washington State Employment Security Department, Agricultural Workforce Statistics, 2023</w:t>
      </w:r>
    </w:p>
  </w:footnote>
  <w:footnote w:id="9">
    <w:p w14:paraId="7A2267BC" w14:textId="77777777" w:rsidR="000905B8" w:rsidRDefault="000905B8" w:rsidP="000905B8">
      <w:pPr>
        <w:pStyle w:val="FootnoteText"/>
      </w:pPr>
      <w:r>
        <w:rPr>
          <w:rStyle w:val="FootnoteReference"/>
        </w:rPr>
        <w:footnoteRef/>
      </w:r>
      <w:r>
        <w:t xml:space="preserve"> Seasonal adjustment is a statistical technique that accounts for predictable seasonal patterns in agricultural employment. It is calculated by taking the average of monthly employment counts across the entire year.</w:t>
      </w:r>
    </w:p>
  </w:footnote>
  <w:footnote w:id="10">
    <w:p w14:paraId="1885C2C2" w14:textId="77777777" w:rsidR="00F91CF4" w:rsidRDefault="00F91CF4" w:rsidP="00F91CF4">
      <w:pPr>
        <w:pStyle w:val="FootnoteText"/>
      </w:pPr>
      <w:r>
        <w:rPr>
          <w:rStyle w:val="FootnoteReference"/>
        </w:rPr>
        <w:footnoteRef/>
      </w:r>
      <w:r>
        <w:t xml:space="preserve"> Washington State Employment Security Department, Agricultural Workforce Statistics, 2023</w:t>
      </w:r>
    </w:p>
  </w:footnote>
  <w:footnote w:id="11">
    <w:p w14:paraId="14F28B97" w14:textId="77777777" w:rsidR="000905B8" w:rsidRDefault="000905B8" w:rsidP="000905B8">
      <w:pPr>
        <w:pStyle w:val="FootnoteText"/>
        <w:ind w:left="86" w:hanging="86"/>
      </w:pPr>
      <w:r>
        <w:rPr>
          <w:rStyle w:val="FootnoteReference"/>
        </w:rPr>
        <w:footnoteRef/>
      </w:r>
      <w:r>
        <w:t xml:space="preserve"> Sources: WA Employment Security Department, Yakima County Profile, 2025; BERK, 2025.</w:t>
      </w:r>
    </w:p>
  </w:footnote>
  <w:footnote w:id="12">
    <w:p w14:paraId="37E1CFBC" w14:textId="77777777" w:rsidR="000905B8" w:rsidRDefault="000905B8" w:rsidP="000905B8">
      <w:pPr>
        <w:pStyle w:val="FootnoteText"/>
      </w:pPr>
      <w:r>
        <w:rPr>
          <w:rStyle w:val="FootnoteReference"/>
        </w:rPr>
        <w:footnoteRef/>
      </w:r>
      <w:r>
        <w:t xml:space="preserve"> </w:t>
      </w:r>
      <w:r w:rsidRPr="000765FC">
        <w:t>Source</w:t>
      </w:r>
      <w:r>
        <w:t>s</w:t>
      </w:r>
      <w:r w:rsidRPr="000765FC">
        <w:t>: U.S.</w:t>
      </w:r>
      <w:r>
        <w:t xml:space="preserve"> </w:t>
      </w:r>
      <w:r w:rsidRPr="000765FC">
        <w:t>Census Bureau, Center for Economic Studies</w:t>
      </w:r>
      <w:r>
        <w:t>, 2017 &amp; 2022; BERK, 2025.</w:t>
      </w:r>
    </w:p>
  </w:footnote>
  <w:footnote w:id="13">
    <w:p w14:paraId="6CEB3BC2" w14:textId="77777777" w:rsidR="000905B8" w:rsidRDefault="000905B8" w:rsidP="000905B8">
      <w:pPr>
        <w:pStyle w:val="FootnoteText"/>
      </w:pPr>
      <w:r>
        <w:rPr>
          <w:rStyle w:val="FootnoteReference"/>
        </w:rPr>
        <w:footnoteRef/>
      </w:r>
      <w:r>
        <w:t xml:space="preserve"> Source: Washington Department of Labor and Industries, 2025.</w:t>
      </w:r>
    </w:p>
  </w:footnote>
  <w:footnote w:id="14">
    <w:p w14:paraId="176060DD" w14:textId="77777777" w:rsidR="000905B8" w:rsidRDefault="000905B8" w:rsidP="000905B8">
      <w:pPr>
        <w:pStyle w:val="FootnoteText"/>
      </w:pPr>
      <w:r>
        <w:rPr>
          <w:rStyle w:val="FootnoteReference"/>
        </w:rPr>
        <w:footnoteRef/>
      </w:r>
      <w:r>
        <w:t xml:space="preserve"> WA Employment Security Department, Occupations in Demand List, 2025.</w:t>
      </w:r>
    </w:p>
  </w:footnote>
  <w:footnote w:id="15">
    <w:p w14:paraId="5E3201CC" w14:textId="7DAF7122" w:rsidR="00190735" w:rsidRDefault="00190735">
      <w:pPr>
        <w:pStyle w:val="FootnoteText"/>
      </w:pPr>
      <w:r>
        <w:rPr>
          <w:rStyle w:val="FootnoteReference"/>
        </w:rPr>
        <w:footnoteRef/>
      </w:r>
      <w:r>
        <w:t xml:space="preserve"> Source: </w:t>
      </w:r>
      <w:hyperlink r:id="rId4" w:history="1">
        <w:r w:rsidR="002C086B" w:rsidRPr="00052532">
          <w:rPr>
            <w:rStyle w:val="Hyperlink"/>
          </w:rPr>
          <w:t>Redfin Monthly Housing Market Data</w:t>
        </w:r>
      </w:hyperlink>
      <w:r w:rsidR="002C086B">
        <w:t>, 2025.</w:t>
      </w:r>
    </w:p>
  </w:footnote>
  <w:footnote w:id="16">
    <w:p w14:paraId="42CCAEF1" w14:textId="7494A045" w:rsidR="005F4D28" w:rsidRDefault="005F4D28">
      <w:pPr>
        <w:pStyle w:val="FootnoteText"/>
      </w:pPr>
      <w:r>
        <w:rPr>
          <w:rStyle w:val="FootnoteReference"/>
        </w:rPr>
        <w:footnoteRef/>
      </w:r>
      <w:r>
        <w:t xml:space="preserve"> Source: </w:t>
      </w:r>
      <w:hyperlink r:id="rId5" w:history="1">
        <w:r w:rsidRPr="00052532">
          <w:rPr>
            <w:rStyle w:val="Hyperlink"/>
          </w:rPr>
          <w:t>Redfin</w:t>
        </w:r>
        <w:r w:rsidR="00833314" w:rsidRPr="00052532">
          <w:rPr>
            <w:rStyle w:val="Hyperlink"/>
          </w:rPr>
          <w:t xml:space="preserve"> Monthly Housing Market Data</w:t>
        </w:r>
      </w:hyperlink>
      <w:r w:rsidR="00833314">
        <w:t>, 2025.</w:t>
      </w:r>
    </w:p>
  </w:footnote>
  <w:footnote w:id="17">
    <w:p w14:paraId="60F56854" w14:textId="0AD0CFDC" w:rsidR="005B59E4" w:rsidRDefault="005B59E4">
      <w:pPr>
        <w:pStyle w:val="FootnoteText"/>
      </w:pPr>
      <w:r>
        <w:rPr>
          <w:rStyle w:val="FootnoteReference"/>
        </w:rPr>
        <w:footnoteRef/>
      </w:r>
      <w:r>
        <w:t xml:space="preserve"> Sources: </w:t>
      </w:r>
      <w:r w:rsidR="00D4538F" w:rsidRPr="00C051A7">
        <w:t>US HUD Comprehensive Housing Affordability Strategy, 201</w:t>
      </w:r>
      <w:r w:rsidR="00D4538F">
        <w:t>7</w:t>
      </w:r>
      <w:r w:rsidR="00D4538F" w:rsidRPr="00C051A7">
        <w:t>-202</w:t>
      </w:r>
      <w:r w:rsidR="00D4538F">
        <w:t>1</w:t>
      </w:r>
      <w:r w:rsidR="00D4538F" w:rsidRPr="00C051A7">
        <w:t>; BERK, 2025.</w:t>
      </w:r>
    </w:p>
  </w:footnote>
  <w:footnote w:id="18">
    <w:p w14:paraId="69B0932F" w14:textId="0D1AA005" w:rsidR="00F94131" w:rsidRDefault="00F94131">
      <w:pPr>
        <w:pStyle w:val="FootnoteText"/>
      </w:pPr>
      <w:r>
        <w:rPr>
          <w:rStyle w:val="FootnoteReference"/>
        </w:rPr>
        <w:footnoteRef/>
      </w:r>
      <w:r>
        <w:t xml:space="preserve"> </w:t>
      </w:r>
      <w:r w:rsidRPr="00857D2F">
        <w:t xml:space="preserve">See Commerce’s Racially Disparte Impacts guidance at </w:t>
      </w:r>
      <w:hyperlink r:id="rId6" w:history="1">
        <w:r w:rsidRPr="00D84368">
          <w:rPr>
            <w:rStyle w:val="Hyperlink"/>
          </w:rPr>
          <w:t>https://www.commerce.wa.gov/serving-communities/growth-management/growth-management-topics/planning-for-housing/updating-gma-housing-elements/</w:t>
        </w:r>
      </w:hyperlink>
      <w:r w:rsidRPr="00857D2F">
        <w:t>.</w:t>
      </w:r>
    </w:p>
  </w:footnote>
  <w:footnote w:id="19">
    <w:p w14:paraId="0CCB9970" w14:textId="3474EAD3" w:rsidR="00092A5E" w:rsidRDefault="00092A5E">
      <w:pPr>
        <w:pStyle w:val="FootnoteText"/>
      </w:pPr>
      <w:r>
        <w:rPr>
          <w:rStyle w:val="FootnoteReference"/>
        </w:rPr>
        <w:footnoteRef/>
      </w:r>
      <w:r>
        <w:t xml:space="preserve"> See Yakima County 2046 Housing Allocations</w:t>
      </w:r>
      <w:r w:rsidR="009251F5">
        <w:t>, published 6/6/2025.</w:t>
      </w:r>
    </w:p>
  </w:footnote>
  <w:footnote w:id="20">
    <w:p w14:paraId="0F116F44" w14:textId="6B96E5F6" w:rsidR="0016684D" w:rsidRDefault="0016684D">
      <w:pPr>
        <w:pStyle w:val="FootnoteText"/>
      </w:pPr>
      <w:r>
        <w:rPr>
          <w:rStyle w:val="FootnoteReference"/>
        </w:rPr>
        <w:footnoteRef/>
      </w:r>
      <w:r>
        <w:t xml:space="preserve"> </w:t>
      </w:r>
      <w:r w:rsidRPr="0000564B">
        <w:rPr>
          <w:highlight w:val="yellow"/>
        </w:rPr>
        <w:t>Insert footnote with citation Commerce guidance</w:t>
      </w:r>
      <w:r w:rsidR="00F64F36" w:rsidRPr="0000564B">
        <w:rPr>
          <w:highlight w:val="yellow"/>
        </w:rPr>
        <w:t xml:space="preserve"> noting that we inflated 2022 construction costs per unit in </w:t>
      </w:r>
      <w:r w:rsidR="0000564B" w:rsidRPr="0000564B">
        <w:rPr>
          <w:highlight w:val="yellow"/>
        </w:rPr>
        <w:t>Yakima County using a construction cost index.</w:t>
      </w:r>
    </w:p>
  </w:footnote>
  <w:footnote w:id="21">
    <w:p w14:paraId="5EB76554" w14:textId="77777777" w:rsidR="000B6DCD" w:rsidRDefault="000B6DCD" w:rsidP="000B6DCD">
      <w:pPr>
        <w:pStyle w:val="FootnoteText"/>
      </w:pPr>
      <w:r>
        <w:rPr>
          <w:rStyle w:val="FootnoteReference"/>
        </w:rPr>
        <w:footnoteRef/>
      </w:r>
      <w:r>
        <w:t xml:space="preserve"> Note that HUD sometimes refers to HUD Area Median Family Income as just Median Family Income, or MFI. See </w:t>
      </w:r>
      <w:hyperlink r:id="rId7" w:history="1">
        <w:r>
          <w:rPr>
            <w:rStyle w:val="Hyperlink"/>
          </w:rPr>
          <w:t>https://www.huduser.gov/portal/datasets/il.html</w:t>
        </w:r>
      </w:hyperlink>
    </w:p>
  </w:footnote>
  <w:footnote w:id="22">
    <w:p w14:paraId="3CB738E2" w14:textId="77777777" w:rsidR="000B6DCD" w:rsidRDefault="000B6DCD" w:rsidP="000B6DCD">
      <w:pPr>
        <w:pStyle w:val="FootnoteText"/>
      </w:pPr>
      <w:r>
        <w:rPr>
          <w:rStyle w:val="FootnoteReference"/>
        </w:rPr>
        <w:footnoteRef/>
      </w:r>
      <w:r>
        <w:t xml:space="preserve"> </w:t>
      </w:r>
      <w:r w:rsidRPr="004C7491">
        <w:t xml:space="preserve">The </w:t>
      </w:r>
      <w:r>
        <w:t>C</w:t>
      </w:r>
      <w:r w:rsidRPr="004C7491">
        <w:t>ensus sometimes refers to "occupied housing units" and considers all persons living in an occupied housing unit to be a single household. So, Census estimates of occupied housing units and households should be equivalent.</w:t>
      </w:r>
    </w:p>
  </w:footnote>
  <w:footnote w:id="23">
    <w:p w14:paraId="5C0E091F" w14:textId="77777777" w:rsidR="000B6DCD" w:rsidRDefault="000B6DCD" w:rsidP="000B6DCD">
      <w:pPr>
        <w:pStyle w:val="FootnoteText"/>
      </w:pPr>
      <w:r>
        <w:rPr>
          <w:rStyle w:val="FootnoteReference"/>
        </w:rPr>
        <w:footnoteRef/>
      </w:r>
      <w:r>
        <w:t xml:space="preserve"> See </w:t>
      </w:r>
      <w:hyperlink r:id="rId8" w:history="1">
        <w:r w:rsidRPr="00F45F02">
          <w:rPr>
            <w:rStyle w:val="Hyperlink"/>
          </w:rPr>
          <w:t>https://www.hud.gov/program_offices/public_indian_housing/programs/hcv/tenant</w:t>
        </w:r>
      </w:hyperlink>
      <w:r>
        <w:t xml:space="preserve"> and </w:t>
      </w:r>
      <w:hyperlink r:id="rId9" w:history="1">
        <w:r>
          <w:rPr>
            <w:rStyle w:val="Hyperlink"/>
          </w:rPr>
          <w:t>https://www.hud.gov/program_offices/public_indian_housing/programs/hcv/project</w:t>
        </w:r>
      </w:hyperlink>
      <w:r>
        <w:t xml:space="preserve"> for more details.</w:t>
      </w:r>
    </w:p>
  </w:footnote>
  <w:footnote w:id="24">
    <w:p w14:paraId="2180CDFE" w14:textId="77777777" w:rsidR="000B6DCD" w:rsidRDefault="000B6DCD" w:rsidP="000B6DCD">
      <w:pPr>
        <w:pStyle w:val="FootnoteText"/>
      </w:pPr>
      <w:r>
        <w:rPr>
          <w:rStyle w:val="FootnoteReference"/>
        </w:rPr>
        <w:footnoteRef/>
      </w:r>
      <w:r>
        <w:t xml:space="preserve"> </w:t>
      </w:r>
      <w:hyperlink r:id="rId10" w:history="1">
        <w:r>
          <w:rPr>
            <w:rStyle w:val="Hyperlink"/>
          </w:rPr>
          <w:t>http://universaldesign.ie/What-is-Universal-Design/</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334A2" w14:textId="16CAE276" w:rsidR="00F26FFB" w:rsidRDefault="008D2CC6" w:rsidP="008A2D96">
    <w:pPr>
      <w:pStyle w:val="Header"/>
    </w:pPr>
    <w:r w:rsidRPr="00457E04">
      <w:t xml:space="preserve">DRAFT </w:t>
    </w:r>
    <w:r w:rsidR="0038725C" w:rsidRPr="00457E04">
      <w:fldChar w:fldCharType="begin"/>
    </w:r>
    <w:r w:rsidR="0038725C" w:rsidRPr="00457E04">
      <w:instrText xml:space="preserve"> DATE  \@ "MMMM d, yyyy"  \* MERGEFORMAT </w:instrText>
    </w:r>
    <w:r w:rsidR="0038725C" w:rsidRPr="00457E04">
      <w:fldChar w:fldCharType="separate"/>
    </w:r>
    <w:r w:rsidR="00865481">
      <w:rPr>
        <w:noProof/>
      </w:rPr>
      <w:t>January , 2026</w:t>
    </w:r>
    <w:r w:rsidR="0038725C" w:rsidRPr="00457E04">
      <w:fldChar w:fldCharType="end"/>
    </w:r>
  </w:p>
  <w:p w14:paraId="5176EE36" w14:textId="77777777" w:rsidR="00F26FFB" w:rsidRDefault="00F26FF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88A18" w14:textId="77777777" w:rsidR="00F75376" w:rsidRPr="00F75376" w:rsidRDefault="00F75376" w:rsidP="00F753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5pt;height:14.95pt" o:bullet="t">
        <v:imagedata r:id="rId1" o:title="Bullet_Custom-01"/>
      </v:shape>
    </w:pict>
  </w:numPicBullet>
  <w:abstractNum w:abstractNumId="0" w15:restartNumberingAfterBreak="0">
    <w:nsid w:val="FFFFFF7C"/>
    <w:multiLevelType w:val="singleLevel"/>
    <w:tmpl w:val="D6703BC8"/>
    <w:lvl w:ilvl="0">
      <w:start w:val="1"/>
      <w:numFmt w:val="decimal"/>
      <w:pStyle w:val="ListNumber5"/>
      <w:lvlText w:val="%1."/>
      <w:lvlJc w:val="left"/>
      <w:pPr>
        <w:tabs>
          <w:tab w:val="num" w:pos="1800"/>
        </w:tabs>
        <w:ind w:left="1800" w:hanging="360"/>
      </w:pPr>
    </w:lvl>
  </w:abstractNum>
  <w:abstractNum w:abstractNumId="1" w15:restartNumberingAfterBreak="0">
    <w:nsid w:val="07684E20"/>
    <w:multiLevelType w:val="multilevel"/>
    <w:tmpl w:val="8EC21364"/>
    <w:styleLink w:val="RoundBullet"/>
    <w:lvl w:ilvl="0">
      <w:start w:val="1"/>
      <w:numFmt w:val="bullet"/>
      <w:lvlText w:val=""/>
      <w:lvlJc w:val="left"/>
      <w:pPr>
        <w:ind w:left="360" w:hanging="360"/>
      </w:pPr>
      <w:rPr>
        <w:rFonts w:ascii="Symbol" w:hAnsi="Symbol" w:hint="default"/>
        <w:sz w:val="24"/>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Symbol" w:hAnsi="Symbol" w:hint="default"/>
        <w:sz w:val="14"/>
      </w:rPr>
    </w:lvl>
    <w:lvl w:ilvl="3">
      <w:start w:val="1"/>
      <w:numFmt w:val="bullet"/>
      <w:lvlText w:val=""/>
      <w:lvlJc w:val="left"/>
      <w:pPr>
        <w:ind w:left="1440" w:hanging="360"/>
      </w:pPr>
      <w:rPr>
        <w:rFonts w:ascii="Symbol" w:hAnsi="Symbol" w:hint="default"/>
        <w:sz w:val="16"/>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15:restartNumberingAfterBreak="0">
    <w:nsid w:val="16840836"/>
    <w:multiLevelType w:val="hybridMultilevel"/>
    <w:tmpl w:val="4118C4AC"/>
    <w:lvl w:ilvl="0" w:tplc="9B0204EA">
      <w:start w:val="1"/>
      <w:numFmt w:val="bullet"/>
      <w:lvlText w:val=""/>
      <w:lvlJc w:val="left"/>
      <w:pPr>
        <w:tabs>
          <w:tab w:val="num" w:pos="648"/>
        </w:tabs>
        <w:ind w:left="360" w:hanging="72"/>
      </w:pPr>
      <w:rPr>
        <w:rFonts w:ascii="Wingdings" w:hAnsi="Wingdings" w:hint="default"/>
        <w:color w:val="395560"/>
        <w:sz w:val="16"/>
      </w:rPr>
    </w:lvl>
    <w:lvl w:ilvl="1" w:tplc="F992162E" w:tentative="1">
      <w:start w:val="1"/>
      <w:numFmt w:val="bullet"/>
      <w:lvlText w:val="o"/>
      <w:lvlJc w:val="left"/>
      <w:pPr>
        <w:tabs>
          <w:tab w:val="num" w:pos="1440"/>
        </w:tabs>
        <w:ind w:left="1440" w:hanging="360"/>
      </w:pPr>
      <w:rPr>
        <w:rFonts w:ascii="Courier New" w:hAnsi="Courier New" w:hint="default"/>
      </w:rPr>
    </w:lvl>
    <w:lvl w:ilvl="2" w:tplc="263E6E6E" w:tentative="1">
      <w:start w:val="1"/>
      <w:numFmt w:val="bullet"/>
      <w:lvlText w:val=""/>
      <w:lvlJc w:val="left"/>
      <w:pPr>
        <w:tabs>
          <w:tab w:val="num" w:pos="2160"/>
        </w:tabs>
        <w:ind w:left="2160" w:hanging="360"/>
      </w:pPr>
      <w:rPr>
        <w:rFonts w:ascii="Wingdings" w:hAnsi="Wingdings" w:hint="default"/>
      </w:rPr>
    </w:lvl>
    <w:lvl w:ilvl="3" w:tplc="0128DB04" w:tentative="1">
      <w:start w:val="1"/>
      <w:numFmt w:val="bullet"/>
      <w:lvlText w:val=""/>
      <w:lvlJc w:val="left"/>
      <w:pPr>
        <w:tabs>
          <w:tab w:val="num" w:pos="2880"/>
        </w:tabs>
        <w:ind w:left="2880" w:hanging="360"/>
      </w:pPr>
      <w:rPr>
        <w:rFonts w:ascii="Symbol" w:hAnsi="Symbol" w:hint="default"/>
      </w:rPr>
    </w:lvl>
    <w:lvl w:ilvl="4" w:tplc="E1D89F14" w:tentative="1">
      <w:start w:val="1"/>
      <w:numFmt w:val="bullet"/>
      <w:lvlText w:val="o"/>
      <w:lvlJc w:val="left"/>
      <w:pPr>
        <w:tabs>
          <w:tab w:val="num" w:pos="3600"/>
        </w:tabs>
        <w:ind w:left="3600" w:hanging="360"/>
      </w:pPr>
      <w:rPr>
        <w:rFonts w:ascii="Courier New" w:hAnsi="Courier New" w:hint="default"/>
      </w:rPr>
    </w:lvl>
    <w:lvl w:ilvl="5" w:tplc="5D1EB750" w:tentative="1">
      <w:start w:val="1"/>
      <w:numFmt w:val="bullet"/>
      <w:lvlText w:val=""/>
      <w:lvlJc w:val="left"/>
      <w:pPr>
        <w:tabs>
          <w:tab w:val="num" w:pos="4320"/>
        </w:tabs>
        <w:ind w:left="4320" w:hanging="360"/>
      </w:pPr>
      <w:rPr>
        <w:rFonts w:ascii="Wingdings" w:hAnsi="Wingdings" w:hint="default"/>
      </w:rPr>
    </w:lvl>
    <w:lvl w:ilvl="6" w:tplc="18A4A380" w:tentative="1">
      <w:start w:val="1"/>
      <w:numFmt w:val="bullet"/>
      <w:lvlText w:val=""/>
      <w:lvlJc w:val="left"/>
      <w:pPr>
        <w:tabs>
          <w:tab w:val="num" w:pos="5040"/>
        </w:tabs>
        <w:ind w:left="5040" w:hanging="360"/>
      </w:pPr>
      <w:rPr>
        <w:rFonts w:ascii="Symbol" w:hAnsi="Symbol" w:hint="default"/>
      </w:rPr>
    </w:lvl>
    <w:lvl w:ilvl="7" w:tplc="0F94270C" w:tentative="1">
      <w:start w:val="1"/>
      <w:numFmt w:val="bullet"/>
      <w:lvlText w:val="o"/>
      <w:lvlJc w:val="left"/>
      <w:pPr>
        <w:tabs>
          <w:tab w:val="num" w:pos="5760"/>
        </w:tabs>
        <w:ind w:left="5760" w:hanging="360"/>
      </w:pPr>
      <w:rPr>
        <w:rFonts w:ascii="Courier New" w:hAnsi="Courier New" w:hint="default"/>
      </w:rPr>
    </w:lvl>
    <w:lvl w:ilvl="8" w:tplc="4CD02EF6"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3DE44A7"/>
    <w:multiLevelType w:val="multilevel"/>
    <w:tmpl w:val="9006D2C4"/>
    <w:lvl w:ilvl="0">
      <w:start w:val="1"/>
      <w:numFmt w:val="bullet"/>
      <w:pStyle w:val="Tablebullets"/>
      <w:lvlText w:val=""/>
      <w:lvlJc w:val="left"/>
      <w:pPr>
        <w:ind w:left="216" w:hanging="216"/>
      </w:pPr>
      <w:rPr>
        <w:rFonts w:ascii="Wingdings" w:hAnsi="Wingdings" w:hint="default"/>
        <w:b w:val="0"/>
        <w:bCs w:val="0"/>
        <w:i w:val="0"/>
        <w:iCs w:val="0"/>
        <w:caps w:val="0"/>
        <w:smallCaps w:val="0"/>
        <w:strike w:val="0"/>
        <w:dstrike w:val="0"/>
        <w:outline w:val="0"/>
        <w:shadow w:val="0"/>
        <w:emboss w:val="0"/>
        <w:imprint w:val="0"/>
        <w:noProof w:val="0"/>
        <w:vanish w:val="0"/>
        <w:color w:val="3F6075" w:themeColor="accen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
      <w:lvlJc w:val="left"/>
      <w:pPr>
        <w:ind w:left="432" w:hanging="216"/>
      </w:pPr>
      <w:rPr>
        <w:rFonts w:ascii="Lato" w:hAnsi="Lato" w:hint="default"/>
      </w:rPr>
    </w:lvl>
    <w:lvl w:ilvl="2">
      <w:start w:val="1"/>
      <w:numFmt w:val="bullet"/>
      <w:lvlText w:val=""/>
      <w:lvlJc w:val="left"/>
      <w:pPr>
        <w:ind w:left="648" w:hanging="216"/>
      </w:pPr>
      <w:rPr>
        <w:rFonts w:ascii="Wingdings" w:hAnsi="Wingdings" w:hint="default"/>
      </w:rPr>
    </w:lvl>
    <w:lvl w:ilvl="3">
      <w:start w:val="1"/>
      <w:numFmt w:val="bullet"/>
      <w:lvlText w:val=""/>
      <w:lvlJc w:val="left"/>
      <w:pPr>
        <w:ind w:left="864" w:hanging="216"/>
      </w:pPr>
      <w:rPr>
        <w:rFonts w:ascii="Symbol" w:hAnsi="Symbol" w:hint="default"/>
      </w:rPr>
    </w:lvl>
    <w:lvl w:ilvl="4">
      <w:start w:val="1"/>
      <w:numFmt w:val="bullet"/>
      <w:lvlText w:val="o"/>
      <w:lvlJc w:val="left"/>
      <w:pPr>
        <w:ind w:left="1080" w:hanging="216"/>
      </w:pPr>
      <w:rPr>
        <w:rFonts w:ascii="Courier New" w:hAnsi="Courier New" w:cs="Courier New" w:hint="default"/>
      </w:rPr>
    </w:lvl>
    <w:lvl w:ilvl="5">
      <w:start w:val="1"/>
      <w:numFmt w:val="bullet"/>
      <w:lvlText w:val=""/>
      <w:lvlJc w:val="left"/>
      <w:pPr>
        <w:ind w:left="1296" w:hanging="216"/>
      </w:pPr>
      <w:rPr>
        <w:rFonts w:ascii="Wingdings" w:hAnsi="Wingdings" w:hint="default"/>
      </w:rPr>
    </w:lvl>
    <w:lvl w:ilvl="6">
      <w:start w:val="1"/>
      <w:numFmt w:val="bullet"/>
      <w:lvlText w:val=""/>
      <w:lvlJc w:val="left"/>
      <w:pPr>
        <w:ind w:left="1512" w:hanging="216"/>
      </w:pPr>
      <w:rPr>
        <w:rFonts w:ascii="Symbol" w:hAnsi="Symbol" w:hint="default"/>
      </w:rPr>
    </w:lvl>
    <w:lvl w:ilvl="7">
      <w:start w:val="1"/>
      <w:numFmt w:val="bullet"/>
      <w:lvlText w:val="o"/>
      <w:lvlJc w:val="left"/>
      <w:pPr>
        <w:ind w:left="1728" w:hanging="216"/>
      </w:pPr>
      <w:rPr>
        <w:rFonts w:ascii="Courier New" w:hAnsi="Courier New" w:cs="Courier New" w:hint="default"/>
      </w:rPr>
    </w:lvl>
    <w:lvl w:ilvl="8">
      <w:start w:val="1"/>
      <w:numFmt w:val="bullet"/>
      <w:lvlText w:val=""/>
      <w:lvlJc w:val="left"/>
      <w:pPr>
        <w:ind w:left="1944" w:hanging="216"/>
      </w:pPr>
      <w:rPr>
        <w:rFonts w:ascii="Wingdings" w:hAnsi="Wingdings" w:hint="default"/>
      </w:rPr>
    </w:lvl>
  </w:abstractNum>
  <w:abstractNum w:abstractNumId="4" w15:restartNumberingAfterBreak="0">
    <w:nsid w:val="26A830B0"/>
    <w:multiLevelType w:val="multilevel"/>
    <w:tmpl w:val="0C125DDE"/>
    <w:lvl w:ilvl="0">
      <w:start w:val="1"/>
      <w:numFmt w:val="decimal"/>
      <w:pStyle w:val="Heading1"/>
      <w:lvlText w:val="%1. "/>
      <w:lvlJc w:val="left"/>
      <w:pPr>
        <w:ind w:left="1080" w:hanging="1080"/>
      </w:pPr>
      <w:rPr>
        <w:rFonts w:hint="default"/>
      </w:rPr>
    </w:lvl>
    <w:lvl w:ilvl="1">
      <w:start w:val="1"/>
      <w:numFmt w:val="decimal"/>
      <w:pStyle w:val="Heading2"/>
      <w:lvlText w:val="%1.%2. "/>
      <w:lvlJc w:val="left"/>
      <w:pPr>
        <w:ind w:left="1080" w:hanging="1080"/>
      </w:pPr>
      <w:rPr>
        <w:rFonts w:hint="default"/>
      </w:rPr>
    </w:lvl>
    <w:lvl w:ilvl="2">
      <w:start w:val="1"/>
      <w:numFmt w:val="decimal"/>
      <w:pStyle w:val="Heading3"/>
      <w:lvlText w:val="%1.%2.%3. "/>
      <w:lvlJc w:val="left"/>
      <w:pPr>
        <w:ind w:left="1080" w:hanging="108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FBB663E"/>
    <w:multiLevelType w:val="multilevel"/>
    <w:tmpl w:val="9EFCA66E"/>
    <w:lvl w:ilvl="0">
      <w:start w:val="1"/>
      <w:numFmt w:val="bullet"/>
      <w:pStyle w:val="Bullets"/>
      <w:lvlText w:val=""/>
      <w:lvlJc w:val="left"/>
      <w:pPr>
        <w:ind w:left="432" w:hanging="432"/>
      </w:pPr>
      <w:rPr>
        <w:rFonts w:ascii="Wingdings" w:hAnsi="Wingdings" w:hint="default"/>
        <w:color w:val="3F6075"/>
        <w:sz w:val="24"/>
        <w:szCs w:val="24"/>
      </w:rPr>
    </w:lvl>
    <w:lvl w:ilvl="1">
      <w:start w:val="1"/>
      <w:numFmt w:val="bullet"/>
      <w:lvlText w:val=""/>
      <w:lvlJc w:val="left"/>
      <w:pPr>
        <w:ind w:left="864" w:hanging="432"/>
      </w:pPr>
      <w:rPr>
        <w:rFonts w:ascii="Wingdings" w:hAnsi="Wingdings" w:hint="default"/>
        <w:color w:val="3F6075" w:themeColor="accent1"/>
      </w:rPr>
    </w:lvl>
    <w:lvl w:ilvl="2">
      <w:start w:val="1"/>
      <w:numFmt w:val="bullet"/>
      <w:lvlText w:val=""/>
      <w:lvlJc w:val="left"/>
      <w:pPr>
        <w:ind w:left="1296" w:hanging="432"/>
      </w:pPr>
      <w:rPr>
        <w:rFonts w:ascii="Wingdings" w:hAnsi="Wingdings" w:hint="default"/>
        <w:color w:val="7F7F7F" w:themeColor="text1" w:themeTint="80"/>
      </w:rPr>
    </w:lvl>
    <w:lvl w:ilvl="3">
      <w:start w:val="1"/>
      <w:numFmt w:val="bullet"/>
      <w:lvlText w:val=""/>
      <w:lvlJc w:val="left"/>
      <w:pPr>
        <w:ind w:left="1728" w:hanging="432"/>
      </w:pPr>
      <w:rPr>
        <w:rFonts w:ascii="Wingdings" w:hAnsi="Wingdings" w:hint="default"/>
        <w:color w:val="3F6075" w:themeColor="accent1"/>
      </w:rPr>
    </w:lvl>
    <w:lvl w:ilvl="4">
      <w:start w:val="1"/>
      <w:numFmt w:val="bullet"/>
      <w:lvlText w:val=""/>
      <w:lvlJc w:val="left"/>
      <w:pPr>
        <w:ind w:left="2160" w:hanging="432"/>
      </w:pPr>
      <w:rPr>
        <w:rFonts w:ascii="Wingdings 2" w:hAnsi="Wingdings 2" w:hint="default"/>
        <w:color w:val="3F6075" w:themeColor="accent1"/>
        <w:position w:val="-4"/>
        <w:sz w:val="18"/>
      </w:rPr>
    </w:lvl>
    <w:lvl w:ilvl="5">
      <w:start w:val="1"/>
      <w:numFmt w:val="bullet"/>
      <w:lvlText w:val=""/>
      <w:lvlJc w:val="left"/>
      <w:pPr>
        <w:ind w:left="2592" w:hanging="432"/>
      </w:pPr>
      <w:rPr>
        <w:rFonts w:ascii="Wingdings" w:hAnsi="Wingdings" w:hint="default"/>
      </w:rPr>
    </w:lvl>
    <w:lvl w:ilvl="6">
      <w:start w:val="1"/>
      <w:numFmt w:val="bullet"/>
      <w:lvlText w:val=""/>
      <w:lvlJc w:val="left"/>
      <w:pPr>
        <w:ind w:left="3024" w:hanging="432"/>
      </w:pPr>
      <w:rPr>
        <w:rFonts w:ascii="Symbol" w:hAnsi="Symbol" w:hint="default"/>
      </w:rPr>
    </w:lvl>
    <w:lvl w:ilvl="7">
      <w:start w:val="1"/>
      <w:numFmt w:val="bullet"/>
      <w:lvlText w:val="o"/>
      <w:lvlJc w:val="left"/>
      <w:pPr>
        <w:ind w:left="3456" w:hanging="432"/>
      </w:pPr>
      <w:rPr>
        <w:rFonts w:ascii="Courier New" w:hAnsi="Courier New" w:hint="default"/>
      </w:rPr>
    </w:lvl>
    <w:lvl w:ilvl="8">
      <w:start w:val="1"/>
      <w:numFmt w:val="bullet"/>
      <w:lvlText w:val=""/>
      <w:lvlJc w:val="left"/>
      <w:pPr>
        <w:ind w:left="3888" w:hanging="432"/>
      </w:pPr>
      <w:rPr>
        <w:rFonts w:ascii="Wingdings" w:hAnsi="Wingdings" w:hint="default"/>
      </w:rPr>
    </w:lvl>
  </w:abstractNum>
  <w:abstractNum w:abstractNumId="6" w15:restartNumberingAfterBreak="0">
    <w:nsid w:val="3CDB5E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3EF864B9"/>
    <w:multiLevelType w:val="multilevel"/>
    <w:tmpl w:val="E9700E26"/>
    <w:lvl w:ilvl="0">
      <w:start w:val="1"/>
      <w:numFmt w:val="decimal"/>
      <w:pStyle w:val="Tablenumbers"/>
      <w:lvlText w:val="%1."/>
      <w:lvlJc w:val="left"/>
      <w:pPr>
        <w:ind w:left="216" w:hanging="216"/>
      </w:pPr>
      <w:rPr>
        <w:rFonts w:hint="default"/>
        <w:sz w:val="20"/>
        <w:szCs w:val="22"/>
      </w:rPr>
    </w:lvl>
    <w:lvl w:ilvl="1">
      <w:start w:val="1"/>
      <w:numFmt w:val="lowerLetter"/>
      <w:lvlText w:val="%2."/>
      <w:lvlJc w:val="left"/>
      <w:pPr>
        <w:ind w:left="432" w:hanging="216"/>
      </w:pPr>
      <w:rPr>
        <w:rFonts w:hint="default"/>
      </w:rPr>
    </w:lvl>
    <w:lvl w:ilvl="2">
      <w:start w:val="1"/>
      <w:numFmt w:val="lowerRoman"/>
      <w:lvlText w:val="%3."/>
      <w:lvlJc w:val="left"/>
      <w:pPr>
        <w:ind w:left="648" w:hanging="216"/>
      </w:pPr>
      <w:rPr>
        <w:rFonts w:hint="default"/>
      </w:rPr>
    </w:lvl>
    <w:lvl w:ilvl="3">
      <w:start w:val="1"/>
      <w:numFmt w:val="decimal"/>
      <w:lvlText w:val="%4."/>
      <w:lvlJc w:val="left"/>
      <w:pPr>
        <w:ind w:left="864" w:hanging="216"/>
      </w:pPr>
      <w:rPr>
        <w:rFonts w:hint="default"/>
      </w:rPr>
    </w:lvl>
    <w:lvl w:ilvl="4">
      <w:start w:val="1"/>
      <w:numFmt w:val="lowerLetter"/>
      <w:lvlText w:val="%5."/>
      <w:lvlJc w:val="left"/>
      <w:pPr>
        <w:ind w:left="1080" w:hanging="216"/>
      </w:pPr>
      <w:rPr>
        <w:rFonts w:hint="default"/>
      </w:rPr>
    </w:lvl>
    <w:lvl w:ilvl="5">
      <w:start w:val="1"/>
      <w:numFmt w:val="lowerRoman"/>
      <w:lvlText w:val="%6."/>
      <w:lvlJc w:val="left"/>
      <w:pPr>
        <w:ind w:left="1296" w:hanging="216"/>
      </w:pPr>
      <w:rPr>
        <w:rFonts w:hint="default"/>
      </w:rPr>
    </w:lvl>
    <w:lvl w:ilvl="6">
      <w:start w:val="1"/>
      <w:numFmt w:val="decimal"/>
      <w:lvlText w:val="%7."/>
      <w:lvlJc w:val="left"/>
      <w:pPr>
        <w:ind w:left="1512" w:hanging="216"/>
      </w:pPr>
      <w:rPr>
        <w:rFonts w:hint="default"/>
      </w:rPr>
    </w:lvl>
    <w:lvl w:ilvl="7">
      <w:start w:val="1"/>
      <w:numFmt w:val="lowerLetter"/>
      <w:lvlText w:val="%8."/>
      <w:lvlJc w:val="left"/>
      <w:pPr>
        <w:ind w:left="1728" w:hanging="216"/>
      </w:pPr>
      <w:rPr>
        <w:rFonts w:hint="default"/>
      </w:rPr>
    </w:lvl>
    <w:lvl w:ilvl="8">
      <w:start w:val="1"/>
      <w:numFmt w:val="lowerRoman"/>
      <w:lvlText w:val="%9."/>
      <w:lvlJc w:val="left"/>
      <w:pPr>
        <w:ind w:left="1944" w:hanging="216"/>
      </w:pPr>
      <w:rPr>
        <w:rFonts w:hint="default"/>
      </w:rPr>
    </w:lvl>
  </w:abstractNum>
  <w:abstractNum w:abstractNumId="8" w15:restartNumberingAfterBreak="0">
    <w:nsid w:val="46CF4092"/>
    <w:multiLevelType w:val="hybridMultilevel"/>
    <w:tmpl w:val="B2D4FD16"/>
    <w:lvl w:ilvl="0" w:tplc="034483E6">
      <w:start w:val="1"/>
      <w:numFmt w:val="none"/>
      <w:lvlText w:val="%1."/>
      <w:lvlJc w:val="left"/>
      <w:pPr>
        <w:tabs>
          <w:tab w:val="num" w:pos="720"/>
        </w:tabs>
        <w:ind w:left="720" w:hanging="360"/>
      </w:pPr>
    </w:lvl>
    <w:lvl w:ilvl="1" w:tplc="7D62A00C" w:tentative="1">
      <w:start w:val="1"/>
      <w:numFmt w:val="bullet"/>
      <w:lvlText w:val="o"/>
      <w:lvlJc w:val="left"/>
      <w:pPr>
        <w:tabs>
          <w:tab w:val="num" w:pos="1440"/>
        </w:tabs>
        <w:ind w:left="1440" w:hanging="360"/>
      </w:pPr>
      <w:rPr>
        <w:rFonts w:ascii="Courier New" w:hAnsi="Courier New" w:hint="default"/>
      </w:rPr>
    </w:lvl>
    <w:lvl w:ilvl="2" w:tplc="6F3CA93A" w:tentative="1">
      <w:start w:val="1"/>
      <w:numFmt w:val="bullet"/>
      <w:lvlText w:val=""/>
      <w:lvlJc w:val="left"/>
      <w:pPr>
        <w:tabs>
          <w:tab w:val="num" w:pos="2160"/>
        </w:tabs>
        <w:ind w:left="2160" w:hanging="360"/>
      </w:pPr>
      <w:rPr>
        <w:rFonts w:ascii="Wingdings" w:hAnsi="Wingdings" w:hint="default"/>
      </w:rPr>
    </w:lvl>
    <w:lvl w:ilvl="3" w:tplc="AAE2162C" w:tentative="1">
      <w:start w:val="1"/>
      <w:numFmt w:val="bullet"/>
      <w:lvlText w:val=""/>
      <w:lvlJc w:val="left"/>
      <w:pPr>
        <w:tabs>
          <w:tab w:val="num" w:pos="2880"/>
        </w:tabs>
        <w:ind w:left="2880" w:hanging="360"/>
      </w:pPr>
      <w:rPr>
        <w:rFonts w:ascii="Symbol" w:hAnsi="Symbol" w:hint="default"/>
      </w:rPr>
    </w:lvl>
    <w:lvl w:ilvl="4" w:tplc="ED44F612" w:tentative="1">
      <w:start w:val="1"/>
      <w:numFmt w:val="bullet"/>
      <w:lvlText w:val="o"/>
      <w:lvlJc w:val="left"/>
      <w:pPr>
        <w:tabs>
          <w:tab w:val="num" w:pos="3600"/>
        </w:tabs>
        <w:ind w:left="3600" w:hanging="360"/>
      </w:pPr>
      <w:rPr>
        <w:rFonts w:ascii="Courier New" w:hAnsi="Courier New" w:hint="default"/>
      </w:rPr>
    </w:lvl>
    <w:lvl w:ilvl="5" w:tplc="D86AE456" w:tentative="1">
      <w:start w:val="1"/>
      <w:numFmt w:val="bullet"/>
      <w:lvlText w:val=""/>
      <w:lvlJc w:val="left"/>
      <w:pPr>
        <w:tabs>
          <w:tab w:val="num" w:pos="4320"/>
        </w:tabs>
        <w:ind w:left="4320" w:hanging="360"/>
      </w:pPr>
      <w:rPr>
        <w:rFonts w:ascii="Wingdings" w:hAnsi="Wingdings" w:hint="default"/>
      </w:rPr>
    </w:lvl>
    <w:lvl w:ilvl="6" w:tplc="5770F880" w:tentative="1">
      <w:start w:val="1"/>
      <w:numFmt w:val="bullet"/>
      <w:lvlText w:val=""/>
      <w:lvlJc w:val="left"/>
      <w:pPr>
        <w:tabs>
          <w:tab w:val="num" w:pos="5040"/>
        </w:tabs>
        <w:ind w:left="5040" w:hanging="360"/>
      </w:pPr>
      <w:rPr>
        <w:rFonts w:ascii="Symbol" w:hAnsi="Symbol" w:hint="default"/>
      </w:rPr>
    </w:lvl>
    <w:lvl w:ilvl="7" w:tplc="ED12688E" w:tentative="1">
      <w:start w:val="1"/>
      <w:numFmt w:val="bullet"/>
      <w:lvlText w:val="o"/>
      <w:lvlJc w:val="left"/>
      <w:pPr>
        <w:tabs>
          <w:tab w:val="num" w:pos="5760"/>
        </w:tabs>
        <w:ind w:left="5760" w:hanging="360"/>
      </w:pPr>
      <w:rPr>
        <w:rFonts w:ascii="Courier New" w:hAnsi="Courier New" w:hint="default"/>
      </w:rPr>
    </w:lvl>
    <w:lvl w:ilvl="8" w:tplc="91FE5BBA"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34F3DC7"/>
    <w:multiLevelType w:val="hybridMultilevel"/>
    <w:tmpl w:val="A87404B6"/>
    <w:lvl w:ilvl="0" w:tplc="1084D4B0">
      <w:start w:val="1"/>
      <w:numFmt w:val="bullet"/>
      <w:pStyle w:val="TableBullet"/>
      <w:lvlText w:val=""/>
      <w:lvlJc w:val="left"/>
      <w:pPr>
        <w:ind w:left="360" w:hanging="360"/>
      </w:pPr>
      <w:rPr>
        <w:rFonts w:ascii="Wingdings" w:hAnsi="Wingdings"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7FB0480"/>
    <w:multiLevelType w:val="multilevel"/>
    <w:tmpl w:val="E9C6CD56"/>
    <w:lvl w:ilvl="0">
      <w:start w:val="1"/>
      <w:numFmt w:val="decimal"/>
      <w:pStyle w:val="Numberedlist"/>
      <w:lvlText w:val="%1."/>
      <w:lvlJc w:val="left"/>
      <w:pPr>
        <w:ind w:left="432" w:hanging="432"/>
      </w:pPr>
      <w:rPr>
        <w:rFonts w:cs="Times New Roman" w:hint="default"/>
        <w:b w:val="0"/>
        <w:bCs w:val="0"/>
        <w:i w:val="0"/>
        <w:iCs w:val="0"/>
        <w:caps w:val="0"/>
        <w:smallCaps w:val="0"/>
        <w:strike w:val="0"/>
        <w:dstrike w:val="0"/>
        <w:outline w:val="0"/>
        <w:shadow w:val="0"/>
        <w:emboss w:val="0"/>
        <w:imprint w:val="0"/>
        <w:noProof w:val="0"/>
        <w:vanish w:val="0"/>
        <w:color w:val="3F6075" w:themeColor="accen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64" w:hanging="432"/>
      </w:pPr>
      <w:rPr>
        <w:rFonts w:hint="default"/>
        <w:color w:val="3F6075" w:themeColor="accent1"/>
      </w:rPr>
    </w:lvl>
    <w:lvl w:ilvl="2">
      <w:start w:val="1"/>
      <w:numFmt w:val="lowerRoman"/>
      <w:lvlText w:val="%3."/>
      <w:lvlJc w:val="left"/>
      <w:pPr>
        <w:ind w:left="1296" w:hanging="432"/>
      </w:pPr>
      <w:rPr>
        <w:rFonts w:hint="default"/>
        <w:color w:val="3F6075" w:themeColor="accent1"/>
      </w:rPr>
    </w:lvl>
    <w:lvl w:ilvl="3">
      <w:start w:val="1"/>
      <w:numFmt w:val="decimal"/>
      <w:lvlText w:val="%4."/>
      <w:lvlJc w:val="left"/>
      <w:pPr>
        <w:ind w:left="1728" w:hanging="432"/>
      </w:pPr>
      <w:rPr>
        <w:rFonts w:hint="default"/>
      </w:rPr>
    </w:lvl>
    <w:lvl w:ilvl="4">
      <w:start w:val="1"/>
      <w:numFmt w:val="lowerLetter"/>
      <w:lvlText w:val="%5."/>
      <w:lvlJc w:val="left"/>
      <w:pPr>
        <w:ind w:left="2160" w:hanging="432"/>
      </w:pPr>
      <w:rPr>
        <w:rFonts w:hint="default"/>
      </w:rPr>
    </w:lvl>
    <w:lvl w:ilvl="5">
      <w:start w:val="1"/>
      <w:numFmt w:val="lowerRoman"/>
      <w:lvlText w:val="%6."/>
      <w:lvlJc w:val="left"/>
      <w:pPr>
        <w:ind w:left="2592" w:hanging="432"/>
      </w:pPr>
      <w:rPr>
        <w:rFonts w:hint="default"/>
      </w:rPr>
    </w:lvl>
    <w:lvl w:ilvl="6">
      <w:start w:val="1"/>
      <w:numFmt w:val="decimal"/>
      <w:lvlText w:val="%7."/>
      <w:lvlJc w:val="left"/>
      <w:pPr>
        <w:ind w:left="3024" w:hanging="432"/>
      </w:pPr>
      <w:rPr>
        <w:rFonts w:hint="default"/>
      </w:rPr>
    </w:lvl>
    <w:lvl w:ilvl="7">
      <w:start w:val="1"/>
      <w:numFmt w:val="lowerLetter"/>
      <w:lvlText w:val="%8."/>
      <w:lvlJc w:val="left"/>
      <w:pPr>
        <w:ind w:left="3456" w:hanging="432"/>
      </w:pPr>
      <w:rPr>
        <w:rFonts w:hint="default"/>
      </w:rPr>
    </w:lvl>
    <w:lvl w:ilvl="8">
      <w:start w:val="1"/>
      <w:numFmt w:val="lowerRoman"/>
      <w:lvlText w:val="%9."/>
      <w:lvlJc w:val="left"/>
      <w:pPr>
        <w:ind w:left="3888" w:hanging="432"/>
      </w:pPr>
      <w:rPr>
        <w:rFonts w:hint="default"/>
      </w:rPr>
    </w:lvl>
  </w:abstractNum>
  <w:abstractNum w:abstractNumId="11" w15:restartNumberingAfterBreak="0">
    <w:nsid w:val="6F0728C0"/>
    <w:multiLevelType w:val="multilevel"/>
    <w:tmpl w:val="75C2070E"/>
    <w:lvl w:ilvl="0">
      <w:start w:val="1"/>
      <w:numFmt w:val="upperLetter"/>
      <w:pStyle w:val="Letteredlist"/>
      <w:lvlText w:val="%1."/>
      <w:lvlJc w:val="left"/>
      <w:pPr>
        <w:ind w:left="432" w:hanging="432"/>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64" w:hanging="432"/>
      </w:pPr>
      <w:rPr>
        <w:rFonts w:hint="default"/>
        <w:b/>
        <w:i w:val="0"/>
        <w:color w:val="3F6075" w:themeColor="accent1"/>
      </w:rPr>
    </w:lvl>
    <w:lvl w:ilvl="2">
      <w:start w:val="1"/>
      <w:numFmt w:val="lowerRoman"/>
      <w:lvlText w:val="%3."/>
      <w:lvlJc w:val="left"/>
      <w:pPr>
        <w:ind w:left="1296" w:hanging="432"/>
      </w:pPr>
      <w:rPr>
        <w:rFonts w:hint="default"/>
        <w:b/>
        <w:i w:val="0"/>
        <w:color w:val="3F6075" w:themeColor="accent1"/>
      </w:rPr>
    </w:lvl>
    <w:lvl w:ilvl="3">
      <w:start w:val="1"/>
      <w:numFmt w:val="decimal"/>
      <w:lvlText w:val="%4."/>
      <w:lvlJc w:val="left"/>
      <w:pPr>
        <w:ind w:left="1728" w:hanging="432"/>
      </w:pPr>
      <w:rPr>
        <w:rFonts w:hint="default"/>
        <w:b/>
        <w:i w:val="0"/>
        <w:color w:val="3F6075" w:themeColor="accent1"/>
      </w:rPr>
    </w:lvl>
    <w:lvl w:ilvl="4">
      <w:start w:val="1"/>
      <w:numFmt w:val="lowerLetter"/>
      <w:lvlText w:val="%5."/>
      <w:lvlJc w:val="left"/>
      <w:pPr>
        <w:ind w:left="2160" w:hanging="432"/>
      </w:pPr>
      <w:rPr>
        <w:rFonts w:hint="default"/>
        <w:b/>
        <w:i w:val="0"/>
        <w:color w:val="3F6075" w:themeColor="accent1"/>
      </w:rPr>
    </w:lvl>
    <w:lvl w:ilvl="5">
      <w:start w:val="1"/>
      <w:numFmt w:val="lowerRoman"/>
      <w:lvlText w:val="%6."/>
      <w:lvlJc w:val="lef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left"/>
      <w:pPr>
        <w:ind w:left="6480" w:hanging="180"/>
      </w:pPr>
      <w:rPr>
        <w:rFonts w:hint="default"/>
      </w:rPr>
    </w:lvl>
  </w:abstractNum>
  <w:num w:numId="1" w16cid:durableId="124402795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564687388">
    <w:abstractNumId w:val="11"/>
  </w:num>
  <w:num w:numId="3" w16cid:durableId="772169002">
    <w:abstractNumId w:val="3"/>
  </w:num>
  <w:num w:numId="4" w16cid:durableId="1328629963">
    <w:abstractNumId w:val="10"/>
  </w:num>
  <w:num w:numId="5" w16cid:durableId="42214720">
    <w:abstractNumId w:val="7"/>
  </w:num>
  <w:num w:numId="6" w16cid:durableId="441652129">
    <w:abstractNumId w:val="6"/>
  </w:num>
  <w:num w:numId="7" w16cid:durableId="102921518">
    <w:abstractNumId w:val="4"/>
  </w:num>
  <w:num w:numId="8" w16cid:durableId="1380010887">
    <w:abstractNumId w:val="8"/>
  </w:num>
  <w:num w:numId="9" w16cid:durableId="543323905">
    <w:abstractNumId w:val="5"/>
  </w:num>
  <w:num w:numId="10" w16cid:durableId="510677866">
    <w:abstractNumId w:val="1"/>
  </w:num>
  <w:num w:numId="11" w16cid:durableId="1301962836">
    <w:abstractNumId w:val="2"/>
  </w:num>
  <w:num w:numId="12" w16cid:durableId="1499954596">
    <w:abstractNumId w:val="9"/>
  </w:num>
  <w:num w:numId="13" w16cid:durableId="145132000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63776875">
    <w:abstractNumId w:val="0"/>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isa Grueter">
    <w15:presenceInfo w15:providerId="AD" w15:userId="S::Lisa@berkconsulting.com::69dfc9bb-6e69-40e5-9f9a-979667d42d0e"/>
  </w15:person>
  <w15:person w15:author="Ferdouse Oneza">
    <w15:presenceInfo w15:providerId="AD" w15:userId="S::Foneza@berkconsulting.com::ecc0351a-d18c-4d08-90b8-2fe2568e0551"/>
  </w15:person>
  <w15:person w15:author="Casey Price">
    <w15:presenceInfo w15:providerId="AD" w15:userId="S::CaseyP@berkconsulting.com::c80fd316-5aee-4ec9-a098-687ced158a7d"/>
  </w15:person>
  <w15:person w15:author="Kevin Ramsey">
    <w15:presenceInfo w15:providerId="AD" w15:userId="S::KevinR@berkconsulting.com::8d48a6d7-c315-4541-b9ba-b09940655e6c"/>
  </w15:person>
  <w15:person w15:author="Kamal Raslan">
    <w15:presenceInfo w15:providerId="AD" w15:userId="S::Kamal@berkconsulting.com::e9cd849f-5c26-4b30-8865-ff1ed488a395"/>
  </w15:person>
  <w15:person w15:author="Ben Han">
    <w15:presenceInfo w15:providerId="AD" w15:userId="S::BenH@berkconsulting.com::7fedbf1d-a667-491a-b63e-8fd1f33a2ed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5092"/>
    <w:rsid w:val="0000029A"/>
    <w:rsid w:val="00000815"/>
    <w:rsid w:val="00000D0E"/>
    <w:rsid w:val="0000165E"/>
    <w:rsid w:val="00001F82"/>
    <w:rsid w:val="0000300B"/>
    <w:rsid w:val="00003378"/>
    <w:rsid w:val="00003677"/>
    <w:rsid w:val="00003811"/>
    <w:rsid w:val="00003961"/>
    <w:rsid w:val="000044B7"/>
    <w:rsid w:val="000045BF"/>
    <w:rsid w:val="00004905"/>
    <w:rsid w:val="00004AD7"/>
    <w:rsid w:val="0000564B"/>
    <w:rsid w:val="00005734"/>
    <w:rsid w:val="00005AA2"/>
    <w:rsid w:val="00005D8C"/>
    <w:rsid w:val="000062FD"/>
    <w:rsid w:val="00006401"/>
    <w:rsid w:val="00006C19"/>
    <w:rsid w:val="0000708E"/>
    <w:rsid w:val="000075CC"/>
    <w:rsid w:val="00007A7E"/>
    <w:rsid w:val="00007C2D"/>
    <w:rsid w:val="00007E52"/>
    <w:rsid w:val="0001033B"/>
    <w:rsid w:val="000107AE"/>
    <w:rsid w:val="00010BEA"/>
    <w:rsid w:val="00010DCE"/>
    <w:rsid w:val="00010EDE"/>
    <w:rsid w:val="00011082"/>
    <w:rsid w:val="00011085"/>
    <w:rsid w:val="00011104"/>
    <w:rsid w:val="000113F9"/>
    <w:rsid w:val="00011551"/>
    <w:rsid w:val="00011682"/>
    <w:rsid w:val="000117F7"/>
    <w:rsid w:val="00011947"/>
    <w:rsid w:val="00011A3D"/>
    <w:rsid w:val="00011F2A"/>
    <w:rsid w:val="000127C8"/>
    <w:rsid w:val="00012E1D"/>
    <w:rsid w:val="00012E43"/>
    <w:rsid w:val="00013021"/>
    <w:rsid w:val="000138E5"/>
    <w:rsid w:val="0001405E"/>
    <w:rsid w:val="000141EA"/>
    <w:rsid w:val="0001451B"/>
    <w:rsid w:val="00014FA2"/>
    <w:rsid w:val="000150CA"/>
    <w:rsid w:val="000150E7"/>
    <w:rsid w:val="00015221"/>
    <w:rsid w:val="000153C6"/>
    <w:rsid w:val="000156A2"/>
    <w:rsid w:val="00015735"/>
    <w:rsid w:val="000163F1"/>
    <w:rsid w:val="0001657A"/>
    <w:rsid w:val="000166E0"/>
    <w:rsid w:val="000168D2"/>
    <w:rsid w:val="00016C9D"/>
    <w:rsid w:val="00016D07"/>
    <w:rsid w:val="00017B2B"/>
    <w:rsid w:val="00017E9C"/>
    <w:rsid w:val="00020727"/>
    <w:rsid w:val="00020CC3"/>
    <w:rsid w:val="00020CDF"/>
    <w:rsid w:val="00020E10"/>
    <w:rsid w:val="000214DB"/>
    <w:rsid w:val="0002154D"/>
    <w:rsid w:val="000216E3"/>
    <w:rsid w:val="000217ED"/>
    <w:rsid w:val="00021EF9"/>
    <w:rsid w:val="000222F4"/>
    <w:rsid w:val="0002270D"/>
    <w:rsid w:val="000227BD"/>
    <w:rsid w:val="000227F4"/>
    <w:rsid w:val="000227FD"/>
    <w:rsid w:val="00022B8A"/>
    <w:rsid w:val="00022DC9"/>
    <w:rsid w:val="00022FD9"/>
    <w:rsid w:val="00023126"/>
    <w:rsid w:val="00023747"/>
    <w:rsid w:val="000237E3"/>
    <w:rsid w:val="00023A7E"/>
    <w:rsid w:val="00023B4C"/>
    <w:rsid w:val="0002410B"/>
    <w:rsid w:val="000245A1"/>
    <w:rsid w:val="00024B7B"/>
    <w:rsid w:val="000251AE"/>
    <w:rsid w:val="00025FEB"/>
    <w:rsid w:val="000263D6"/>
    <w:rsid w:val="00026643"/>
    <w:rsid w:val="00026920"/>
    <w:rsid w:val="00026944"/>
    <w:rsid w:val="000269FF"/>
    <w:rsid w:val="00026B20"/>
    <w:rsid w:val="00026B66"/>
    <w:rsid w:val="00026EC6"/>
    <w:rsid w:val="0002714A"/>
    <w:rsid w:val="00027643"/>
    <w:rsid w:val="00027BDB"/>
    <w:rsid w:val="00027C55"/>
    <w:rsid w:val="00027CCD"/>
    <w:rsid w:val="00030245"/>
    <w:rsid w:val="0003070E"/>
    <w:rsid w:val="00031164"/>
    <w:rsid w:val="000313E7"/>
    <w:rsid w:val="0003142F"/>
    <w:rsid w:val="00031554"/>
    <w:rsid w:val="0003179C"/>
    <w:rsid w:val="0003262A"/>
    <w:rsid w:val="000338F4"/>
    <w:rsid w:val="000339B4"/>
    <w:rsid w:val="00033B57"/>
    <w:rsid w:val="0003416F"/>
    <w:rsid w:val="000342B4"/>
    <w:rsid w:val="0003484E"/>
    <w:rsid w:val="000353F2"/>
    <w:rsid w:val="00035B5E"/>
    <w:rsid w:val="0003689C"/>
    <w:rsid w:val="00037487"/>
    <w:rsid w:val="000374EB"/>
    <w:rsid w:val="00037EF0"/>
    <w:rsid w:val="000400CF"/>
    <w:rsid w:val="000403A1"/>
    <w:rsid w:val="00041087"/>
    <w:rsid w:val="00041316"/>
    <w:rsid w:val="00041CE4"/>
    <w:rsid w:val="00042315"/>
    <w:rsid w:val="000423E4"/>
    <w:rsid w:val="000424D7"/>
    <w:rsid w:val="0004268A"/>
    <w:rsid w:val="00042926"/>
    <w:rsid w:val="00042991"/>
    <w:rsid w:val="00042FCF"/>
    <w:rsid w:val="00043790"/>
    <w:rsid w:val="00043C01"/>
    <w:rsid w:val="0004407F"/>
    <w:rsid w:val="0004434B"/>
    <w:rsid w:val="0004473B"/>
    <w:rsid w:val="00044970"/>
    <w:rsid w:val="00044C93"/>
    <w:rsid w:val="0004511B"/>
    <w:rsid w:val="000453EC"/>
    <w:rsid w:val="000454C1"/>
    <w:rsid w:val="00045E0C"/>
    <w:rsid w:val="00046268"/>
    <w:rsid w:val="00046DB8"/>
    <w:rsid w:val="00046E07"/>
    <w:rsid w:val="00046F52"/>
    <w:rsid w:val="0004740F"/>
    <w:rsid w:val="00047C09"/>
    <w:rsid w:val="00050175"/>
    <w:rsid w:val="00050380"/>
    <w:rsid w:val="0005107D"/>
    <w:rsid w:val="0005109C"/>
    <w:rsid w:val="00051393"/>
    <w:rsid w:val="00051439"/>
    <w:rsid w:val="00051441"/>
    <w:rsid w:val="000516A5"/>
    <w:rsid w:val="00051F56"/>
    <w:rsid w:val="00052136"/>
    <w:rsid w:val="0005248A"/>
    <w:rsid w:val="00052532"/>
    <w:rsid w:val="00052633"/>
    <w:rsid w:val="000528FA"/>
    <w:rsid w:val="00052B6B"/>
    <w:rsid w:val="00052FAB"/>
    <w:rsid w:val="0005336B"/>
    <w:rsid w:val="0005352C"/>
    <w:rsid w:val="000536F0"/>
    <w:rsid w:val="00053745"/>
    <w:rsid w:val="00053CCA"/>
    <w:rsid w:val="00053E17"/>
    <w:rsid w:val="00053E39"/>
    <w:rsid w:val="00053E7F"/>
    <w:rsid w:val="0005465E"/>
    <w:rsid w:val="00055100"/>
    <w:rsid w:val="000553A4"/>
    <w:rsid w:val="000554E6"/>
    <w:rsid w:val="00055821"/>
    <w:rsid w:val="00055A38"/>
    <w:rsid w:val="000566B0"/>
    <w:rsid w:val="0005673F"/>
    <w:rsid w:val="000568B9"/>
    <w:rsid w:val="000570F0"/>
    <w:rsid w:val="000576C3"/>
    <w:rsid w:val="00057C2D"/>
    <w:rsid w:val="00057EAC"/>
    <w:rsid w:val="00057F36"/>
    <w:rsid w:val="0006021E"/>
    <w:rsid w:val="0006038B"/>
    <w:rsid w:val="000605E5"/>
    <w:rsid w:val="00060CF8"/>
    <w:rsid w:val="00060F1F"/>
    <w:rsid w:val="00061082"/>
    <w:rsid w:val="00061336"/>
    <w:rsid w:val="000619BE"/>
    <w:rsid w:val="00061A2D"/>
    <w:rsid w:val="00061BD1"/>
    <w:rsid w:val="00062340"/>
    <w:rsid w:val="00062382"/>
    <w:rsid w:val="00062776"/>
    <w:rsid w:val="000628D0"/>
    <w:rsid w:val="00062AB8"/>
    <w:rsid w:val="00062C50"/>
    <w:rsid w:val="000630EC"/>
    <w:rsid w:val="0006310B"/>
    <w:rsid w:val="0006392D"/>
    <w:rsid w:val="00063F90"/>
    <w:rsid w:val="0006404E"/>
    <w:rsid w:val="00064130"/>
    <w:rsid w:val="0006433E"/>
    <w:rsid w:val="000643CA"/>
    <w:rsid w:val="00064949"/>
    <w:rsid w:val="00064B40"/>
    <w:rsid w:val="00065060"/>
    <w:rsid w:val="00065589"/>
    <w:rsid w:val="00065625"/>
    <w:rsid w:val="00065982"/>
    <w:rsid w:val="000659F3"/>
    <w:rsid w:val="00065DB7"/>
    <w:rsid w:val="00065F43"/>
    <w:rsid w:val="000661DD"/>
    <w:rsid w:val="0006683E"/>
    <w:rsid w:val="00066FDB"/>
    <w:rsid w:val="00067276"/>
    <w:rsid w:val="000674CE"/>
    <w:rsid w:val="00067636"/>
    <w:rsid w:val="000678EC"/>
    <w:rsid w:val="00067A0F"/>
    <w:rsid w:val="00067C95"/>
    <w:rsid w:val="00067E43"/>
    <w:rsid w:val="0007000F"/>
    <w:rsid w:val="00070A51"/>
    <w:rsid w:val="00070F77"/>
    <w:rsid w:val="00071270"/>
    <w:rsid w:val="0007136D"/>
    <w:rsid w:val="0007163A"/>
    <w:rsid w:val="00071F71"/>
    <w:rsid w:val="0007225F"/>
    <w:rsid w:val="000722BD"/>
    <w:rsid w:val="00072579"/>
    <w:rsid w:val="0007292E"/>
    <w:rsid w:val="00072AAD"/>
    <w:rsid w:val="00073541"/>
    <w:rsid w:val="00073A01"/>
    <w:rsid w:val="00073A2E"/>
    <w:rsid w:val="00073AD6"/>
    <w:rsid w:val="00073B81"/>
    <w:rsid w:val="00073CED"/>
    <w:rsid w:val="00073F49"/>
    <w:rsid w:val="000742A7"/>
    <w:rsid w:val="000743BF"/>
    <w:rsid w:val="00074500"/>
    <w:rsid w:val="00074BB6"/>
    <w:rsid w:val="00074C4C"/>
    <w:rsid w:val="0007543C"/>
    <w:rsid w:val="0007589F"/>
    <w:rsid w:val="00075B22"/>
    <w:rsid w:val="000761C5"/>
    <w:rsid w:val="000763E1"/>
    <w:rsid w:val="0007657B"/>
    <w:rsid w:val="00076D54"/>
    <w:rsid w:val="00076FC1"/>
    <w:rsid w:val="000770F2"/>
    <w:rsid w:val="000771EE"/>
    <w:rsid w:val="00077A56"/>
    <w:rsid w:val="00080112"/>
    <w:rsid w:val="00080760"/>
    <w:rsid w:val="0008088E"/>
    <w:rsid w:val="00080B43"/>
    <w:rsid w:val="00080D37"/>
    <w:rsid w:val="00080F57"/>
    <w:rsid w:val="00080F87"/>
    <w:rsid w:val="00081846"/>
    <w:rsid w:val="000820BD"/>
    <w:rsid w:val="0008266D"/>
    <w:rsid w:val="00082889"/>
    <w:rsid w:val="00082A65"/>
    <w:rsid w:val="00082C30"/>
    <w:rsid w:val="0008370E"/>
    <w:rsid w:val="00083C3C"/>
    <w:rsid w:val="00083D31"/>
    <w:rsid w:val="00084353"/>
    <w:rsid w:val="00084374"/>
    <w:rsid w:val="000850D5"/>
    <w:rsid w:val="0008524D"/>
    <w:rsid w:val="000853CD"/>
    <w:rsid w:val="000854C4"/>
    <w:rsid w:val="00085579"/>
    <w:rsid w:val="00085C75"/>
    <w:rsid w:val="00085D5A"/>
    <w:rsid w:val="00086447"/>
    <w:rsid w:val="00086634"/>
    <w:rsid w:val="000867AF"/>
    <w:rsid w:val="00086909"/>
    <w:rsid w:val="00086A19"/>
    <w:rsid w:val="000876A8"/>
    <w:rsid w:val="00087B3F"/>
    <w:rsid w:val="00087DBC"/>
    <w:rsid w:val="00087EB1"/>
    <w:rsid w:val="0009005C"/>
    <w:rsid w:val="00090285"/>
    <w:rsid w:val="000905B8"/>
    <w:rsid w:val="00090841"/>
    <w:rsid w:val="00090BB4"/>
    <w:rsid w:val="000912C0"/>
    <w:rsid w:val="00091311"/>
    <w:rsid w:val="000915B5"/>
    <w:rsid w:val="000915F9"/>
    <w:rsid w:val="00091614"/>
    <w:rsid w:val="000917FE"/>
    <w:rsid w:val="00092674"/>
    <w:rsid w:val="0009286D"/>
    <w:rsid w:val="00092A5E"/>
    <w:rsid w:val="00092D46"/>
    <w:rsid w:val="00092EC3"/>
    <w:rsid w:val="0009347F"/>
    <w:rsid w:val="00093714"/>
    <w:rsid w:val="00093E98"/>
    <w:rsid w:val="00093F99"/>
    <w:rsid w:val="00093FE8"/>
    <w:rsid w:val="0009408F"/>
    <w:rsid w:val="0009409A"/>
    <w:rsid w:val="000940DF"/>
    <w:rsid w:val="00094206"/>
    <w:rsid w:val="00094979"/>
    <w:rsid w:val="00094D8C"/>
    <w:rsid w:val="00094EED"/>
    <w:rsid w:val="000953DC"/>
    <w:rsid w:val="00095475"/>
    <w:rsid w:val="00095D71"/>
    <w:rsid w:val="000968C5"/>
    <w:rsid w:val="00096A19"/>
    <w:rsid w:val="00096D55"/>
    <w:rsid w:val="00096DD1"/>
    <w:rsid w:val="000970AA"/>
    <w:rsid w:val="00097375"/>
    <w:rsid w:val="00097490"/>
    <w:rsid w:val="0009756E"/>
    <w:rsid w:val="000975BA"/>
    <w:rsid w:val="000977CD"/>
    <w:rsid w:val="000A06DC"/>
    <w:rsid w:val="000A0706"/>
    <w:rsid w:val="000A0D91"/>
    <w:rsid w:val="000A0E3B"/>
    <w:rsid w:val="000A1144"/>
    <w:rsid w:val="000A14A5"/>
    <w:rsid w:val="000A16F1"/>
    <w:rsid w:val="000A1730"/>
    <w:rsid w:val="000A1A20"/>
    <w:rsid w:val="000A1A4F"/>
    <w:rsid w:val="000A1CD7"/>
    <w:rsid w:val="000A1CFE"/>
    <w:rsid w:val="000A25D4"/>
    <w:rsid w:val="000A25E2"/>
    <w:rsid w:val="000A2688"/>
    <w:rsid w:val="000A268F"/>
    <w:rsid w:val="000A3185"/>
    <w:rsid w:val="000A31E9"/>
    <w:rsid w:val="000A3681"/>
    <w:rsid w:val="000A38FA"/>
    <w:rsid w:val="000A3AAA"/>
    <w:rsid w:val="000A3B94"/>
    <w:rsid w:val="000A3CCA"/>
    <w:rsid w:val="000A44B4"/>
    <w:rsid w:val="000A4752"/>
    <w:rsid w:val="000A5751"/>
    <w:rsid w:val="000A577E"/>
    <w:rsid w:val="000A59CC"/>
    <w:rsid w:val="000A5CC6"/>
    <w:rsid w:val="000A5CF4"/>
    <w:rsid w:val="000A6705"/>
    <w:rsid w:val="000A7500"/>
    <w:rsid w:val="000A75FB"/>
    <w:rsid w:val="000A7925"/>
    <w:rsid w:val="000A7A5E"/>
    <w:rsid w:val="000A7BC7"/>
    <w:rsid w:val="000A7D1B"/>
    <w:rsid w:val="000A7EC1"/>
    <w:rsid w:val="000B0004"/>
    <w:rsid w:val="000B02F7"/>
    <w:rsid w:val="000B0A32"/>
    <w:rsid w:val="000B0D3D"/>
    <w:rsid w:val="000B0E66"/>
    <w:rsid w:val="000B113B"/>
    <w:rsid w:val="000B11D7"/>
    <w:rsid w:val="000B170D"/>
    <w:rsid w:val="000B17CA"/>
    <w:rsid w:val="000B1CFE"/>
    <w:rsid w:val="000B1D9C"/>
    <w:rsid w:val="000B20F3"/>
    <w:rsid w:val="000B2985"/>
    <w:rsid w:val="000B3739"/>
    <w:rsid w:val="000B373A"/>
    <w:rsid w:val="000B3F0F"/>
    <w:rsid w:val="000B4339"/>
    <w:rsid w:val="000B4644"/>
    <w:rsid w:val="000B49E2"/>
    <w:rsid w:val="000B52C5"/>
    <w:rsid w:val="000B5525"/>
    <w:rsid w:val="000B5629"/>
    <w:rsid w:val="000B5776"/>
    <w:rsid w:val="000B57B0"/>
    <w:rsid w:val="000B5CE0"/>
    <w:rsid w:val="000B6099"/>
    <w:rsid w:val="000B61FA"/>
    <w:rsid w:val="000B62A9"/>
    <w:rsid w:val="000B6571"/>
    <w:rsid w:val="000B6DCD"/>
    <w:rsid w:val="000B6EF6"/>
    <w:rsid w:val="000B715F"/>
    <w:rsid w:val="000B7D20"/>
    <w:rsid w:val="000B7ECD"/>
    <w:rsid w:val="000C02FB"/>
    <w:rsid w:val="000C05E4"/>
    <w:rsid w:val="000C0C20"/>
    <w:rsid w:val="000C0CB9"/>
    <w:rsid w:val="000C0D75"/>
    <w:rsid w:val="000C127B"/>
    <w:rsid w:val="000C149F"/>
    <w:rsid w:val="000C19A3"/>
    <w:rsid w:val="000C1D1E"/>
    <w:rsid w:val="000C1D75"/>
    <w:rsid w:val="000C2188"/>
    <w:rsid w:val="000C2E7D"/>
    <w:rsid w:val="000C2FEC"/>
    <w:rsid w:val="000C34CB"/>
    <w:rsid w:val="000C359D"/>
    <w:rsid w:val="000C423F"/>
    <w:rsid w:val="000C436E"/>
    <w:rsid w:val="000C4C18"/>
    <w:rsid w:val="000C4CB9"/>
    <w:rsid w:val="000C5654"/>
    <w:rsid w:val="000C59E3"/>
    <w:rsid w:val="000C5A3D"/>
    <w:rsid w:val="000C5B81"/>
    <w:rsid w:val="000C5EDF"/>
    <w:rsid w:val="000C6308"/>
    <w:rsid w:val="000C69F4"/>
    <w:rsid w:val="000C6E0A"/>
    <w:rsid w:val="000C71A3"/>
    <w:rsid w:val="000C7A70"/>
    <w:rsid w:val="000D070F"/>
    <w:rsid w:val="000D0C2D"/>
    <w:rsid w:val="000D0D9D"/>
    <w:rsid w:val="000D0EBA"/>
    <w:rsid w:val="000D11DA"/>
    <w:rsid w:val="000D1286"/>
    <w:rsid w:val="000D1A8B"/>
    <w:rsid w:val="000D1CF9"/>
    <w:rsid w:val="000D2BE8"/>
    <w:rsid w:val="000D3277"/>
    <w:rsid w:val="000D342E"/>
    <w:rsid w:val="000D343C"/>
    <w:rsid w:val="000D3817"/>
    <w:rsid w:val="000D3A49"/>
    <w:rsid w:val="000D3E68"/>
    <w:rsid w:val="000D4558"/>
    <w:rsid w:val="000D466D"/>
    <w:rsid w:val="000D5509"/>
    <w:rsid w:val="000D570B"/>
    <w:rsid w:val="000D59E8"/>
    <w:rsid w:val="000D5EA8"/>
    <w:rsid w:val="000D6629"/>
    <w:rsid w:val="000D67ED"/>
    <w:rsid w:val="000D68CE"/>
    <w:rsid w:val="000D6CA2"/>
    <w:rsid w:val="000D6CFC"/>
    <w:rsid w:val="000D7436"/>
    <w:rsid w:val="000D77FC"/>
    <w:rsid w:val="000D7A1C"/>
    <w:rsid w:val="000D7B85"/>
    <w:rsid w:val="000D7C20"/>
    <w:rsid w:val="000D7DBD"/>
    <w:rsid w:val="000E0924"/>
    <w:rsid w:val="000E0B9D"/>
    <w:rsid w:val="000E1229"/>
    <w:rsid w:val="000E180C"/>
    <w:rsid w:val="000E1908"/>
    <w:rsid w:val="000E1B8A"/>
    <w:rsid w:val="000E2228"/>
    <w:rsid w:val="000E2295"/>
    <w:rsid w:val="000E23D8"/>
    <w:rsid w:val="000E3313"/>
    <w:rsid w:val="000E3468"/>
    <w:rsid w:val="000E3E85"/>
    <w:rsid w:val="000E45DE"/>
    <w:rsid w:val="000E45FD"/>
    <w:rsid w:val="000E4AE7"/>
    <w:rsid w:val="000E4CA9"/>
    <w:rsid w:val="000E520F"/>
    <w:rsid w:val="000E54C4"/>
    <w:rsid w:val="000E5512"/>
    <w:rsid w:val="000E565E"/>
    <w:rsid w:val="000E5793"/>
    <w:rsid w:val="000E5948"/>
    <w:rsid w:val="000E5A53"/>
    <w:rsid w:val="000E5CA5"/>
    <w:rsid w:val="000E6498"/>
    <w:rsid w:val="000E6918"/>
    <w:rsid w:val="000E6A87"/>
    <w:rsid w:val="000E6B37"/>
    <w:rsid w:val="000E6C79"/>
    <w:rsid w:val="000E7179"/>
    <w:rsid w:val="000E71C8"/>
    <w:rsid w:val="000E777D"/>
    <w:rsid w:val="000E7AD8"/>
    <w:rsid w:val="000E7DBF"/>
    <w:rsid w:val="000F02A9"/>
    <w:rsid w:val="000F0F33"/>
    <w:rsid w:val="000F0F4F"/>
    <w:rsid w:val="000F0FF1"/>
    <w:rsid w:val="000F10B8"/>
    <w:rsid w:val="000F1241"/>
    <w:rsid w:val="000F14E3"/>
    <w:rsid w:val="000F186C"/>
    <w:rsid w:val="000F1CBE"/>
    <w:rsid w:val="000F1E9A"/>
    <w:rsid w:val="000F2129"/>
    <w:rsid w:val="000F2136"/>
    <w:rsid w:val="000F224A"/>
    <w:rsid w:val="000F26D2"/>
    <w:rsid w:val="000F27CE"/>
    <w:rsid w:val="000F2BD8"/>
    <w:rsid w:val="000F2C9E"/>
    <w:rsid w:val="000F2E3F"/>
    <w:rsid w:val="000F3050"/>
    <w:rsid w:val="000F3080"/>
    <w:rsid w:val="000F3148"/>
    <w:rsid w:val="000F3912"/>
    <w:rsid w:val="000F4003"/>
    <w:rsid w:val="000F4322"/>
    <w:rsid w:val="000F4538"/>
    <w:rsid w:val="000F4676"/>
    <w:rsid w:val="000F520E"/>
    <w:rsid w:val="000F5AEA"/>
    <w:rsid w:val="000F6D2D"/>
    <w:rsid w:val="000F70F5"/>
    <w:rsid w:val="000F722D"/>
    <w:rsid w:val="000F74AE"/>
    <w:rsid w:val="000F76A8"/>
    <w:rsid w:val="000F7BAB"/>
    <w:rsid w:val="00100079"/>
    <w:rsid w:val="00100145"/>
    <w:rsid w:val="00100422"/>
    <w:rsid w:val="00100860"/>
    <w:rsid w:val="001008E4"/>
    <w:rsid w:val="00100C49"/>
    <w:rsid w:val="00100E75"/>
    <w:rsid w:val="001010E3"/>
    <w:rsid w:val="00101404"/>
    <w:rsid w:val="00102084"/>
    <w:rsid w:val="001023C1"/>
    <w:rsid w:val="00102D42"/>
    <w:rsid w:val="00103276"/>
    <w:rsid w:val="00103B3D"/>
    <w:rsid w:val="00103DA6"/>
    <w:rsid w:val="00103DBB"/>
    <w:rsid w:val="00104770"/>
    <w:rsid w:val="001051AC"/>
    <w:rsid w:val="00105420"/>
    <w:rsid w:val="00105434"/>
    <w:rsid w:val="0010554D"/>
    <w:rsid w:val="00105667"/>
    <w:rsid w:val="00105AFF"/>
    <w:rsid w:val="00105C08"/>
    <w:rsid w:val="00105E85"/>
    <w:rsid w:val="00105EEE"/>
    <w:rsid w:val="00106900"/>
    <w:rsid w:val="00106B10"/>
    <w:rsid w:val="00106B9A"/>
    <w:rsid w:val="001072EE"/>
    <w:rsid w:val="0010737B"/>
    <w:rsid w:val="00107B6E"/>
    <w:rsid w:val="00107C15"/>
    <w:rsid w:val="001100A0"/>
    <w:rsid w:val="0011010A"/>
    <w:rsid w:val="00110659"/>
    <w:rsid w:val="0011082F"/>
    <w:rsid w:val="00110E21"/>
    <w:rsid w:val="00110F8D"/>
    <w:rsid w:val="0011152F"/>
    <w:rsid w:val="00111B4A"/>
    <w:rsid w:val="00111BA5"/>
    <w:rsid w:val="00111C23"/>
    <w:rsid w:val="00111C3B"/>
    <w:rsid w:val="00111FB2"/>
    <w:rsid w:val="00112023"/>
    <w:rsid w:val="001123E2"/>
    <w:rsid w:val="00112828"/>
    <w:rsid w:val="00112DD3"/>
    <w:rsid w:val="00113195"/>
    <w:rsid w:val="00113353"/>
    <w:rsid w:val="001143B7"/>
    <w:rsid w:val="001143B8"/>
    <w:rsid w:val="0011498F"/>
    <w:rsid w:val="00115216"/>
    <w:rsid w:val="0011525E"/>
    <w:rsid w:val="00115376"/>
    <w:rsid w:val="001154BE"/>
    <w:rsid w:val="00115569"/>
    <w:rsid w:val="00115B88"/>
    <w:rsid w:val="00115B9B"/>
    <w:rsid w:val="00115F32"/>
    <w:rsid w:val="00116907"/>
    <w:rsid w:val="001169B9"/>
    <w:rsid w:val="00116A2D"/>
    <w:rsid w:val="001172D6"/>
    <w:rsid w:val="001173E4"/>
    <w:rsid w:val="0011762A"/>
    <w:rsid w:val="00117D16"/>
    <w:rsid w:val="001209D0"/>
    <w:rsid w:val="00120AA9"/>
    <w:rsid w:val="00120F08"/>
    <w:rsid w:val="00121A40"/>
    <w:rsid w:val="00121CFB"/>
    <w:rsid w:val="0012257E"/>
    <w:rsid w:val="00123521"/>
    <w:rsid w:val="001240D9"/>
    <w:rsid w:val="0012446C"/>
    <w:rsid w:val="001244DE"/>
    <w:rsid w:val="001248FB"/>
    <w:rsid w:val="00124B54"/>
    <w:rsid w:val="00124D23"/>
    <w:rsid w:val="00124EC6"/>
    <w:rsid w:val="001252E5"/>
    <w:rsid w:val="00126120"/>
    <w:rsid w:val="001264A0"/>
    <w:rsid w:val="00127111"/>
    <w:rsid w:val="001274B3"/>
    <w:rsid w:val="001275A7"/>
    <w:rsid w:val="00127622"/>
    <w:rsid w:val="00127734"/>
    <w:rsid w:val="00127A63"/>
    <w:rsid w:val="00127B2D"/>
    <w:rsid w:val="00127C83"/>
    <w:rsid w:val="00127FA2"/>
    <w:rsid w:val="00131025"/>
    <w:rsid w:val="001310FF"/>
    <w:rsid w:val="0013113C"/>
    <w:rsid w:val="0013178A"/>
    <w:rsid w:val="00131951"/>
    <w:rsid w:val="00132633"/>
    <w:rsid w:val="001331FD"/>
    <w:rsid w:val="00133886"/>
    <w:rsid w:val="00133A64"/>
    <w:rsid w:val="00134151"/>
    <w:rsid w:val="00134873"/>
    <w:rsid w:val="00134A1F"/>
    <w:rsid w:val="001352BB"/>
    <w:rsid w:val="001352D5"/>
    <w:rsid w:val="001353F1"/>
    <w:rsid w:val="00135728"/>
    <w:rsid w:val="00136C48"/>
    <w:rsid w:val="00137183"/>
    <w:rsid w:val="00137784"/>
    <w:rsid w:val="001378A3"/>
    <w:rsid w:val="001378BC"/>
    <w:rsid w:val="001378CE"/>
    <w:rsid w:val="00137A3E"/>
    <w:rsid w:val="00137CA0"/>
    <w:rsid w:val="00137ED5"/>
    <w:rsid w:val="001408E5"/>
    <w:rsid w:val="001412D0"/>
    <w:rsid w:val="0014174F"/>
    <w:rsid w:val="00141DD6"/>
    <w:rsid w:val="001433FF"/>
    <w:rsid w:val="001439F7"/>
    <w:rsid w:val="00143CDD"/>
    <w:rsid w:val="00143E21"/>
    <w:rsid w:val="00144454"/>
    <w:rsid w:val="00145FF8"/>
    <w:rsid w:val="00146049"/>
    <w:rsid w:val="0014652C"/>
    <w:rsid w:val="00146CBA"/>
    <w:rsid w:val="0014728D"/>
    <w:rsid w:val="0014746D"/>
    <w:rsid w:val="00147980"/>
    <w:rsid w:val="0015018C"/>
    <w:rsid w:val="001501C7"/>
    <w:rsid w:val="0015042B"/>
    <w:rsid w:val="00150980"/>
    <w:rsid w:val="00151324"/>
    <w:rsid w:val="00151497"/>
    <w:rsid w:val="001517FE"/>
    <w:rsid w:val="00151B54"/>
    <w:rsid w:val="00152018"/>
    <w:rsid w:val="001524C9"/>
    <w:rsid w:val="001524F3"/>
    <w:rsid w:val="00153357"/>
    <w:rsid w:val="0015353A"/>
    <w:rsid w:val="00153626"/>
    <w:rsid w:val="0015391F"/>
    <w:rsid w:val="00153BFE"/>
    <w:rsid w:val="00153F3A"/>
    <w:rsid w:val="001540FF"/>
    <w:rsid w:val="001541B0"/>
    <w:rsid w:val="00154753"/>
    <w:rsid w:val="00154808"/>
    <w:rsid w:val="00154A1A"/>
    <w:rsid w:val="00154B94"/>
    <w:rsid w:val="00155013"/>
    <w:rsid w:val="00155334"/>
    <w:rsid w:val="00155D65"/>
    <w:rsid w:val="00155D79"/>
    <w:rsid w:val="00155E42"/>
    <w:rsid w:val="00155FD2"/>
    <w:rsid w:val="0015605E"/>
    <w:rsid w:val="00156343"/>
    <w:rsid w:val="001565DF"/>
    <w:rsid w:val="001569B9"/>
    <w:rsid w:val="00156C4E"/>
    <w:rsid w:val="001572F9"/>
    <w:rsid w:val="0015740E"/>
    <w:rsid w:val="001574BF"/>
    <w:rsid w:val="001578BC"/>
    <w:rsid w:val="00157ACB"/>
    <w:rsid w:val="00157B1A"/>
    <w:rsid w:val="001600AC"/>
    <w:rsid w:val="0016068E"/>
    <w:rsid w:val="001608AC"/>
    <w:rsid w:val="00160B40"/>
    <w:rsid w:val="00160D46"/>
    <w:rsid w:val="00160DC1"/>
    <w:rsid w:val="0016170E"/>
    <w:rsid w:val="00161D62"/>
    <w:rsid w:val="0016213F"/>
    <w:rsid w:val="00162421"/>
    <w:rsid w:val="001629D0"/>
    <w:rsid w:val="00162CB1"/>
    <w:rsid w:val="00162FE4"/>
    <w:rsid w:val="00163156"/>
    <w:rsid w:val="001638C2"/>
    <w:rsid w:val="00163DB4"/>
    <w:rsid w:val="00163DF0"/>
    <w:rsid w:val="00164014"/>
    <w:rsid w:val="0016401B"/>
    <w:rsid w:val="00164572"/>
    <w:rsid w:val="00164E5F"/>
    <w:rsid w:val="00165C3C"/>
    <w:rsid w:val="0016684D"/>
    <w:rsid w:val="00166983"/>
    <w:rsid w:val="001669F1"/>
    <w:rsid w:val="00166A55"/>
    <w:rsid w:val="00166AB3"/>
    <w:rsid w:val="00166AC3"/>
    <w:rsid w:val="0016723F"/>
    <w:rsid w:val="001675AC"/>
    <w:rsid w:val="00167755"/>
    <w:rsid w:val="001700D4"/>
    <w:rsid w:val="00170D06"/>
    <w:rsid w:val="0017137C"/>
    <w:rsid w:val="00171385"/>
    <w:rsid w:val="001715AD"/>
    <w:rsid w:val="00171B1C"/>
    <w:rsid w:val="00171F71"/>
    <w:rsid w:val="0017203F"/>
    <w:rsid w:val="00172632"/>
    <w:rsid w:val="001728D6"/>
    <w:rsid w:val="00172EFD"/>
    <w:rsid w:val="00173047"/>
    <w:rsid w:val="001737EF"/>
    <w:rsid w:val="00174293"/>
    <w:rsid w:val="00174449"/>
    <w:rsid w:val="00174709"/>
    <w:rsid w:val="00174F75"/>
    <w:rsid w:val="00175ABF"/>
    <w:rsid w:val="00175D75"/>
    <w:rsid w:val="00175F93"/>
    <w:rsid w:val="001761BE"/>
    <w:rsid w:val="001766BF"/>
    <w:rsid w:val="0017673F"/>
    <w:rsid w:val="00176C72"/>
    <w:rsid w:val="001775F2"/>
    <w:rsid w:val="00177AD6"/>
    <w:rsid w:val="00177DBA"/>
    <w:rsid w:val="00177F3C"/>
    <w:rsid w:val="00177F5D"/>
    <w:rsid w:val="00180530"/>
    <w:rsid w:val="00180611"/>
    <w:rsid w:val="00180C3D"/>
    <w:rsid w:val="00180E5C"/>
    <w:rsid w:val="00180E92"/>
    <w:rsid w:val="001811F5"/>
    <w:rsid w:val="0018174A"/>
    <w:rsid w:val="001818CC"/>
    <w:rsid w:val="00181E31"/>
    <w:rsid w:val="0018208D"/>
    <w:rsid w:val="001821C9"/>
    <w:rsid w:val="001824C0"/>
    <w:rsid w:val="001824E3"/>
    <w:rsid w:val="001829E1"/>
    <w:rsid w:val="00182CF5"/>
    <w:rsid w:val="0018331A"/>
    <w:rsid w:val="00183CC9"/>
    <w:rsid w:val="0018422C"/>
    <w:rsid w:val="001848D1"/>
    <w:rsid w:val="00184D11"/>
    <w:rsid w:val="0018518F"/>
    <w:rsid w:val="0018531D"/>
    <w:rsid w:val="001856C9"/>
    <w:rsid w:val="001856EB"/>
    <w:rsid w:val="00185AFE"/>
    <w:rsid w:val="00185F19"/>
    <w:rsid w:val="001864C9"/>
    <w:rsid w:val="00186F9B"/>
    <w:rsid w:val="00187156"/>
    <w:rsid w:val="001873B9"/>
    <w:rsid w:val="00187613"/>
    <w:rsid w:val="00187B70"/>
    <w:rsid w:val="00187D03"/>
    <w:rsid w:val="00187D31"/>
    <w:rsid w:val="00187FF7"/>
    <w:rsid w:val="0019001F"/>
    <w:rsid w:val="0019014D"/>
    <w:rsid w:val="00190248"/>
    <w:rsid w:val="0019028B"/>
    <w:rsid w:val="0019028D"/>
    <w:rsid w:val="00190735"/>
    <w:rsid w:val="00191247"/>
    <w:rsid w:val="001918C9"/>
    <w:rsid w:val="001922F5"/>
    <w:rsid w:val="0019269D"/>
    <w:rsid w:val="00192882"/>
    <w:rsid w:val="00192B5A"/>
    <w:rsid w:val="001932C6"/>
    <w:rsid w:val="00193645"/>
    <w:rsid w:val="00193AF5"/>
    <w:rsid w:val="00193B02"/>
    <w:rsid w:val="00193E4B"/>
    <w:rsid w:val="0019451E"/>
    <w:rsid w:val="001949C5"/>
    <w:rsid w:val="00194D0D"/>
    <w:rsid w:val="00194DCE"/>
    <w:rsid w:val="00195155"/>
    <w:rsid w:val="001952AE"/>
    <w:rsid w:val="00195595"/>
    <w:rsid w:val="00195A1D"/>
    <w:rsid w:val="00195D34"/>
    <w:rsid w:val="001968CE"/>
    <w:rsid w:val="0019696F"/>
    <w:rsid w:val="0019705B"/>
    <w:rsid w:val="00197470"/>
    <w:rsid w:val="001975A4"/>
    <w:rsid w:val="001975A7"/>
    <w:rsid w:val="00197BDF"/>
    <w:rsid w:val="001A032B"/>
    <w:rsid w:val="001A083A"/>
    <w:rsid w:val="001A1456"/>
    <w:rsid w:val="001A189C"/>
    <w:rsid w:val="001A1CEE"/>
    <w:rsid w:val="001A1E57"/>
    <w:rsid w:val="001A2C4A"/>
    <w:rsid w:val="001A2CA2"/>
    <w:rsid w:val="001A2CC2"/>
    <w:rsid w:val="001A349F"/>
    <w:rsid w:val="001A3822"/>
    <w:rsid w:val="001A3B85"/>
    <w:rsid w:val="001A3E03"/>
    <w:rsid w:val="001A3E81"/>
    <w:rsid w:val="001A3EBB"/>
    <w:rsid w:val="001A4274"/>
    <w:rsid w:val="001A5064"/>
    <w:rsid w:val="001A5165"/>
    <w:rsid w:val="001A576A"/>
    <w:rsid w:val="001A5884"/>
    <w:rsid w:val="001A5DBE"/>
    <w:rsid w:val="001A61C1"/>
    <w:rsid w:val="001A6255"/>
    <w:rsid w:val="001A64F1"/>
    <w:rsid w:val="001A658D"/>
    <w:rsid w:val="001A67C0"/>
    <w:rsid w:val="001A6954"/>
    <w:rsid w:val="001A6A04"/>
    <w:rsid w:val="001A6C38"/>
    <w:rsid w:val="001A6DED"/>
    <w:rsid w:val="001A6F82"/>
    <w:rsid w:val="001A7103"/>
    <w:rsid w:val="001A7291"/>
    <w:rsid w:val="001A7773"/>
    <w:rsid w:val="001B00AC"/>
    <w:rsid w:val="001B01D0"/>
    <w:rsid w:val="001B0266"/>
    <w:rsid w:val="001B059C"/>
    <w:rsid w:val="001B07DD"/>
    <w:rsid w:val="001B0D23"/>
    <w:rsid w:val="001B0F8E"/>
    <w:rsid w:val="001B1214"/>
    <w:rsid w:val="001B16D9"/>
    <w:rsid w:val="001B17E9"/>
    <w:rsid w:val="001B183F"/>
    <w:rsid w:val="001B1DFC"/>
    <w:rsid w:val="001B2239"/>
    <w:rsid w:val="001B2387"/>
    <w:rsid w:val="001B2768"/>
    <w:rsid w:val="001B317D"/>
    <w:rsid w:val="001B3251"/>
    <w:rsid w:val="001B4238"/>
    <w:rsid w:val="001B44CB"/>
    <w:rsid w:val="001B4988"/>
    <w:rsid w:val="001B5014"/>
    <w:rsid w:val="001B529F"/>
    <w:rsid w:val="001B594D"/>
    <w:rsid w:val="001B5E79"/>
    <w:rsid w:val="001B65EF"/>
    <w:rsid w:val="001B670A"/>
    <w:rsid w:val="001B7353"/>
    <w:rsid w:val="001B7733"/>
    <w:rsid w:val="001B78AA"/>
    <w:rsid w:val="001B78E4"/>
    <w:rsid w:val="001B7F30"/>
    <w:rsid w:val="001C0055"/>
    <w:rsid w:val="001C00F9"/>
    <w:rsid w:val="001C0AA5"/>
    <w:rsid w:val="001C0B5E"/>
    <w:rsid w:val="001C0C28"/>
    <w:rsid w:val="001C0D41"/>
    <w:rsid w:val="001C0DD8"/>
    <w:rsid w:val="001C1340"/>
    <w:rsid w:val="001C19DC"/>
    <w:rsid w:val="001C19F8"/>
    <w:rsid w:val="001C1A56"/>
    <w:rsid w:val="001C20C9"/>
    <w:rsid w:val="001C2345"/>
    <w:rsid w:val="001C23A6"/>
    <w:rsid w:val="001C259C"/>
    <w:rsid w:val="001C2788"/>
    <w:rsid w:val="001C27BB"/>
    <w:rsid w:val="001C2A1B"/>
    <w:rsid w:val="001C2F60"/>
    <w:rsid w:val="001C34F1"/>
    <w:rsid w:val="001C3741"/>
    <w:rsid w:val="001C37A9"/>
    <w:rsid w:val="001C37EA"/>
    <w:rsid w:val="001C4519"/>
    <w:rsid w:val="001C4BB8"/>
    <w:rsid w:val="001C4CAE"/>
    <w:rsid w:val="001C4E45"/>
    <w:rsid w:val="001C5391"/>
    <w:rsid w:val="001C56A1"/>
    <w:rsid w:val="001C5A3C"/>
    <w:rsid w:val="001C5C1E"/>
    <w:rsid w:val="001C663B"/>
    <w:rsid w:val="001C6655"/>
    <w:rsid w:val="001C6728"/>
    <w:rsid w:val="001C690A"/>
    <w:rsid w:val="001C6E99"/>
    <w:rsid w:val="001C70A7"/>
    <w:rsid w:val="001C73FC"/>
    <w:rsid w:val="001C743F"/>
    <w:rsid w:val="001C76FA"/>
    <w:rsid w:val="001C797D"/>
    <w:rsid w:val="001D0198"/>
    <w:rsid w:val="001D040B"/>
    <w:rsid w:val="001D04FE"/>
    <w:rsid w:val="001D081D"/>
    <w:rsid w:val="001D0C2F"/>
    <w:rsid w:val="001D13BA"/>
    <w:rsid w:val="001D17B6"/>
    <w:rsid w:val="001D210A"/>
    <w:rsid w:val="001D243F"/>
    <w:rsid w:val="001D2551"/>
    <w:rsid w:val="001D2B67"/>
    <w:rsid w:val="001D3216"/>
    <w:rsid w:val="001D360A"/>
    <w:rsid w:val="001D3714"/>
    <w:rsid w:val="001D3AF6"/>
    <w:rsid w:val="001D407E"/>
    <w:rsid w:val="001D43AA"/>
    <w:rsid w:val="001D440A"/>
    <w:rsid w:val="001D4494"/>
    <w:rsid w:val="001D449F"/>
    <w:rsid w:val="001D499B"/>
    <w:rsid w:val="001D49D4"/>
    <w:rsid w:val="001D4A3F"/>
    <w:rsid w:val="001D53FE"/>
    <w:rsid w:val="001D5420"/>
    <w:rsid w:val="001D56BA"/>
    <w:rsid w:val="001D5CF1"/>
    <w:rsid w:val="001D5D53"/>
    <w:rsid w:val="001D6B4E"/>
    <w:rsid w:val="001D6DC2"/>
    <w:rsid w:val="001D7221"/>
    <w:rsid w:val="001D7557"/>
    <w:rsid w:val="001D759C"/>
    <w:rsid w:val="001D7688"/>
    <w:rsid w:val="001D78B9"/>
    <w:rsid w:val="001D7D85"/>
    <w:rsid w:val="001E005D"/>
    <w:rsid w:val="001E02B6"/>
    <w:rsid w:val="001E0A06"/>
    <w:rsid w:val="001E13AD"/>
    <w:rsid w:val="001E1AE0"/>
    <w:rsid w:val="001E1BD6"/>
    <w:rsid w:val="001E237E"/>
    <w:rsid w:val="001E254D"/>
    <w:rsid w:val="001E2656"/>
    <w:rsid w:val="001E29AC"/>
    <w:rsid w:val="001E2F2C"/>
    <w:rsid w:val="001E3551"/>
    <w:rsid w:val="001E3D54"/>
    <w:rsid w:val="001E4850"/>
    <w:rsid w:val="001E55CD"/>
    <w:rsid w:val="001E5D72"/>
    <w:rsid w:val="001E5DA8"/>
    <w:rsid w:val="001E5E0C"/>
    <w:rsid w:val="001E619C"/>
    <w:rsid w:val="001E61DE"/>
    <w:rsid w:val="001E675C"/>
    <w:rsid w:val="001E7424"/>
    <w:rsid w:val="001F02FF"/>
    <w:rsid w:val="001F03F4"/>
    <w:rsid w:val="001F10FE"/>
    <w:rsid w:val="001F1E3A"/>
    <w:rsid w:val="001F26B1"/>
    <w:rsid w:val="001F2E2D"/>
    <w:rsid w:val="001F3020"/>
    <w:rsid w:val="001F3122"/>
    <w:rsid w:val="001F3ECC"/>
    <w:rsid w:val="001F4025"/>
    <w:rsid w:val="001F4227"/>
    <w:rsid w:val="001F43AE"/>
    <w:rsid w:val="001F472F"/>
    <w:rsid w:val="001F4B7B"/>
    <w:rsid w:val="001F4DD4"/>
    <w:rsid w:val="001F604D"/>
    <w:rsid w:val="001F6388"/>
    <w:rsid w:val="001F672E"/>
    <w:rsid w:val="001F6C1A"/>
    <w:rsid w:val="001F6E87"/>
    <w:rsid w:val="001F7487"/>
    <w:rsid w:val="001F78B9"/>
    <w:rsid w:val="001F7B68"/>
    <w:rsid w:val="001F7C67"/>
    <w:rsid w:val="001F7D51"/>
    <w:rsid w:val="002002F1"/>
    <w:rsid w:val="002008DB"/>
    <w:rsid w:val="00200AD6"/>
    <w:rsid w:val="00201007"/>
    <w:rsid w:val="0020181C"/>
    <w:rsid w:val="00201955"/>
    <w:rsid w:val="00201CFE"/>
    <w:rsid w:val="00201D48"/>
    <w:rsid w:val="00201F4C"/>
    <w:rsid w:val="002021C4"/>
    <w:rsid w:val="002024DC"/>
    <w:rsid w:val="00202D1A"/>
    <w:rsid w:val="002036C4"/>
    <w:rsid w:val="00203F1E"/>
    <w:rsid w:val="00204177"/>
    <w:rsid w:val="002041E6"/>
    <w:rsid w:val="002042CB"/>
    <w:rsid w:val="00204554"/>
    <w:rsid w:val="002049BE"/>
    <w:rsid w:val="00204AA4"/>
    <w:rsid w:val="00204CF2"/>
    <w:rsid w:val="00204DB0"/>
    <w:rsid w:val="00205E2C"/>
    <w:rsid w:val="00205E6D"/>
    <w:rsid w:val="00205E8A"/>
    <w:rsid w:val="00206077"/>
    <w:rsid w:val="00206170"/>
    <w:rsid w:val="0020671B"/>
    <w:rsid w:val="00206CB6"/>
    <w:rsid w:val="002071AF"/>
    <w:rsid w:val="00207780"/>
    <w:rsid w:val="00207B5B"/>
    <w:rsid w:val="00207E3C"/>
    <w:rsid w:val="0021017A"/>
    <w:rsid w:val="00210235"/>
    <w:rsid w:val="00210FCB"/>
    <w:rsid w:val="0021108F"/>
    <w:rsid w:val="00211BB2"/>
    <w:rsid w:val="00211F7F"/>
    <w:rsid w:val="002120A7"/>
    <w:rsid w:val="00212545"/>
    <w:rsid w:val="002128C1"/>
    <w:rsid w:val="00212968"/>
    <w:rsid w:val="002129C9"/>
    <w:rsid w:val="002129D4"/>
    <w:rsid w:val="00213621"/>
    <w:rsid w:val="00213825"/>
    <w:rsid w:val="00214529"/>
    <w:rsid w:val="00214967"/>
    <w:rsid w:val="002149E3"/>
    <w:rsid w:val="00214E29"/>
    <w:rsid w:val="002153AE"/>
    <w:rsid w:val="002153B7"/>
    <w:rsid w:val="00215734"/>
    <w:rsid w:val="00215845"/>
    <w:rsid w:val="00216187"/>
    <w:rsid w:val="002169D5"/>
    <w:rsid w:val="002171E4"/>
    <w:rsid w:val="002172B7"/>
    <w:rsid w:val="0021734D"/>
    <w:rsid w:val="002175D5"/>
    <w:rsid w:val="002176CE"/>
    <w:rsid w:val="00217C66"/>
    <w:rsid w:val="00217E57"/>
    <w:rsid w:val="0022084D"/>
    <w:rsid w:val="00220A07"/>
    <w:rsid w:val="00220F8B"/>
    <w:rsid w:val="002214B6"/>
    <w:rsid w:val="002217B9"/>
    <w:rsid w:val="002219B3"/>
    <w:rsid w:val="0022219B"/>
    <w:rsid w:val="00222B73"/>
    <w:rsid w:val="0022379F"/>
    <w:rsid w:val="002238AE"/>
    <w:rsid w:val="002243EC"/>
    <w:rsid w:val="0022511F"/>
    <w:rsid w:val="00225639"/>
    <w:rsid w:val="00225673"/>
    <w:rsid w:val="00226448"/>
    <w:rsid w:val="002265F3"/>
    <w:rsid w:val="0022672D"/>
    <w:rsid w:val="00226AA1"/>
    <w:rsid w:val="00226AF1"/>
    <w:rsid w:val="00227192"/>
    <w:rsid w:val="00230373"/>
    <w:rsid w:val="00230746"/>
    <w:rsid w:val="00230AF2"/>
    <w:rsid w:val="002311E6"/>
    <w:rsid w:val="002318E5"/>
    <w:rsid w:val="00231932"/>
    <w:rsid w:val="0023211E"/>
    <w:rsid w:val="00232205"/>
    <w:rsid w:val="002322F8"/>
    <w:rsid w:val="002325BE"/>
    <w:rsid w:val="00232765"/>
    <w:rsid w:val="00232FA2"/>
    <w:rsid w:val="00233181"/>
    <w:rsid w:val="00233231"/>
    <w:rsid w:val="00233260"/>
    <w:rsid w:val="0023357F"/>
    <w:rsid w:val="00233589"/>
    <w:rsid w:val="0023377E"/>
    <w:rsid w:val="00233F4A"/>
    <w:rsid w:val="002341E5"/>
    <w:rsid w:val="00234B38"/>
    <w:rsid w:val="00234B65"/>
    <w:rsid w:val="00234BCA"/>
    <w:rsid w:val="00234C66"/>
    <w:rsid w:val="002358F9"/>
    <w:rsid w:val="00235FB3"/>
    <w:rsid w:val="00236327"/>
    <w:rsid w:val="002363C1"/>
    <w:rsid w:val="00236685"/>
    <w:rsid w:val="00236F98"/>
    <w:rsid w:val="002371DB"/>
    <w:rsid w:val="0023720E"/>
    <w:rsid w:val="002373D2"/>
    <w:rsid w:val="0023759F"/>
    <w:rsid w:val="002376A6"/>
    <w:rsid w:val="00237B74"/>
    <w:rsid w:val="002400C0"/>
    <w:rsid w:val="0024039B"/>
    <w:rsid w:val="002407CB"/>
    <w:rsid w:val="0024090C"/>
    <w:rsid w:val="00240952"/>
    <w:rsid w:val="00240B47"/>
    <w:rsid w:val="00240D42"/>
    <w:rsid w:val="00241020"/>
    <w:rsid w:val="002421E0"/>
    <w:rsid w:val="00242431"/>
    <w:rsid w:val="00242639"/>
    <w:rsid w:val="00242C08"/>
    <w:rsid w:val="002430AD"/>
    <w:rsid w:val="0024331C"/>
    <w:rsid w:val="0024352C"/>
    <w:rsid w:val="002439E5"/>
    <w:rsid w:val="00243B48"/>
    <w:rsid w:val="00243EA5"/>
    <w:rsid w:val="00243EDF"/>
    <w:rsid w:val="00244A89"/>
    <w:rsid w:val="00245006"/>
    <w:rsid w:val="0024509D"/>
    <w:rsid w:val="00245301"/>
    <w:rsid w:val="002457E4"/>
    <w:rsid w:val="002471FA"/>
    <w:rsid w:val="0024721F"/>
    <w:rsid w:val="002473D4"/>
    <w:rsid w:val="0024766B"/>
    <w:rsid w:val="002478FD"/>
    <w:rsid w:val="00247959"/>
    <w:rsid w:val="00250178"/>
    <w:rsid w:val="002502E4"/>
    <w:rsid w:val="00250305"/>
    <w:rsid w:val="0025049F"/>
    <w:rsid w:val="00250916"/>
    <w:rsid w:val="002509E9"/>
    <w:rsid w:val="00250DEC"/>
    <w:rsid w:val="00250FA7"/>
    <w:rsid w:val="0025117F"/>
    <w:rsid w:val="00251488"/>
    <w:rsid w:val="002514FC"/>
    <w:rsid w:val="002517DF"/>
    <w:rsid w:val="002520EC"/>
    <w:rsid w:val="00252BC8"/>
    <w:rsid w:val="0025332E"/>
    <w:rsid w:val="0025334E"/>
    <w:rsid w:val="0025344F"/>
    <w:rsid w:val="00253BAF"/>
    <w:rsid w:val="00253C3D"/>
    <w:rsid w:val="00253EE7"/>
    <w:rsid w:val="0025412C"/>
    <w:rsid w:val="00254199"/>
    <w:rsid w:val="002542E5"/>
    <w:rsid w:val="0025432C"/>
    <w:rsid w:val="002547EA"/>
    <w:rsid w:val="00254A0B"/>
    <w:rsid w:val="00254B31"/>
    <w:rsid w:val="00254CDD"/>
    <w:rsid w:val="00254F8A"/>
    <w:rsid w:val="0025551F"/>
    <w:rsid w:val="00255756"/>
    <w:rsid w:val="002557B1"/>
    <w:rsid w:val="002557F8"/>
    <w:rsid w:val="00255A16"/>
    <w:rsid w:val="00255FFD"/>
    <w:rsid w:val="002560F7"/>
    <w:rsid w:val="0025640D"/>
    <w:rsid w:val="00256460"/>
    <w:rsid w:val="00256DF0"/>
    <w:rsid w:val="0025745C"/>
    <w:rsid w:val="0025747C"/>
    <w:rsid w:val="00257691"/>
    <w:rsid w:val="00257C33"/>
    <w:rsid w:val="00257D68"/>
    <w:rsid w:val="0026042C"/>
    <w:rsid w:val="00260BF8"/>
    <w:rsid w:val="0026100B"/>
    <w:rsid w:val="002610F0"/>
    <w:rsid w:val="00262095"/>
    <w:rsid w:val="00262360"/>
    <w:rsid w:val="0026251F"/>
    <w:rsid w:val="00262689"/>
    <w:rsid w:val="00262EC5"/>
    <w:rsid w:val="00263432"/>
    <w:rsid w:val="002634E7"/>
    <w:rsid w:val="00263639"/>
    <w:rsid w:val="00263C28"/>
    <w:rsid w:val="00263E30"/>
    <w:rsid w:val="0026453C"/>
    <w:rsid w:val="002646CA"/>
    <w:rsid w:val="0026478B"/>
    <w:rsid w:val="002648C5"/>
    <w:rsid w:val="00264B70"/>
    <w:rsid w:val="00264E29"/>
    <w:rsid w:val="0026505E"/>
    <w:rsid w:val="00265559"/>
    <w:rsid w:val="00265DE6"/>
    <w:rsid w:val="00265E2F"/>
    <w:rsid w:val="002663B1"/>
    <w:rsid w:val="00266D06"/>
    <w:rsid w:val="0026762E"/>
    <w:rsid w:val="0026763C"/>
    <w:rsid w:val="0027016B"/>
    <w:rsid w:val="002707B5"/>
    <w:rsid w:val="00270917"/>
    <w:rsid w:val="0027095F"/>
    <w:rsid w:val="002709D2"/>
    <w:rsid w:val="00270F25"/>
    <w:rsid w:val="00270F40"/>
    <w:rsid w:val="00271528"/>
    <w:rsid w:val="002715C1"/>
    <w:rsid w:val="00271E7C"/>
    <w:rsid w:val="00271F68"/>
    <w:rsid w:val="00271FF5"/>
    <w:rsid w:val="00272051"/>
    <w:rsid w:val="002720A6"/>
    <w:rsid w:val="00272B1A"/>
    <w:rsid w:val="00272DB0"/>
    <w:rsid w:val="00272F9E"/>
    <w:rsid w:val="002732B6"/>
    <w:rsid w:val="002735DD"/>
    <w:rsid w:val="00273746"/>
    <w:rsid w:val="00273CFC"/>
    <w:rsid w:val="00273F2F"/>
    <w:rsid w:val="00274C3D"/>
    <w:rsid w:val="00274E5D"/>
    <w:rsid w:val="002750E9"/>
    <w:rsid w:val="00275195"/>
    <w:rsid w:val="00275608"/>
    <w:rsid w:val="0027591D"/>
    <w:rsid w:val="00275A90"/>
    <w:rsid w:val="00275DEF"/>
    <w:rsid w:val="00276606"/>
    <w:rsid w:val="002768E8"/>
    <w:rsid w:val="00276FBB"/>
    <w:rsid w:val="00277024"/>
    <w:rsid w:val="0027728B"/>
    <w:rsid w:val="0028072C"/>
    <w:rsid w:val="00280791"/>
    <w:rsid w:val="00280909"/>
    <w:rsid w:val="00281386"/>
    <w:rsid w:val="002815D8"/>
    <w:rsid w:val="00281B03"/>
    <w:rsid w:val="00281C12"/>
    <w:rsid w:val="00281F4F"/>
    <w:rsid w:val="002823AC"/>
    <w:rsid w:val="002825A8"/>
    <w:rsid w:val="00282C95"/>
    <w:rsid w:val="00282D46"/>
    <w:rsid w:val="00283C42"/>
    <w:rsid w:val="00283DD9"/>
    <w:rsid w:val="00283F6F"/>
    <w:rsid w:val="00284A00"/>
    <w:rsid w:val="00284A6B"/>
    <w:rsid w:val="0028531E"/>
    <w:rsid w:val="002855F0"/>
    <w:rsid w:val="00285ADD"/>
    <w:rsid w:val="0028700F"/>
    <w:rsid w:val="0028708C"/>
    <w:rsid w:val="00287298"/>
    <w:rsid w:val="00287617"/>
    <w:rsid w:val="002876EB"/>
    <w:rsid w:val="00287DDF"/>
    <w:rsid w:val="00290355"/>
    <w:rsid w:val="00290A5A"/>
    <w:rsid w:val="00291018"/>
    <w:rsid w:val="002914C3"/>
    <w:rsid w:val="00291747"/>
    <w:rsid w:val="002923E5"/>
    <w:rsid w:val="00292D9F"/>
    <w:rsid w:val="00292E27"/>
    <w:rsid w:val="002937D2"/>
    <w:rsid w:val="00293E2F"/>
    <w:rsid w:val="0029435A"/>
    <w:rsid w:val="002943FD"/>
    <w:rsid w:val="00294835"/>
    <w:rsid w:val="00294BB8"/>
    <w:rsid w:val="00294C91"/>
    <w:rsid w:val="00294D42"/>
    <w:rsid w:val="00294E74"/>
    <w:rsid w:val="00294FD6"/>
    <w:rsid w:val="00295A08"/>
    <w:rsid w:val="00296349"/>
    <w:rsid w:val="0029690A"/>
    <w:rsid w:val="00296D5E"/>
    <w:rsid w:val="00296F90"/>
    <w:rsid w:val="0029727D"/>
    <w:rsid w:val="0029735F"/>
    <w:rsid w:val="00297485"/>
    <w:rsid w:val="00297B99"/>
    <w:rsid w:val="002A0257"/>
    <w:rsid w:val="002A0756"/>
    <w:rsid w:val="002A0763"/>
    <w:rsid w:val="002A1254"/>
    <w:rsid w:val="002A1AD4"/>
    <w:rsid w:val="002A1E0B"/>
    <w:rsid w:val="002A1F0F"/>
    <w:rsid w:val="002A1F2D"/>
    <w:rsid w:val="002A270D"/>
    <w:rsid w:val="002A29A4"/>
    <w:rsid w:val="002A2E57"/>
    <w:rsid w:val="002A3211"/>
    <w:rsid w:val="002A3343"/>
    <w:rsid w:val="002A35C9"/>
    <w:rsid w:val="002A37D7"/>
    <w:rsid w:val="002A45C3"/>
    <w:rsid w:val="002A4C22"/>
    <w:rsid w:val="002A50C9"/>
    <w:rsid w:val="002A5980"/>
    <w:rsid w:val="002A5EE1"/>
    <w:rsid w:val="002A5F65"/>
    <w:rsid w:val="002A608D"/>
    <w:rsid w:val="002A6193"/>
    <w:rsid w:val="002A61D2"/>
    <w:rsid w:val="002A6280"/>
    <w:rsid w:val="002A682E"/>
    <w:rsid w:val="002A6C66"/>
    <w:rsid w:val="002A6D27"/>
    <w:rsid w:val="002A75C3"/>
    <w:rsid w:val="002A7F07"/>
    <w:rsid w:val="002B0203"/>
    <w:rsid w:val="002B0807"/>
    <w:rsid w:val="002B0E9E"/>
    <w:rsid w:val="002B1BD6"/>
    <w:rsid w:val="002B20DF"/>
    <w:rsid w:val="002B2349"/>
    <w:rsid w:val="002B24FD"/>
    <w:rsid w:val="002B2732"/>
    <w:rsid w:val="002B28AB"/>
    <w:rsid w:val="002B2BE6"/>
    <w:rsid w:val="002B331C"/>
    <w:rsid w:val="002B3896"/>
    <w:rsid w:val="002B3A7C"/>
    <w:rsid w:val="002B3DA1"/>
    <w:rsid w:val="002B4157"/>
    <w:rsid w:val="002B445F"/>
    <w:rsid w:val="002B46BE"/>
    <w:rsid w:val="002B4705"/>
    <w:rsid w:val="002B47F3"/>
    <w:rsid w:val="002B4B12"/>
    <w:rsid w:val="002B4E44"/>
    <w:rsid w:val="002B4E9F"/>
    <w:rsid w:val="002B5B8A"/>
    <w:rsid w:val="002B5BA9"/>
    <w:rsid w:val="002B5CF9"/>
    <w:rsid w:val="002B5DB4"/>
    <w:rsid w:val="002B6BA3"/>
    <w:rsid w:val="002B6CD8"/>
    <w:rsid w:val="002B6D7F"/>
    <w:rsid w:val="002B6ED9"/>
    <w:rsid w:val="002B725C"/>
    <w:rsid w:val="002B7307"/>
    <w:rsid w:val="002B7538"/>
    <w:rsid w:val="002B7BB4"/>
    <w:rsid w:val="002B7FD1"/>
    <w:rsid w:val="002C01AD"/>
    <w:rsid w:val="002C0350"/>
    <w:rsid w:val="002C0803"/>
    <w:rsid w:val="002C086B"/>
    <w:rsid w:val="002C0892"/>
    <w:rsid w:val="002C0925"/>
    <w:rsid w:val="002C0E35"/>
    <w:rsid w:val="002C1559"/>
    <w:rsid w:val="002C18E7"/>
    <w:rsid w:val="002C1C06"/>
    <w:rsid w:val="002C241C"/>
    <w:rsid w:val="002C295F"/>
    <w:rsid w:val="002C2B0B"/>
    <w:rsid w:val="002C2BB3"/>
    <w:rsid w:val="002C304F"/>
    <w:rsid w:val="002C3805"/>
    <w:rsid w:val="002C38E8"/>
    <w:rsid w:val="002C4766"/>
    <w:rsid w:val="002C4BCB"/>
    <w:rsid w:val="002C4F0D"/>
    <w:rsid w:val="002C5239"/>
    <w:rsid w:val="002C5A3E"/>
    <w:rsid w:val="002C5C09"/>
    <w:rsid w:val="002C60E4"/>
    <w:rsid w:val="002C6223"/>
    <w:rsid w:val="002C6A95"/>
    <w:rsid w:val="002C6F42"/>
    <w:rsid w:val="002C7004"/>
    <w:rsid w:val="002C7007"/>
    <w:rsid w:val="002C7083"/>
    <w:rsid w:val="002C7EC6"/>
    <w:rsid w:val="002D0542"/>
    <w:rsid w:val="002D0AFB"/>
    <w:rsid w:val="002D0EA7"/>
    <w:rsid w:val="002D1B0B"/>
    <w:rsid w:val="002D24DC"/>
    <w:rsid w:val="002D2578"/>
    <w:rsid w:val="002D2605"/>
    <w:rsid w:val="002D3636"/>
    <w:rsid w:val="002D3960"/>
    <w:rsid w:val="002D3DD6"/>
    <w:rsid w:val="002D4531"/>
    <w:rsid w:val="002D4A7A"/>
    <w:rsid w:val="002D50C1"/>
    <w:rsid w:val="002D5113"/>
    <w:rsid w:val="002D53C7"/>
    <w:rsid w:val="002D53E3"/>
    <w:rsid w:val="002D578B"/>
    <w:rsid w:val="002D5942"/>
    <w:rsid w:val="002D5EDF"/>
    <w:rsid w:val="002D6096"/>
    <w:rsid w:val="002D62C8"/>
    <w:rsid w:val="002D6593"/>
    <w:rsid w:val="002D66EF"/>
    <w:rsid w:val="002D676B"/>
    <w:rsid w:val="002D6ACD"/>
    <w:rsid w:val="002E0324"/>
    <w:rsid w:val="002E076C"/>
    <w:rsid w:val="002E0998"/>
    <w:rsid w:val="002E0A6A"/>
    <w:rsid w:val="002E0D4F"/>
    <w:rsid w:val="002E106B"/>
    <w:rsid w:val="002E1266"/>
    <w:rsid w:val="002E15C4"/>
    <w:rsid w:val="002E16D0"/>
    <w:rsid w:val="002E16E6"/>
    <w:rsid w:val="002E1A8E"/>
    <w:rsid w:val="002E1D50"/>
    <w:rsid w:val="002E27B5"/>
    <w:rsid w:val="002E2A10"/>
    <w:rsid w:val="002E2D1C"/>
    <w:rsid w:val="002E3389"/>
    <w:rsid w:val="002E35B7"/>
    <w:rsid w:val="002E3DA5"/>
    <w:rsid w:val="002E434B"/>
    <w:rsid w:val="002E4447"/>
    <w:rsid w:val="002E4662"/>
    <w:rsid w:val="002E4762"/>
    <w:rsid w:val="002E4BDD"/>
    <w:rsid w:val="002E4EF6"/>
    <w:rsid w:val="002E5147"/>
    <w:rsid w:val="002E5B32"/>
    <w:rsid w:val="002E5B54"/>
    <w:rsid w:val="002E5FD4"/>
    <w:rsid w:val="002E64E7"/>
    <w:rsid w:val="002E6752"/>
    <w:rsid w:val="002E6EC1"/>
    <w:rsid w:val="002E75C0"/>
    <w:rsid w:val="002E77C5"/>
    <w:rsid w:val="002E7845"/>
    <w:rsid w:val="002E79AF"/>
    <w:rsid w:val="002E7C0A"/>
    <w:rsid w:val="002E7E79"/>
    <w:rsid w:val="002F005F"/>
    <w:rsid w:val="002F0266"/>
    <w:rsid w:val="002F06BE"/>
    <w:rsid w:val="002F0839"/>
    <w:rsid w:val="002F08D2"/>
    <w:rsid w:val="002F0C1E"/>
    <w:rsid w:val="002F0E1B"/>
    <w:rsid w:val="002F0F69"/>
    <w:rsid w:val="002F12D9"/>
    <w:rsid w:val="002F169C"/>
    <w:rsid w:val="002F1F08"/>
    <w:rsid w:val="002F25E1"/>
    <w:rsid w:val="002F26F9"/>
    <w:rsid w:val="002F3067"/>
    <w:rsid w:val="002F32C3"/>
    <w:rsid w:val="002F33BD"/>
    <w:rsid w:val="002F36ED"/>
    <w:rsid w:val="002F381F"/>
    <w:rsid w:val="002F3FD9"/>
    <w:rsid w:val="002F4225"/>
    <w:rsid w:val="002F4DE6"/>
    <w:rsid w:val="002F4E1D"/>
    <w:rsid w:val="002F50E9"/>
    <w:rsid w:val="002F55A6"/>
    <w:rsid w:val="002F58CE"/>
    <w:rsid w:val="002F5919"/>
    <w:rsid w:val="002F5A6B"/>
    <w:rsid w:val="002F5F12"/>
    <w:rsid w:val="002F618C"/>
    <w:rsid w:val="002F6320"/>
    <w:rsid w:val="002F66B3"/>
    <w:rsid w:val="002F6826"/>
    <w:rsid w:val="002F6DB1"/>
    <w:rsid w:val="002F6ED5"/>
    <w:rsid w:val="002F7372"/>
    <w:rsid w:val="002F758D"/>
    <w:rsid w:val="002F77E5"/>
    <w:rsid w:val="002F78A6"/>
    <w:rsid w:val="002F78ED"/>
    <w:rsid w:val="002F7FD7"/>
    <w:rsid w:val="0030027D"/>
    <w:rsid w:val="003004FE"/>
    <w:rsid w:val="00300673"/>
    <w:rsid w:val="00300CA0"/>
    <w:rsid w:val="00300E34"/>
    <w:rsid w:val="00301D5D"/>
    <w:rsid w:val="00301D82"/>
    <w:rsid w:val="003022E6"/>
    <w:rsid w:val="00302480"/>
    <w:rsid w:val="00302522"/>
    <w:rsid w:val="003028FD"/>
    <w:rsid w:val="00302DF7"/>
    <w:rsid w:val="00302FD7"/>
    <w:rsid w:val="0030311C"/>
    <w:rsid w:val="00303A37"/>
    <w:rsid w:val="003042C2"/>
    <w:rsid w:val="003048E1"/>
    <w:rsid w:val="00304B0C"/>
    <w:rsid w:val="00304FD1"/>
    <w:rsid w:val="00305472"/>
    <w:rsid w:val="003057DE"/>
    <w:rsid w:val="00305C0F"/>
    <w:rsid w:val="00305F81"/>
    <w:rsid w:val="00305FF8"/>
    <w:rsid w:val="0030652A"/>
    <w:rsid w:val="00306553"/>
    <w:rsid w:val="00306CFE"/>
    <w:rsid w:val="00306F28"/>
    <w:rsid w:val="00307319"/>
    <w:rsid w:val="0030754B"/>
    <w:rsid w:val="00307978"/>
    <w:rsid w:val="00307E87"/>
    <w:rsid w:val="00307E8D"/>
    <w:rsid w:val="00307F18"/>
    <w:rsid w:val="00307F9C"/>
    <w:rsid w:val="003106E5"/>
    <w:rsid w:val="003109F8"/>
    <w:rsid w:val="00310D08"/>
    <w:rsid w:val="003117C4"/>
    <w:rsid w:val="00311D75"/>
    <w:rsid w:val="003121FB"/>
    <w:rsid w:val="00312464"/>
    <w:rsid w:val="003128A2"/>
    <w:rsid w:val="00312ABD"/>
    <w:rsid w:val="003130D7"/>
    <w:rsid w:val="003134A9"/>
    <w:rsid w:val="00313A53"/>
    <w:rsid w:val="00313BA8"/>
    <w:rsid w:val="00313CFD"/>
    <w:rsid w:val="00313D66"/>
    <w:rsid w:val="00313EE0"/>
    <w:rsid w:val="00313FD8"/>
    <w:rsid w:val="00314423"/>
    <w:rsid w:val="003145A8"/>
    <w:rsid w:val="0031531B"/>
    <w:rsid w:val="00315CBB"/>
    <w:rsid w:val="0031602D"/>
    <w:rsid w:val="003161B3"/>
    <w:rsid w:val="003162E1"/>
    <w:rsid w:val="003168B8"/>
    <w:rsid w:val="00317000"/>
    <w:rsid w:val="003174C3"/>
    <w:rsid w:val="003175EF"/>
    <w:rsid w:val="0031777B"/>
    <w:rsid w:val="00317CE7"/>
    <w:rsid w:val="003203B1"/>
    <w:rsid w:val="00321495"/>
    <w:rsid w:val="00322548"/>
    <w:rsid w:val="00322981"/>
    <w:rsid w:val="00322B65"/>
    <w:rsid w:val="00322C3A"/>
    <w:rsid w:val="0032304C"/>
    <w:rsid w:val="00323A2F"/>
    <w:rsid w:val="00323AD4"/>
    <w:rsid w:val="00323C09"/>
    <w:rsid w:val="00323F5F"/>
    <w:rsid w:val="00324E31"/>
    <w:rsid w:val="00324EAF"/>
    <w:rsid w:val="00324EC4"/>
    <w:rsid w:val="00325011"/>
    <w:rsid w:val="0032501F"/>
    <w:rsid w:val="0032548E"/>
    <w:rsid w:val="003263EC"/>
    <w:rsid w:val="00326569"/>
    <w:rsid w:val="00326B02"/>
    <w:rsid w:val="00327300"/>
    <w:rsid w:val="0032745E"/>
    <w:rsid w:val="003275BB"/>
    <w:rsid w:val="00327B62"/>
    <w:rsid w:val="00327FD2"/>
    <w:rsid w:val="00330C96"/>
    <w:rsid w:val="00331293"/>
    <w:rsid w:val="00331430"/>
    <w:rsid w:val="003316F9"/>
    <w:rsid w:val="003317D7"/>
    <w:rsid w:val="003320AF"/>
    <w:rsid w:val="0033270D"/>
    <w:rsid w:val="003328C0"/>
    <w:rsid w:val="003335A0"/>
    <w:rsid w:val="00333AEB"/>
    <w:rsid w:val="0033439B"/>
    <w:rsid w:val="0033467D"/>
    <w:rsid w:val="00334685"/>
    <w:rsid w:val="003349AE"/>
    <w:rsid w:val="00334E5C"/>
    <w:rsid w:val="00335CB1"/>
    <w:rsid w:val="0033699D"/>
    <w:rsid w:val="00336AD7"/>
    <w:rsid w:val="00336D22"/>
    <w:rsid w:val="00336D35"/>
    <w:rsid w:val="003371D1"/>
    <w:rsid w:val="0033730A"/>
    <w:rsid w:val="003373E6"/>
    <w:rsid w:val="0033770D"/>
    <w:rsid w:val="00337EDC"/>
    <w:rsid w:val="003402AB"/>
    <w:rsid w:val="00340867"/>
    <w:rsid w:val="00340EBC"/>
    <w:rsid w:val="00340F8C"/>
    <w:rsid w:val="003410EF"/>
    <w:rsid w:val="003411B6"/>
    <w:rsid w:val="00341CD6"/>
    <w:rsid w:val="00341DE0"/>
    <w:rsid w:val="0034295B"/>
    <w:rsid w:val="00342F9E"/>
    <w:rsid w:val="00343CBD"/>
    <w:rsid w:val="00343DAA"/>
    <w:rsid w:val="0034459F"/>
    <w:rsid w:val="00344824"/>
    <w:rsid w:val="00345040"/>
    <w:rsid w:val="00345A90"/>
    <w:rsid w:val="00345D84"/>
    <w:rsid w:val="00346443"/>
    <w:rsid w:val="00346C1B"/>
    <w:rsid w:val="00346C70"/>
    <w:rsid w:val="00346D49"/>
    <w:rsid w:val="00346DBA"/>
    <w:rsid w:val="00346E3C"/>
    <w:rsid w:val="003470B4"/>
    <w:rsid w:val="00347C1A"/>
    <w:rsid w:val="00347EC3"/>
    <w:rsid w:val="00350439"/>
    <w:rsid w:val="003506F3"/>
    <w:rsid w:val="0035072D"/>
    <w:rsid w:val="00351538"/>
    <w:rsid w:val="003515C1"/>
    <w:rsid w:val="0035174E"/>
    <w:rsid w:val="0035217C"/>
    <w:rsid w:val="003527D4"/>
    <w:rsid w:val="00352AFD"/>
    <w:rsid w:val="00352E5D"/>
    <w:rsid w:val="003535A6"/>
    <w:rsid w:val="003535BE"/>
    <w:rsid w:val="00353BD8"/>
    <w:rsid w:val="00353C1B"/>
    <w:rsid w:val="00354AE1"/>
    <w:rsid w:val="00354B0A"/>
    <w:rsid w:val="003551C0"/>
    <w:rsid w:val="00355364"/>
    <w:rsid w:val="00355833"/>
    <w:rsid w:val="003558B5"/>
    <w:rsid w:val="00355B4B"/>
    <w:rsid w:val="003560F6"/>
    <w:rsid w:val="003562B5"/>
    <w:rsid w:val="0035684E"/>
    <w:rsid w:val="00356A0F"/>
    <w:rsid w:val="00356A34"/>
    <w:rsid w:val="00356AF4"/>
    <w:rsid w:val="0035779D"/>
    <w:rsid w:val="00357BDA"/>
    <w:rsid w:val="00357BDE"/>
    <w:rsid w:val="00357EC5"/>
    <w:rsid w:val="003602B6"/>
    <w:rsid w:val="00360736"/>
    <w:rsid w:val="0036125E"/>
    <w:rsid w:val="00361BBF"/>
    <w:rsid w:val="0036216E"/>
    <w:rsid w:val="00362B84"/>
    <w:rsid w:val="00362FAA"/>
    <w:rsid w:val="00363045"/>
    <w:rsid w:val="003634B7"/>
    <w:rsid w:val="0036376E"/>
    <w:rsid w:val="00363A95"/>
    <w:rsid w:val="00363B8E"/>
    <w:rsid w:val="00363BC8"/>
    <w:rsid w:val="003640A4"/>
    <w:rsid w:val="00364240"/>
    <w:rsid w:val="003642AE"/>
    <w:rsid w:val="003643C9"/>
    <w:rsid w:val="00364A67"/>
    <w:rsid w:val="00365277"/>
    <w:rsid w:val="003654DE"/>
    <w:rsid w:val="00365743"/>
    <w:rsid w:val="003659A0"/>
    <w:rsid w:val="00365A51"/>
    <w:rsid w:val="00365AD4"/>
    <w:rsid w:val="00365E9A"/>
    <w:rsid w:val="003661BA"/>
    <w:rsid w:val="003662E7"/>
    <w:rsid w:val="00366A06"/>
    <w:rsid w:val="00366B71"/>
    <w:rsid w:val="00366C00"/>
    <w:rsid w:val="00366C46"/>
    <w:rsid w:val="00366FE0"/>
    <w:rsid w:val="00367403"/>
    <w:rsid w:val="0036766C"/>
    <w:rsid w:val="00367CB1"/>
    <w:rsid w:val="00367FA3"/>
    <w:rsid w:val="003700FA"/>
    <w:rsid w:val="003705FA"/>
    <w:rsid w:val="00371310"/>
    <w:rsid w:val="0037140F"/>
    <w:rsid w:val="00371A0C"/>
    <w:rsid w:val="00371D8B"/>
    <w:rsid w:val="00371EF4"/>
    <w:rsid w:val="00372302"/>
    <w:rsid w:val="003723BD"/>
    <w:rsid w:val="003726A1"/>
    <w:rsid w:val="00372F17"/>
    <w:rsid w:val="00373317"/>
    <w:rsid w:val="00373808"/>
    <w:rsid w:val="00373BB7"/>
    <w:rsid w:val="00373ED7"/>
    <w:rsid w:val="00373F02"/>
    <w:rsid w:val="00373F7C"/>
    <w:rsid w:val="003749C8"/>
    <w:rsid w:val="00374A6A"/>
    <w:rsid w:val="003751C8"/>
    <w:rsid w:val="00375329"/>
    <w:rsid w:val="003755BC"/>
    <w:rsid w:val="0037697A"/>
    <w:rsid w:val="00376AF3"/>
    <w:rsid w:val="00376BC9"/>
    <w:rsid w:val="00376E69"/>
    <w:rsid w:val="0037716E"/>
    <w:rsid w:val="003772E6"/>
    <w:rsid w:val="003773B3"/>
    <w:rsid w:val="0037747C"/>
    <w:rsid w:val="0037753B"/>
    <w:rsid w:val="00377733"/>
    <w:rsid w:val="00377825"/>
    <w:rsid w:val="00377909"/>
    <w:rsid w:val="00377A9A"/>
    <w:rsid w:val="00377AEC"/>
    <w:rsid w:val="00377D6B"/>
    <w:rsid w:val="00377F51"/>
    <w:rsid w:val="00380673"/>
    <w:rsid w:val="00380981"/>
    <w:rsid w:val="00380DC9"/>
    <w:rsid w:val="0038115C"/>
    <w:rsid w:val="003811F2"/>
    <w:rsid w:val="003811F5"/>
    <w:rsid w:val="00381220"/>
    <w:rsid w:val="0038132C"/>
    <w:rsid w:val="00381D08"/>
    <w:rsid w:val="00382996"/>
    <w:rsid w:val="00382DB7"/>
    <w:rsid w:val="003833E3"/>
    <w:rsid w:val="00383939"/>
    <w:rsid w:val="00383D55"/>
    <w:rsid w:val="003841DD"/>
    <w:rsid w:val="0038421C"/>
    <w:rsid w:val="00384B07"/>
    <w:rsid w:val="00384B75"/>
    <w:rsid w:val="00384EFA"/>
    <w:rsid w:val="00384F74"/>
    <w:rsid w:val="003850CC"/>
    <w:rsid w:val="003859DB"/>
    <w:rsid w:val="00385A04"/>
    <w:rsid w:val="00385AA0"/>
    <w:rsid w:val="00385D14"/>
    <w:rsid w:val="00385DB5"/>
    <w:rsid w:val="00386252"/>
    <w:rsid w:val="003862BC"/>
    <w:rsid w:val="0038633E"/>
    <w:rsid w:val="0038647F"/>
    <w:rsid w:val="0038648B"/>
    <w:rsid w:val="00386A20"/>
    <w:rsid w:val="00386F71"/>
    <w:rsid w:val="0038725C"/>
    <w:rsid w:val="003872C5"/>
    <w:rsid w:val="003875C2"/>
    <w:rsid w:val="00387734"/>
    <w:rsid w:val="003900D4"/>
    <w:rsid w:val="00390182"/>
    <w:rsid w:val="003905F2"/>
    <w:rsid w:val="0039110F"/>
    <w:rsid w:val="00391283"/>
    <w:rsid w:val="00391618"/>
    <w:rsid w:val="00391B5E"/>
    <w:rsid w:val="00391D5D"/>
    <w:rsid w:val="0039210F"/>
    <w:rsid w:val="003922B3"/>
    <w:rsid w:val="0039264F"/>
    <w:rsid w:val="00392714"/>
    <w:rsid w:val="0039273C"/>
    <w:rsid w:val="0039297A"/>
    <w:rsid w:val="00392B09"/>
    <w:rsid w:val="00392BD4"/>
    <w:rsid w:val="00392C4C"/>
    <w:rsid w:val="00393057"/>
    <w:rsid w:val="00393A30"/>
    <w:rsid w:val="003942B0"/>
    <w:rsid w:val="0039487B"/>
    <w:rsid w:val="003948A6"/>
    <w:rsid w:val="00394BA1"/>
    <w:rsid w:val="00394CBB"/>
    <w:rsid w:val="00394D2E"/>
    <w:rsid w:val="00394FA7"/>
    <w:rsid w:val="003950DB"/>
    <w:rsid w:val="00395559"/>
    <w:rsid w:val="003955F1"/>
    <w:rsid w:val="003959A2"/>
    <w:rsid w:val="00395C53"/>
    <w:rsid w:val="00396023"/>
    <w:rsid w:val="003967B4"/>
    <w:rsid w:val="00396969"/>
    <w:rsid w:val="0039723C"/>
    <w:rsid w:val="00397257"/>
    <w:rsid w:val="0039740E"/>
    <w:rsid w:val="003978AD"/>
    <w:rsid w:val="00397AD0"/>
    <w:rsid w:val="00397FD6"/>
    <w:rsid w:val="003A01A4"/>
    <w:rsid w:val="003A046C"/>
    <w:rsid w:val="003A0C90"/>
    <w:rsid w:val="003A16D1"/>
    <w:rsid w:val="003A1DB0"/>
    <w:rsid w:val="003A2078"/>
    <w:rsid w:val="003A22A5"/>
    <w:rsid w:val="003A2783"/>
    <w:rsid w:val="003A28AD"/>
    <w:rsid w:val="003A28CA"/>
    <w:rsid w:val="003A2E1B"/>
    <w:rsid w:val="003A38CC"/>
    <w:rsid w:val="003A4588"/>
    <w:rsid w:val="003A46CA"/>
    <w:rsid w:val="003A46D3"/>
    <w:rsid w:val="003A484C"/>
    <w:rsid w:val="003A4AEE"/>
    <w:rsid w:val="003A4B1F"/>
    <w:rsid w:val="003A4CFF"/>
    <w:rsid w:val="003A5225"/>
    <w:rsid w:val="003A5265"/>
    <w:rsid w:val="003A5787"/>
    <w:rsid w:val="003A58CE"/>
    <w:rsid w:val="003A5A20"/>
    <w:rsid w:val="003A5AFE"/>
    <w:rsid w:val="003A5BD0"/>
    <w:rsid w:val="003A5FD1"/>
    <w:rsid w:val="003A62E5"/>
    <w:rsid w:val="003A6697"/>
    <w:rsid w:val="003A681F"/>
    <w:rsid w:val="003A6B7B"/>
    <w:rsid w:val="003A71D4"/>
    <w:rsid w:val="003A7425"/>
    <w:rsid w:val="003B01B5"/>
    <w:rsid w:val="003B0380"/>
    <w:rsid w:val="003B04E5"/>
    <w:rsid w:val="003B0565"/>
    <w:rsid w:val="003B05E9"/>
    <w:rsid w:val="003B066F"/>
    <w:rsid w:val="003B0D7E"/>
    <w:rsid w:val="003B13C4"/>
    <w:rsid w:val="003B19C9"/>
    <w:rsid w:val="003B1D67"/>
    <w:rsid w:val="003B21E5"/>
    <w:rsid w:val="003B22C1"/>
    <w:rsid w:val="003B268E"/>
    <w:rsid w:val="003B30ED"/>
    <w:rsid w:val="003B3643"/>
    <w:rsid w:val="003B3857"/>
    <w:rsid w:val="003B39D9"/>
    <w:rsid w:val="003B3BDA"/>
    <w:rsid w:val="003B3C8E"/>
    <w:rsid w:val="003B3CFF"/>
    <w:rsid w:val="003B3EE7"/>
    <w:rsid w:val="003B4133"/>
    <w:rsid w:val="003B413B"/>
    <w:rsid w:val="003B41DF"/>
    <w:rsid w:val="003B4572"/>
    <w:rsid w:val="003B468C"/>
    <w:rsid w:val="003B47F2"/>
    <w:rsid w:val="003B4E0E"/>
    <w:rsid w:val="003B50A1"/>
    <w:rsid w:val="003B51AE"/>
    <w:rsid w:val="003B5277"/>
    <w:rsid w:val="003B5374"/>
    <w:rsid w:val="003B5AFF"/>
    <w:rsid w:val="003B5B7F"/>
    <w:rsid w:val="003B600A"/>
    <w:rsid w:val="003B67D5"/>
    <w:rsid w:val="003B6838"/>
    <w:rsid w:val="003B7108"/>
    <w:rsid w:val="003B7135"/>
    <w:rsid w:val="003B78E7"/>
    <w:rsid w:val="003B7D16"/>
    <w:rsid w:val="003C0084"/>
    <w:rsid w:val="003C03CE"/>
    <w:rsid w:val="003C0906"/>
    <w:rsid w:val="003C0C0B"/>
    <w:rsid w:val="003C1C1A"/>
    <w:rsid w:val="003C1C9D"/>
    <w:rsid w:val="003C205C"/>
    <w:rsid w:val="003C2243"/>
    <w:rsid w:val="003C28F8"/>
    <w:rsid w:val="003C3269"/>
    <w:rsid w:val="003C3589"/>
    <w:rsid w:val="003C381E"/>
    <w:rsid w:val="003C3CC0"/>
    <w:rsid w:val="003C3D84"/>
    <w:rsid w:val="003C3E41"/>
    <w:rsid w:val="003C404A"/>
    <w:rsid w:val="003C4302"/>
    <w:rsid w:val="003C4323"/>
    <w:rsid w:val="003C44D4"/>
    <w:rsid w:val="003C4825"/>
    <w:rsid w:val="003C4D7A"/>
    <w:rsid w:val="003C4FA2"/>
    <w:rsid w:val="003C5054"/>
    <w:rsid w:val="003C69AE"/>
    <w:rsid w:val="003C69B1"/>
    <w:rsid w:val="003C69BF"/>
    <w:rsid w:val="003C6D8C"/>
    <w:rsid w:val="003C7647"/>
    <w:rsid w:val="003D008B"/>
    <w:rsid w:val="003D0301"/>
    <w:rsid w:val="003D0498"/>
    <w:rsid w:val="003D0FA9"/>
    <w:rsid w:val="003D170B"/>
    <w:rsid w:val="003D191B"/>
    <w:rsid w:val="003D2CD3"/>
    <w:rsid w:val="003D3672"/>
    <w:rsid w:val="003D3735"/>
    <w:rsid w:val="003D40C8"/>
    <w:rsid w:val="003D426C"/>
    <w:rsid w:val="003D42BA"/>
    <w:rsid w:val="003D4ADE"/>
    <w:rsid w:val="003D550F"/>
    <w:rsid w:val="003D5848"/>
    <w:rsid w:val="003D6200"/>
    <w:rsid w:val="003D69BF"/>
    <w:rsid w:val="003D6B59"/>
    <w:rsid w:val="003D71A7"/>
    <w:rsid w:val="003D7281"/>
    <w:rsid w:val="003D76CC"/>
    <w:rsid w:val="003D7FD6"/>
    <w:rsid w:val="003E04FA"/>
    <w:rsid w:val="003E1071"/>
    <w:rsid w:val="003E128C"/>
    <w:rsid w:val="003E26FD"/>
    <w:rsid w:val="003E2CA9"/>
    <w:rsid w:val="003E2E02"/>
    <w:rsid w:val="003E30C4"/>
    <w:rsid w:val="003E3B80"/>
    <w:rsid w:val="003E40AB"/>
    <w:rsid w:val="003E4769"/>
    <w:rsid w:val="003E479D"/>
    <w:rsid w:val="003E489F"/>
    <w:rsid w:val="003E4955"/>
    <w:rsid w:val="003E5210"/>
    <w:rsid w:val="003E523D"/>
    <w:rsid w:val="003E5B9B"/>
    <w:rsid w:val="003E604F"/>
    <w:rsid w:val="003E60AF"/>
    <w:rsid w:val="003E6A6E"/>
    <w:rsid w:val="003E7467"/>
    <w:rsid w:val="003E75E6"/>
    <w:rsid w:val="003F063B"/>
    <w:rsid w:val="003F0DB1"/>
    <w:rsid w:val="003F0E98"/>
    <w:rsid w:val="003F0F93"/>
    <w:rsid w:val="003F1075"/>
    <w:rsid w:val="003F111F"/>
    <w:rsid w:val="003F2799"/>
    <w:rsid w:val="003F2900"/>
    <w:rsid w:val="003F2E18"/>
    <w:rsid w:val="003F3314"/>
    <w:rsid w:val="003F36ED"/>
    <w:rsid w:val="003F3A88"/>
    <w:rsid w:val="003F4660"/>
    <w:rsid w:val="003F46AE"/>
    <w:rsid w:val="003F4BC9"/>
    <w:rsid w:val="003F4E40"/>
    <w:rsid w:val="003F578D"/>
    <w:rsid w:val="003F594E"/>
    <w:rsid w:val="003F6030"/>
    <w:rsid w:val="003F643F"/>
    <w:rsid w:val="003F65EF"/>
    <w:rsid w:val="003F6E4D"/>
    <w:rsid w:val="003F6F3F"/>
    <w:rsid w:val="003F6FDB"/>
    <w:rsid w:val="003F6FF7"/>
    <w:rsid w:val="003F7267"/>
    <w:rsid w:val="003F741B"/>
    <w:rsid w:val="003F7A0C"/>
    <w:rsid w:val="003F7B4D"/>
    <w:rsid w:val="003F7E26"/>
    <w:rsid w:val="003F7F66"/>
    <w:rsid w:val="003F7FBF"/>
    <w:rsid w:val="004005AF"/>
    <w:rsid w:val="00400C3A"/>
    <w:rsid w:val="0040121A"/>
    <w:rsid w:val="004012BE"/>
    <w:rsid w:val="004012D8"/>
    <w:rsid w:val="004013C1"/>
    <w:rsid w:val="00401BEF"/>
    <w:rsid w:val="00401C14"/>
    <w:rsid w:val="00401C75"/>
    <w:rsid w:val="004025EC"/>
    <w:rsid w:val="004026C4"/>
    <w:rsid w:val="004027C8"/>
    <w:rsid w:val="004033A2"/>
    <w:rsid w:val="004038FC"/>
    <w:rsid w:val="0040396C"/>
    <w:rsid w:val="00403BAE"/>
    <w:rsid w:val="00403D2B"/>
    <w:rsid w:val="0040414A"/>
    <w:rsid w:val="00404913"/>
    <w:rsid w:val="00404E9A"/>
    <w:rsid w:val="00404EB1"/>
    <w:rsid w:val="00405005"/>
    <w:rsid w:val="00405EC6"/>
    <w:rsid w:val="00406360"/>
    <w:rsid w:val="00406620"/>
    <w:rsid w:val="0040663B"/>
    <w:rsid w:val="00406A79"/>
    <w:rsid w:val="00406CEA"/>
    <w:rsid w:val="00406E9F"/>
    <w:rsid w:val="00407C28"/>
    <w:rsid w:val="00407DE3"/>
    <w:rsid w:val="004105D7"/>
    <w:rsid w:val="0041180A"/>
    <w:rsid w:val="00411A1D"/>
    <w:rsid w:val="00411E91"/>
    <w:rsid w:val="00411F04"/>
    <w:rsid w:val="00412787"/>
    <w:rsid w:val="0041356B"/>
    <w:rsid w:val="004138D2"/>
    <w:rsid w:val="0041404B"/>
    <w:rsid w:val="0041416C"/>
    <w:rsid w:val="00414639"/>
    <w:rsid w:val="00414655"/>
    <w:rsid w:val="004147BA"/>
    <w:rsid w:val="0041486A"/>
    <w:rsid w:val="00414A7F"/>
    <w:rsid w:val="00415380"/>
    <w:rsid w:val="0041545C"/>
    <w:rsid w:val="00415764"/>
    <w:rsid w:val="00415CED"/>
    <w:rsid w:val="00415DA3"/>
    <w:rsid w:val="0041673D"/>
    <w:rsid w:val="00416762"/>
    <w:rsid w:val="00416EF2"/>
    <w:rsid w:val="0041750D"/>
    <w:rsid w:val="00417C21"/>
    <w:rsid w:val="00420760"/>
    <w:rsid w:val="004207B8"/>
    <w:rsid w:val="004216E3"/>
    <w:rsid w:val="004216F3"/>
    <w:rsid w:val="004229CF"/>
    <w:rsid w:val="00422A91"/>
    <w:rsid w:val="00423717"/>
    <w:rsid w:val="00423B80"/>
    <w:rsid w:val="004244F3"/>
    <w:rsid w:val="00424CA3"/>
    <w:rsid w:val="00424DEB"/>
    <w:rsid w:val="004259BB"/>
    <w:rsid w:val="00425D0B"/>
    <w:rsid w:val="0042678B"/>
    <w:rsid w:val="0042683D"/>
    <w:rsid w:val="004268E5"/>
    <w:rsid w:val="00426D47"/>
    <w:rsid w:val="004270CC"/>
    <w:rsid w:val="004272D5"/>
    <w:rsid w:val="004279CD"/>
    <w:rsid w:val="00427BAD"/>
    <w:rsid w:val="00427D62"/>
    <w:rsid w:val="004305F0"/>
    <w:rsid w:val="0043060B"/>
    <w:rsid w:val="00430682"/>
    <w:rsid w:val="0043132A"/>
    <w:rsid w:val="00431369"/>
    <w:rsid w:val="00431672"/>
    <w:rsid w:val="00431960"/>
    <w:rsid w:val="00431DC4"/>
    <w:rsid w:val="00432292"/>
    <w:rsid w:val="00432647"/>
    <w:rsid w:val="004326E5"/>
    <w:rsid w:val="004330B1"/>
    <w:rsid w:val="00433F95"/>
    <w:rsid w:val="00434369"/>
    <w:rsid w:val="00434DD4"/>
    <w:rsid w:val="00435001"/>
    <w:rsid w:val="004350CF"/>
    <w:rsid w:val="00435C0F"/>
    <w:rsid w:val="00435EBD"/>
    <w:rsid w:val="004363A0"/>
    <w:rsid w:val="00436583"/>
    <w:rsid w:val="00436BF7"/>
    <w:rsid w:val="00436D91"/>
    <w:rsid w:val="0043719D"/>
    <w:rsid w:val="004373D6"/>
    <w:rsid w:val="00437C8E"/>
    <w:rsid w:val="00437D7A"/>
    <w:rsid w:val="004402E9"/>
    <w:rsid w:val="00440506"/>
    <w:rsid w:val="00440EFB"/>
    <w:rsid w:val="004418F0"/>
    <w:rsid w:val="00441914"/>
    <w:rsid w:val="00441946"/>
    <w:rsid w:val="004419F0"/>
    <w:rsid w:val="00442000"/>
    <w:rsid w:val="00442437"/>
    <w:rsid w:val="0044253A"/>
    <w:rsid w:val="004425B8"/>
    <w:rsid w:val="004426F6"/>
    <w:rsid w:val="00443EDB"/>
    <w:rsid w:val="00443F36"/>
    <w:rsid w:val="00444128"/>
    <w:rsid w:val="0044427A"/>
    <w:rsid w:val="00444A16"/>
    <w:rsid w:val="00444C1F"/>
    <w:rsid w:val="00444CAF"/>
    <w:rsid w:val="00444F02"/>
    <w:rsid w:val="00445DCE"/>
    <w:rsid w:val="00445DF2"/>
    <w:rsid w:val="00446498"/>
    <w:rsid w:val="004464CE"/>
    <w:rsid w:val="00446ACD"/>
    <w:rsid w:val="00446B8D"/>
    <w:rsid w:val="00446F9E"/>
    <w:rsid w:val="00447039"/>
    <w:rsid w:val="00447069"/>
    <w:rsid w:val="00447148"/>
    <w:rsid w:val="0044729D"/>
    <w:rsid w:val="00447886"/>
    <w:rsid w:val="004479C5"/>
    <w:rsid w:val="00450ED6"/>
    <w:rsid w:val="00450F1C"/>
    <w:rsid w:val="00451025"/>
    <w:rsid w:val="00451126"/>
    <w:rsid w:val="004513ED"/>
    <w:rsid w:val="00451711"/>
    <w:rsid w:val="0045181F"/>
    <w:rsid w:val="00451900"/>
    <w:rsid w:val="00451CF0"/>
    <w:rsid w:val="00451E96"/>
    <w:rsid w:val="00451F67"/>
    <w:rsid w:val="00452CB5"/>
    <w:rsid w:val="00452E2F"/>
    <w:rsid w:val="0045301C"/>
    <w:rsid w:val="00453371"/>
    <w:rsid w:val="00453C49"/>
    <w:rsid w:val="00453EFB"/>
    <w:rsid w:val="00453FE8"/>
    <w:rsid w:val="004550EB"/>
    <w:rsid w:val="00455393"/>
    <w:rsid w:val="00455E0D"/>
    <w:rsid w:val="00455EBA"/>
    <w:rsid w:val="00456141"/>
    <w:rsid w:val="004561DB"/>
    <w:rsid w:val="004567A3"/>
    <w:rsid w:val="0045698E"/>
    <w:rsid w:val="004574E4"/>
    <w:rsid w:val="00457993"/>
    <w:rsid w:val="00457B98"/>
    <w:rsid w:val="00457E04"/>
    <w:rsid w:val="004600AB"/>
    <w:rsid w:val="004602DE"/>
    <w:rsid w:val="00460320"/>
    <w:rsid w:val="00460AE1"/>
    <w:rsid w:val="00460D5A"/>
    <w:rsid w:val="00460E23"/>
    <w:rsid w:val="00460EDC"/>
    <w:rsid w:val="00461EE7"/>
    <w:rsid w:val="00462006"/>
    <w:rsid w:val="00462DAB"/>
    <w:rsid w:val="00462E47"/>
    <w:rsid w:val="00462EA3"/>
    <w:rsid w:val="00462FE0"/>
    <w:rsid w:val="004635F6"/>
    <w:rsid w:val="00463843"/>
    <w:rsid w:val="004639A6"/>
    <w:rsid w:val="00463B5D"/>
    <w:rsid w:val="00463E40"/>
    <w:rsid w:val="004641F8"/>
    <w:rsid w:val="00465358"/>
    <w:rsid w:val="004653B9"/>
    <w:rsid w:val="0046564D"/>
    <w:rsid w:val="00465C81"/>
    <w:rsid w:val="004660F2"/>
    <w:rsid w:val="0046662D"/>
    <w:rsid w:val="00466672"/>
    <w:rsid w:val="00466908"/>
    <w:rsid w:val="00467DA8"/>
    <w:rsid w:val="004700C4"/>
    <w:rsid w:val="004709B2"/>
    <w:rsid w:val="00470D89"/>
    <w:rsid w:val="00470F9F"/>
    <w:rsid w:val="00471005"/>
    <w:rsid w:val="004710AE"/>
    <w:rsid w:val="0047153B"/>
    <w:rsid w:val="0047196B"/>
    <w:rsid w:val="00471F9F"/>
    <w:rsid w:val="00472218"/>
    <w:rsid w:val="00472866"/>
    <w:rsid w:val="00472E09"/>
    <w:rsid w:val="00472F71"/>
    <w:rsid w:val="004733F6"/>
    <w:rsid w:val="00473B85"/>
    <w:rsid w:val="00474234"/>
    <w:rsid w:val="0047467A"/>
    <w:rsid w:val="0047468C"/>
    <w:rsid w:val="00474CCD"/>
    <w:rsid w:val="00474FB3"/>
    <w:rsid w:val="00475092"/>
    <w:rsid w:val="00475154"/>
    <w:rsid w:val="004753A5"/>
    <w:rsid w:val="0047550F"/>
    <w:rsid w:val="004755EA"/>
    <w:rsid w:val="0047596A"/>
    <w:rsid w:val="00475B17"/>
    <w:rsid w:val="00476EB4"/>
    <w:rsid w:val="00477675"/>
    <w:rsid w:val="004777B1"/>
    <w:rsid w:val="00477A5A"/>
    <w:rsid w:val="00480279"/>
    <w:rsid w:val="004807A5"/>
    <w:rsid w:val="00480F93"/>
    <w:rsid w:val="004812E4"/>
    <w:rsid w:val="0048156A"/>
    <w:rsid w:val="00481E64"/>
    <w:rsid w:val="00482188"/>
    <w:rsid w:val="00482293"/>
    <w:rsid w:val="0048272A"/>
    <w:rsid w:val="00482AC7"/>
    <w:rsid w:val="00482AF2"/>
    <w:rsid w:val="00482D00"/>
    <w:rsid w:val="00483199"/>
    <w:rsid w:val="0048322E"/>
    <w:rsid w:val="00483506"/>
    <w:rsid w:val="00483B9F"/>
    <w:rsid w:val="00484303"/>
    <w:rsid w:val="004848FA"/>
    <w:rsid w:val="004852EA"/>
    <w:rsid w:val="004854AB"/>
    <w:rsid w:val="004854F8"/>
    <w:rsid w:val="004860AA"/>
    <w:rsid w:val="004860D4"/>
    <w:rsid w:val="00486333"/>
    <w:rsid w:val="004867DC"/>
    <w:rsid w:val="0048694C"/>
    <w:rsid w:val="004869B3"/>
    <w:rsid w:val="004869BD"/>
    <w:rsid w:val="004869C4"/>
    <w:rsid w:val="004877E9"/>
    <w:rsid w:val="00487CEA"/>
    <w:rsid w:val="00487EC1"/>
    <w:rsid w:val="0049061D"/>
    <w:rsid w:val="004907FA"/>
    <w:rsid w:val="00490F38"/>
    <w:rsid w:val="00490F68"/>
    <w:rsid w:val="00490FAE"/>
    <w:rsid w:val="004911F9"/>
    <w:rsid w:val="0049133F"/>
    <w:rsid w:val="00491E1B"/>
    <w:rsid w:val="00491F69"/>
    <w:rsid w:val="00492177"/>
    <w:rsid w:val="00492196"/>
    <w:rsid w:val="00492208"/>
    <w:rsid w:val="0049227B"/>
    <w:rsid w:val="00492A65"/>
    <w:rsid w:val="00492A95"/>
    <w:rsid w:val="00492CB2"/>
    <w:rsid w:val="00492DD1"/>
    <w:rsid w:val="00493798"/>
    <w:rsid w:val="0049379A"/>
    <w:rsid w:val="00493B8E"/>
    <w:rsid w:val="00493BA7"/>
    <w:rsid w:val="00493EA2"/>
    <w:rsid w:val="00493ED7"/>
    <w:rsid w:val="004943BB"/>
    <w:rsid w:val="00494AF2"/>
    <w:rsid w:val="00494C62"/>
    <w:rsid w:val="004951D4"/>
    <w:rsid w:val="00495BB0"/>
    <w:rsid w:val="004961C5"/>
    <w:rsid w:val="0049661F"/>
    <w:rsid w:val="00496B58"/>
    <w:rsid w:val="00496E3B"/>
    <w:rsid w:val="004970EA"/>
    <w:rsid w:val="0049734C"/>
    <w:rsid w:val="004977FA"/>
    <w:rsid w:val="00497A4D"/>
    <w:rsid w:val="00497A64"/>
    <w:rsid w:val="00497CC9"/>
    <w:rsid w:val="004A05BB"/>
    <w:rsid w:val="004A0C6B"/>
    <w:rsid w:val="004A0E3D"/>
    <w:rsid w:val="004A1107"/>
    <w:rsid w:val="004A177C"/>
    <w:rsid w:val="004A1D2D"/>
    <w:rsid w:val="004A1D97"/>
    <w:rsid w:val="004A21E9"/>
    <w:rsid w:val="004A271B"/>
    <w:rsid w:val="004A279B"/>
    <w:rsid w:val="004A33B2"/>
    <w:rsid w:val="004A359F"/>
    <w:rsid w:val="004A3600"/>
    <w:rsid w:val="004A3B8D"/>
    <w:rsid w:val="004A3D01"/>
    <w:rsid w:val="004A4685"/>
    <w:rsid w:val="004A4C75"/>
    <w:rsid w:val="004A4EE6"/>
    <w:rsid w:val="004A52BE"/>
    <w:rsid w:val="004A58C8"/>
    <w:rsid w:val="004A5FAC"/>
    <w:rsid w:val="004A63D0"/>
    <w:rsid w:val="004A6AF6"/>
    <w:rsid w:val="004A6B1B"/>
    <w:rsid w:val="004A6BCA"/>
    <w:rsid w:val="004A701F"/>
    <w:rsid w:val="004A70B5"/>
    <w:rsid w:val="004A74CD"/>
    <w:rsid w:val="004A7CB7"/>
    <w:rsid w:val="004B04E7"/>
    <w:rsid w:val="004B0587"/>
    <w:rsid w:val="004B05D0"/>
    <w:rsid w:val="004B0F0A"/>
    <w:rsid w:val="004B1443"/>
    <w:rsid w:val="004B2202"/>
    <w:rsid w:val="004B2246"/>
    <w:rsid w:val="004B2C2E"/>
    <w:rsid w:val="004B3D6B"/>
    <w:rsid w:val="004B4416"/>
    <w:rsid w:val="004B44BE"/>
    <w:rsid w:val="004B4B65"/>
    <w:rsid w:val="004B4C39"/>
    <w:rsid w:val="004B504F"/>
    <w:rsid w:val="004B513B"/>
    <w:rsid w:val="004B51CC"/>
    <w:rsid w:val="004B53F3"/>
    <w:rsid w:val="004B53FC"/>
    <w:rsid w:val="004B54E0"/>
    <w:rsid w:val="004B5C5E"/>
    <w:rsid w:val="004B604F"/>
    <w:rsid w:val="004B6536"/>
    <w:rsid w:val="004B6B48"/>
    <w:rsid w:val="004B7383"/>
    <w:rsid w:val="004B7C7F"/>
    <w:rsid w:val="004B7DB5"/>
    <w:rsid w:val="004C0730"/>
    <w:rsid w:val="004C0D34"/>
    <w:rsid w:val="004C0EA5"/>
    <w:rsid w:val="004C150E"/>
    <w:rsid w:val="004C1634"/>
    <w:rsid w:val="004C1872"/>
    <w:rsid w:val="004C1CA3"/>
    <w:rsid w:val="004C2094"/>
    <w:rsid w:val="004C2473"/>
    <w:rsid w:val="004C299E"/>
    <w:rsid w:val="004C348A"/>
    <w:rsid w:val="004C3510"/>
    <w:rsid w:val="004C415B"/>
    <w:rsid w:val="004C522E"/>
    <w:rsid w:val="004C5416"/>
    <w:rsid w:val="004C5979"/>
    <w:rsid w:val="004C5C60"/>
    <w:rsid w:val="004C5C7B"/>
    <w:rsid w:val="004C6098"/>
    <w:rsid w:val="004C6A3C"/>
    <w:rsid w:val="004C6A7B"/>
    <w:rsid w:val="004C6F29"/>
    <w:rsid w:val="004C7498"/>
    <w:rsid w:val="004C75A8"/>
    <w:rsid w:val="004C77B3"/>
    <w:rsid w:val="004C7860"/>
    <w:rsid w:val="004C7905"/>
    <w:rsid w:val="004C7EF2"/>
    <w:rsid w:val="004D0239"/>
    <w:rsid w:val="004D0BD0"/>
    <w:rsid w:val="004D1606"/>
    <w:rsid w:val="004D1843"/>
    <w:rsid w:val="004D1A6E"/>
    <w:rsid w:val="004D29DB"/>
    <w:rsid w:val="004D2D7D"/>
    <w:rsid w:val="004D32A7"/>
    <w:rsid w:val="004D358C"/>
    <w:rsid w:val="004D375C"/>
    <w:rsid w:val="004D3F74"/>
    <w:rsid w:val="004D46F8"/>
    <w:rsid w:val="004D487D"/>
    <w:rsid w:val="004D5525"/>
    <w:rsid w:val="004D5DDB"/>
    <w:rsid w:val="004D5E2D"/>
    <w:rsid w:val="004D5F6B"/>
    <w:rsid w:val="004D650D"/>
    <w:rsid w:val="004D6983"/>
    <w:rsid w:val="004D706D"/>
    <w:rsid w:val="004D72DF"/>
    <w:rsid w:val="004D7316"/>
    <w:rsid w:val="004D74A2"/>
    <w:rsid w:val="004D7552"/>
    <w:rsid w:val="004D7862"/>
    <w:rsid w:val="004D7A6A"/>
    <w:rsid w:val="004E017C"/>
    <w:rsid w:val="004E0A55"/>
    <w:rsid w:val="004E139C"/>
    <w:rsid w:val="004E1BA5"/>
    <w:rsid w:val="004E1C4E"/>
    <w:rsid w:val="004E1D36"/>
    <w:rsid w:val="004E20A2"/>
    <w:rsid w:val="004E24F6"/>
    <w:rsid w:val="004E2A31"/>
    <w:rsid w:val="004E2A56"/>
    <w:rsid w:val="004E3323"/>
    <w:rsid w:val="004E33F2"/>
    <w:rsid w:val="004E35CB"/>
    <w:rsid w:val="004E3DD2"/>
    <w:rsid w:val="004E42A0"/>
    <w:rsid w:val="004E49B7"/>
    <w:rsid w:val="004E4EC8"/>
    <w:rsid w:val="004E5007"/>
    <w:rsid w:val="004E522B"/>
    <w:rsid w:val="004E5BC2"/>
    <w:rsid w:val="004E5F83"/>
    <w:rsid w:val="004E6387"/>
    <w:rsid w:val="004E6626"/>
    <w:rsid w:val="004E6A21"/>
    <w:rsid w:val="004E75EB"/>
    <w:rsid w:val="004E78FF"/>
    <w:rsid w:val="004E7C1A"/>
    <w:rsid w:val="004E7F0D"/>
    <w:rsid w:val="004F070F"/>
    <w:rsid w:val="004F0B53"/>
    <w:rsid w:val="004F0F05"/>
    <w:rsid w:val="004F0FC9"/>
    <w:rsid w:val="004F1196"/>
    <w:rsid w:val="004F1313"/>
    <w:rsid w:val="004F1574"/>
    <w:rsid w:val="004F15FD"/>
    <w:rsid w:val="004F1775"/>
    <w:rsid w:val="004F1C98"/>
    <w:rsid w:val="004F27A8"/>
    <w:rsid w:val="004F289E"/>
    <w:rsid w:val="004F291B"/>
    <w:rsid w:val="004F3247"/>
    <w:rsid w:val="004F3326"/>
    <w:rsid w:val="004F34C5"/>
    <w:rsid w:val="004F3653"/>
    <w:rsid w:val="004F39F1"/>
    <w:rsid w:val="004F42F5"/>
    <w:rsid w:val="004F47AF"/>
    <w:rsid w:val="004F4867"/>
    <w:rsid w:val="004F487C"/>
    <w:rsid w:val="004F4B98"/>
    <w:rsid w:val="004F4DC9"/>
    <w:rsid w:val="004F4E69"/>
    <w:rsid w:val="004F59CA"/>
    <w:rsid w:val="004F5DF6"/>
    <w:rsid w:val="004F5EB2"/>
    <w:rsid w:val="004F60BB"/>
    <w:rsid w:val="004F60DC"/>
    <w:rsid w:val="004F613B"/>
    <w:rsid w:val="004F6304"/>
    <w:rsid w:val="004F64E5"/>
    <w:rsid w:val="004F6831"/>
    <w:rsid w:val="004F6C74"/>
    <w:rsid w:val="004F7498"/>
    <w:rsid w:val="004F7ABF"/>
    <w:rsid w:val="004F7C25"/>
    <w:rsid w:val="00500195"/>
    <w:rsid w:val="00500874"/>
    <w:rsid w:val="00500C3E"/>
    <w:rsid w:val="00501029"/>
    <w:rsid w:val="005011F3"/>
    <w:rsid w:val="005012C2"/>
    <w:rsid w:val="0050139E"/>
    <w:rsid w:val="005015DA"/>
    <w:rsid w:val="005015F9"/>
    <w:rsid w:val="0050181C"/>
    <w:rsid w:val="00501A65"/>
    <w:rsid w:val="00501BDA"/>
    <w:rsid w:val="00501CC7"/>
    <w:rsid w:val="00502B70"/>
    <w:rsid w:val="00502BF0"/>
    <w:rsid w:val="00504222"/>
    <w:rsid w:val="00504382"/>
    <w:rsid w:val="00504C84"/>
    <w:rsid w:val="00504D7C"/>
    <w:rsid w:val="00504DF8"/>
    <w:rsid w:val="00504ED5"/>
    <w:rsid w:val="00504F6E"/>
    <w:rsid w:val="0050548A"/>
    <w:rsid w:val="00505550"/>
    <w:rsid w:val="005055D5"/>
    <w:rsid w:val="005055E2"/>
    <w:rsid w:val="005057A0"/>
    <w:rsid w:val="00506C76"/>
    <w:rsid w:val="00506CBF"/>
    <w:rsid w:val="00506CED"/>
    <w:rsid w:val="00506DA8"/>
    <w:rsid w:val="00507448"/>
    <w:rsid w:val="0050753E"/>
    <w:rsid w:val="005076AB"/>
    <w:rsid w:val="00507798"/>
    <w:rsid w:val="0050798A"/>
    <w:rsid w:val="00507E8C"/>
    <w:rsid w:val="0051002C"/>
    <w:rsid w:val="005100D0"/>
    <w:rsid w:val="0051044F"/>
    <w:rsid w:val="005109B1"/>
    <w:rsid w:val="00510C63"/>
    <w:rsid w:val="00511041"/>
    <w:rsid w:val="0051189C"/>
    <w:rsid w:val="00511AF2"/>
    <w:rsid w:val="0051207E"/>
    <w:rsid w:val="005121EF"/>
    <w:rsid w:val="00512ABF"/>
    <w:rsid w:val="005135EA"/>
    <w:rsid w:val="005137CB"/>
    <w:rsid w:val="00513ACB"/>
    <w:rsid w:val="00513B02"/>
    <w:rsid w:val="00513B9F"/>
    <w:rsid w:val="00513BFB"/>
    <w:rsid w:val="00513F76"/>
    <w:rsid w:val="0051406A"/>
    <w:rsid w:val="0051482C"/>
    <w:rsid w:val="005148AC"/>
    <w:rsid w:val="00514B44"/>
    <w:rsid w:val="00514CA1"/>
    <w:rsid w:val="00514EA1"/>
    <w:rsid w:val="00514EF8"/>
    <w:rsid w:val="005152A0"/>
    <w:rsid w:val="0051531F"/>
    <w:rsid w:val="0051556A"/>
    <w:rsid w:val="005156E6"/>
    <w:rsid w:val="005159EA"/>
    <w:rsid w:val="00515CB4"/>
    <w:rsid w:val="0051613C"/>
    <w:rsid w:val="005161CB"/>
    <w:rsid w:val="005163BC"/>
    <w:rsid w:val="00516663"/>
    <w:rsid w:val="00516C25"/>
    <w:rsid w:val="00517183"/>
    <w:rsid w:val="00517190"/>
    <w:rsid w:val="00517A65"/>
    <w:rsid w:val="00520060"/>
    <w:rsid w:val="00520086"/>
    <w:rsid w:val="0052026C"/>
    <w:rsid w:val="005202EB"/>
    <w:rsid w:val="005208BB"/>
    <w:rsid w:val="00521278"/>
    <w:rsid w:val="0052139D"/>
    <w:rsid w:val="0052166B"/>
    <w:rsid w:val="00521A39"/>
    <w:rsid w:val="0052213E"/>
    <w:rsid w:val="00522A13"/>
    <w:rsid w:val="00523168"/>
    <w:rsid w:val="00523323"/>
    <w:rsid w:val="0052388E"/>
    <w:rsid w:val="00523DF1"/>
    <w:rsid w:val="00524FBA"/>
    <w:rsid w:val="00525125"/>
    <w:rsid w:val="005255A4"/>
    <w:rsid w:val="00525659"/>
    <w:rsid w:val="005258A9"/>
    <w:rsid w:val="00525B4C"/>
    <w:rsid w:val="00526599"/>
    <w:rsid w:val="00526627"/>
    <w:rsid w:val="005268EC"/>
    <w:rsid w:val="00527025"/>
    <w:rsid w:val="00527116"/>
    <w:rsid w:val="0052722B"/>
    <w:rsid w:val="0052726C"/>
    <w:rsid w:val="005277FE"/>
    <w:rsid w:val="00527E7E"/>
    <w:rsid w:val="00527F26"/>
    <w:rsid w:val="005302A9"/>
    <w:rsid w:val="00530346"/>
    <w:rsid w:val="005307D8"/>
    <w:rsid w:val="00530B90"/>
    <w:rsid w:val="00530CBE"/>
    <w:rsid w:val="005312D5"/>
    <w:rsid w:val="0053171F"/>
    <w:rsid w:val="00531EFF"/>
    <w:rsid w:val="00532145"/>
    <w:rsid w:val="005321A6"/>
    <w:rsid w:val="005326B6"/>
    <w:rsid w:val="00532B7B"/>
    <w:rsid w:val="00532B80"/>
    <w:rsid w:val="00532BEB"/>
    <w:rsid w:val="00532D73"/>
    <w:rsid w:val="005331ED"/>
    <w:rsid w:val="005333FA"/>
    <w:rsid w:val="00533CC3"/>
    <w:rsid w:val="005343F8"/>
    <w:rsid w:val="00534568"/>
    <w:rsid w:val="00534CB2"/>
    <w:rsid w:val="00534EEF"/>
    <w:rsid w:val="00535021"/>
    <w:rsid w:val="005351BA"/>
    <w:rsid w:val="005352AD"/>
    <w:rsid w:val="0053541C"/>
    <w:rsid w:val="00535916"/>
    <w:rsid w:val="00535EBF"/>
    <w:rsid w:val="0053697A"/>
    <w:rsid w:val="00536B54"/>
    <w:rsid w:val="00536FD9"/>
    <w:rsid w:val="005371AA"/>
    <w:rsid w:val="005372FE"/>
    <w:rsid w:val="00537397"/>
    <w:rsid w:val="00537970"/>
    <w:rsid w:val="00537B48"/>
    <w:rsid w:val="00537C0E"/>
    <w:rsid w:val="00537F53"/>
    <w:rsid w:val="00537F88"/>
    <w:rsid w:val="005401D5"/>
    <w:rsid w:val="00540249"/>
    <w:rsid w:val="00540342"/>
    <w:rsid w:val="005403D8"/>
    <w:rsid w:val="005404F6"/>
    <w:rsid w:val="00540707"/>
    <w:rsid w:val="00540C74"/>
    <w:rsid w:val="00540C7C"/>
    <w:rsid w:val="00540CEC"/>
    <w:rsid w:val="00540EAD"/>
    <w:rsid w:val="00540F38"/>
    <w:rsid w:val="00540F7F"/>
    <w:rsid w:val="0054169A"/>
    <w:rsid w:val="00541968"/>
    <w:rsid w:val="0054213A"/>
    <w:rsid w:val="0054226E"/>
    <w:rsid w:val="00542ED4"/>
    <w:rsid w:val="00542F33"/>
    <w:rsid w:val="0054389C"/>
    <w:rsid w:val="00543C65"/>
    <w:rsid w:val="00544568"/>
    <w:rsid w:val="005447FA"/>
    <w:rsid w:val="005450F8"/>
    <w:rsid w:val="00545136"/>
    <w:rsid w:val="00545198"/>
    <w:rsid w:val="0054587A"/>
    <w:rsid w:val="00545CA5"/>
    <w:rsid w:val="00545F3C"/>
    <w:rsid w:val="00546471"/>
    <w:rsid w:val="005464E4"/>
    <w:rsid w:val="00546838"/>
    <w:rsid w:val="00547A3C"/>
    <w:rsid w:val="00547DA1"/>
    <w:rsid w:val="00547EF3"/>
    <w:rsid w:val="00550181"/>
    <w:rsid w:val="00550393"/>
    <w:rsid w:val="00550548"/>
    <w:rsid w:val="00550920"/>
    <w:rsid w:val="00550B07"/>
    <w:rsid w:val="00550E50"/>
    <w:rsid w:val="005510DE"/>
    <w:rsid w:val="005511DD"/>
    <w:rsid w:val="0055135E"/>
    <w:rsid w:val="0055157A"/>
    <w:rsid w:val="0055246C"/>
    <w:rsid w:val="00552491"/>
    <w:rsid w:val="0055258A"/>
    <w:rsid w:val="00552A16"/>
    <w:rsid w:val="00552DCC"/>
    <w:rsid w:val="00553A40"/>
    <w:rsid w:val="00554082"/>
    <w:rsid w:val="0055423A"/>
    <w:rsid w:val="00554707"/>
    <w:rsid w:val="0055496C"/>
    <w:rsid w:val="00554A71"/>
    <w:rsid w:val="00555992"/>
    <w:rsid w:val="00555A0A"/>
    <w:rsid w:val="00555AA3"/>
    <w:rsid w:val="00555B23"/>
    <w:rsid w:val="00555C92"/>
    <w:rsid w:val="00556570"/>
    <w:rsid w:val="00556B0A"/>
    <w:rsid w:val="00556C90"/>
    <w:rsid w:val="00557452"/>
    <w:rsid w:val="00557942"/>
    <w:rsid w:val="00557CB2"/>
    <w:rsid w:val="00560143"/>
    <w:rsid w:val="005613FA"/>
    <w:rsid w:val="00561973"/>
    <w:rsid w:val="005619E9"/>
    <w:rsid w:val="005619EC"/>
    <w:rsid w:val="00561C9E"/>
    <w:rsid w:val="00561D01"/>
    <w:rsid w:val="0056217C"/>
    <w:rsid w:val="005621E8"/>
    <w:rsid w:val="00562925"/>
    <w:rsid w:val="00562AC0"/>
    <w:rsid w:val="00562C5A"/>
    <w:rsid w:val="00562C5B"/>
    <w:rsid w:val="00562EB4"/>
    <w:rsid w:val="00562ECA"/>
    <w:rsid w:val="005630F2"/>
    <w:rsid w:val="005631E0"/>
    <w:rsid w:val="00563684"/>
    <w:rsid w:val="005637B1"/>
    <w:rsid w:val="00563F02"/>
    <w:rsid w:val="00564046"/>
    <w:rsid w:val="00564048"/>
    <w:rsid w:val="005648B7"/>
    <w:rsid w:val="00564E8D"/>
    <w:rsid w:val="005652CC"/>
    <w:rsid w:val="00565485"/>
    <w:rsid w:val="00565A0B"/>
    <w:rsid w:val="005661F9"/>
    <w:rsid w:val="005662D0"/>
    <w:rsid w:val="00566532"/>
    <w:rsid w:val="00567755"/>
    <w:rsid w:val="00567989"/>
    <w:rsid w:val="00570724"/>
    <w:rsid w:val="00570B1B"/>
    <w:rsid w:val="00570B64"/>
    <w:rsid w:val="00570F4D"/>
    <w:rsid w:val="005713AC"/>
    <w:rsid w:val="0057142F"/>
    <w:rsid w:val="00571678"/>
    <w:rsid w:val="005718D6"/>
    <w:rsid w:val="00571A0A"/>
    <w:rsid w:val="00571AF8"/>
    <w:rsid w:val="00571CF2"/>
    <w:rsid w:val="00571FF9"/>
    <w:rsid w:val="005721A1"/>
    <w:rsid w:val="00572336"/>
    <w:rsid w:val="005723E2"/>
    <w:rsid w:val="00572885"/>
    <w:rsid w:val="00572AA0"/>
    <w:rsid w:val="00572D43"/>
    <w:rsid w:val="00572F8F"/>
    <w:rsid w:val="005732AF"/>
    <w:rsid w:val="00573364"/>
    <w:rsid w:val="005736B3"/>
    <w:rsid w:val="0057391E"/>
    <w:rsid w:val="00573A45"/>
    <w:rsid w:val="00573E97"/>
    <w:rsid w:val="005743A7"/>
    <w:rsid w:val="00574B15"/>
    <w:rsid w:val="00574DF8"/>
    <w:rsid w:val="00575256"/>
    <w:rsid w:val="00575FE1"/>
    <w:rsid w:val="0057622E"/>
    <w:rsid w:val="005765DA"/>
    <w:rsid w:val="0057668E"/>
    <w:rsid w:val="00576A39"/>
    <w:rsid w:val="00576EE1"/>
    <w:rsid w:val="005772AE"/>
    <w:rsid w:val="00577981"/>
    <w:rsid w:val="00580CCC"/>
    <w:rsid w:val="00581456"/>
    <w:rsid w:val="00581533"/>
    <w:rsid w:val="00581597"/>
    <w:rsid w:val="00581648"/>
    <w:rsid w:val="00581820"/>
    <w:rsid w:val="00581873"/>
    <w:rsid w:val="00581BC7"/>
    <w:rsid w:val="0058207F"/>
    <w:rsid w:val="005823B6"/>
    <w:rsid w:val="005824D2"/>
    <w:rsid w:val="00582577"/>
    <w:rsid w:val="00582999"/>
    <w:rsid w:val="00582DD9"/>
    <w:rsid w:val="00582E64"/>
    <w:rsid w:val="0058309C"/>
    <w:rsid w:val="0058331D"/>
    <w:rsid w:val="005837E4"/>
    <w:rsid w:val="00583C65"/>
    <w:rsid w:val="00583CCD"/>
    <w:rsid w:val="00583D2E"/>
    <w:rsid w:val="00584055"/>
    <w:rsid w:val="005844D0"/>
    <w:rsid w:val="0058489C"/>
    <w:rsid w:val="00584F20"/>
    <w:rsid w:val="00584F3D"/>
    <w:rsid w:val="005850DF"/>
    <w:rsid w:val="00585189"/>
    <w:rsid w:val="005851C1"/>
    <w:rsid w:val="005852A9"/>
    <w:rsid w:val="00585AF3"/>
    <w:rsid w:val="00586556"/>
    <w:rsid w:val="005865B5"/>
    <w:rsid w:val="005866C3"/>
    <w:rsid w:val="00586ADF"/>
    <w:rsid w:val="00587381"/>
    <w:rsid w:val="0058773D"/>
    <w:rsid w:val="0058782F"/>
    <w:rsid w:val="005902F4"/>
    <w:rsid w:val="0059114A"/>
    <w:rsid w:val="00591263"/>
    <w:rsid w:val="005913F6"/>
    <w:rsid w:val="00591544"/>
    <w:rsid w:val="005920D2"/>
    <w:rsid w:val="00592A9E"/>
    <w:rsid w:val="00593073"/>
    <w:rsid w:val="00593294"/>
    <w:rsid w:val="00593B8D"/>
    <w:rsid w:val="00593EBF"/>
    <w:rsid w:val="005948BB"/>
    <w:rsid w:val="00594BDF"/>
    <w:rsid w:val="00594E3B"/>
    <w:rsid w:val="00594FB0"/>
    <w:rsid w:val="005950C1"/>
    <w:rsid w:val="00595169"/>
    <w:rsid w:val="00595608"/>
    <w:rsid w:val="005958E6"/>
    <w:rsid w:val="00595AF5"/>
    <w:rsid w:val="0059604D"/>
    <w:rsid w:val="00597E7D"/>
    <w:rsid w:val="005A0463"/>
    <w:rsid w:val="005A066E"/>
    <w:rsid w:val="005A0826"/>
    <w:rsid w:val="005A0996"/>
    <w:rsid w:val="005A0DBE"/>
    <w:rsid w:val="005A1ACE"/>
    <w:rsid w:val="005A20B0"/>
    <w:rsid w:val="005A2642"/>
    <w:rsid w:val="005A336D"/>
    <w:rsid w:val="005A392A"/>
    <w:rsid w:val="005A46C2"/>
    <w:rsid w:val="005A52AF"/>
    <w:rsid w:val="005A5633"/>
    <w:rsid w:val="005A583C"/>
    <w:rsid w:val="005A5E79"/>
    <w:rsid w:val="005A5F08"/>
    <w:rsid w:val="005A6753"/>
    <w:rsid w:val="005A6ACF"/>
    <w:rsid w:val="005A6F21"/>
    <w:rsid w:val="005A7009"/>
    <w:rsid w:val="005A73FA"/>
    <w:rsid w:val="005A7444"/>
    <w:rsid w:val="005A7671"/>
    <w:rsid w:val="005A7762"/>
    <w:rsid w:val="005A7A40"/>
    <w:rsid w:val="005A7B86"/>
    <w:rsid w:val="005A7CDF"/>
    <w:rsid w:val="005B04B9"/>
    <w:rsid w:val="005B0547"/>
    <w:rsid w:val="005B0608"/>
    <w:rsid w:val="005B0757"/>
    <w:rsid w:val="005B0862"/>
    <w:rsid w:val="005B0BDE"/>
    <w:rsid w:val="005B0E8F"/>
    <w:rsid w:val="005B12EC"/>
    <w:rsid w:val="005B13F6"/>
    <w:rsid w:val="005B1DD6"/>
    <w:rsid w:val="005B1F73"/>
    <w:rsid w:val="005B27AC"/>
    <w:rsid w:val="005B2C67"/>
    <w:rsid w:val="005B3321"/>
    <w:rsid w:val="005B3618"/>
    <w:rsid w:val="005B3AD3"/>
    <w:rsid w:val="005B4C55"/>
    <w:rsid w:val="005B5287"/>
    <w:rsid w:val="005B5288"/>
    <w:rsid w:val="005B55EE"/>
    <w:rsid w:val="005B5706"/>
    <w:rsid w:val="005B588C"/>
    <w:rsid w:val="005B59E4"/>
    <w:rsid w:val="005B5A24"/>
    <w:rsid w:val="005B5CC0"/>
    <w:rsid w:val="005B5CD4"/>
    <w:rsid w:val="005B6079"/>
    <w:rsid w:val="005B65A2"/>
    <w:rsid w:val="005B6668"/>
    <w:rsid w:val="005B6844"/>
    <w:rsid w:val="005B6957"/>
    <w:rsid w:val="005B7054"/>
    <w:rsid w:val="005B794B"/>
    <w:rsid w:val="005B7F1C"/>
    <w:rsid w:val="005C0024"/>
    <w:rsid w:val="005C064D"/>
    <w:rsid w:val="005C0C8C"/>
    <w:rsid w:val="005C0D6C"/>
    <w:rsid w:val="005C0FB4"/>
    <w:rsid w:val="005C1715"/>
    <w:rsid w:val="005C1850"/>
    <w:rsid w:val="005C190D"/>
    <w:rsid w:val="005C1AAB"/>
    <w:rsid w:val="005C1C18"/>
    <w:rsid w:val="005C20EA"/>
    <w:rsid w:val="005C24C9"/>
    <w:rsid w:val="005C2872"/>
    <w:rsid w:val="005C2968"/>
    <w:rsid w:val="005C2A23"/>
    <w:rsid w:val="005C2B1F"/>
    <w:rsid w:val="005C30DF"/>
    <w:rsid w:val="005C33CC"/>
    <w:rsid w:val="005C364C"/>
    <w:rsid w:val="005C3790"/>
    <w:rsid w:val="005C3CCD"/>
    <w:rsid w:val="005C3E83"/>
    <w:rsid w:val="005C3EF5"/>
    <w:rsid w:val="005C462A"/>
    <w:rsid w:val="005C4689"/>
    <w:rsid w:val="005C472E"/>
    <w:rsid w:val="005C51D5"/>
    <w:rsid w:val="005C5C1B"/>
    <w:rsid w:val="005C5C46"/>
    <w:rsid w:val="005C5DF0"/>
    <w:rsid w:val="005C6537"/>
    <w:rsid w:val="005C65B1"/>
    <w:rsid w:val="005C6857"/>
    <w:rsid w:val="005C6980"/>
    <w:rsid w:val="005C6C15"/>
    <w:rsid w:val="005C6C32"/>
    <w:rsid w:val="005C6C58"/>
    <w:rsid w:val="005C6DBE"/>
    <w:rsid w:val="005C751F"/>
    <w:rsid w:val="005C772D"/>
    <w:rsid w:val="005C78B5"/>
    <w:rsid w:val="005C7A4B"/>
    <w:rsid w:val="005C7F22"/>
    <w:rsid w:val="005D0200"/>
    <w:rsid w:val="005D0277"/>
    <w:rsid w:val="005D0367"/>
    <w:rsid w:val="005D0569"/>
    <w:rsid w:val="005D06DE"/>
    <w:rsid w:val="005D0B6A"/>
    <w:rsid w:val="005D0B83"/>
    <w:rsid w:val="005D1AAC"/>
    <w:rsid w:val="005D1AEB"/>
    <w:rsid w:val="005D1BF7"/>
    <w:rsid w:val="005D2390"/>
    <w:rsid w:val="005D271A"/>
    <w:rsid w:val="005D3370"/>
    <w:rsid w:val="005D366E"/>
    <w:rsid w:val="005D3E5D"/>
    <w:rsid w:val="005D41FC"/>
    <w:rsid w:val="005D45E0"/>
    <w:rsid w:val="005D46D5"/>
    <w:rsid w:val="005D50BB"/>
    <w:rsid w:val="005D5568"/>
    <w:rsid w:val="005D5718"/>
    <w:rsid w:val="005D5D99"/>
    <w:rsid w:val="005D5F12"/>
    <w:rsid w:val="005D6010"/>
    <w:rsid w:val="005D6333"/>
    <w:rsid w:val="005D6642"/>
    <w:rsid w:val="005D6912"/>
    <w:rsid w:val="005D69E5"/>
    <w:rsid w:val="005D69FC"/>
    <w:rsid w:val="005D6E7F"/>
    <w:rsid w:val="005D708D"/>
    <w:rsid w:val="005D7890"/>
    <w:rsid w:val="005D7F30"/>
    <w:rsid w:val="005E0898"/>
    <w:rsid w:val="005E08C9"/>
    <w:rsid w:val="005E0CCC"/>
    <w:rsid w:val="005E0EEF"/>
    <w:rsid w:val="005E12A3"/>
    <w:rsid w:val="005E166F"/>
    <w:rsid w:val="005E1690"/>
    <w:rsid w:val="005E247D"/>
    <w:rsid w:val="005E3BC0"/>
    <w:rsid w:val="005E44BB"/>
    <w:rsid w:val="005E468F"/>
    <w:rsid w:val="005E4770"/>
    <w:rsid w:val="005E47B6"/>
    <w:rsid w:val="005E4F39"/>
    <w:rsid w:val="005E50C1"/>
    <w:rsid w:val="005E5110"/>
    <w:rsid w:val="005E57B5"/>
    <w:rsid w:val="005E59FD"/>
    <w:rsid w:val="005E5B10"/>
    <w:rsid w:val="005E63B9"/>
    <w:rsid w:val="005E6AB4"/>
    <w:rsid w:val="005E6C7A"/>
    <w:rsid w:val="005E7324"/>
    <w:rsid w:val="005E7612"/>
    <w:rsid w:val="005E764B"/>
    <w:rsid w:val="005F072C"/>
    <w:rsid w:val="005F07F4"/>
    <w:rsid w:val="005F19D2"/>
    <w:rsid w:val="005F1E24"/>
    <w:rsid w:val="005F2652"/>
    <w:rsid w:val="005F27E5"/>
    <w:rsid w:val="005F2AC8"/>
    <w:rsid w:val="005F2BBF"/>
    <w:rsid w:val="005F2DC2"/>
    <w:rsid w:val="005F3215"/>
    <w:rsid w:val="005F3A56"/>
    <w:rsid w:val="005F3E3E"/>
    <w:rsid w:val="005F3F52"/>
    <w:rsid w:val="005F4110"/>
    <w:rsid w:val="005F4454"/>
    <w:rsid w:val="005F4867"/>
    <w:rsid w:val="005F4D28"/>
    <w:rsid w:val="005F520E"/>
    <w:rsid w:val="005F53A3"/>
    <w:rsid w:val="005F59B5"/>
    <w:rsid w:val="005F59F6"/>
    <w:rsid w:val="005F5ED4"/>
    <w:rsid w:val="005F62A6"/>
    <w:rsid w:val="005F6F86"/>
    <w:rsid w:val="005F6F88"/>
    <w:rsid w:val="005F7037"/>
    <w:rsid w:val="00600330"/>
    <w:rsid w:val="00600946"/>
    <w:rsid w:val="006010F7"/>
    <w:rsid w:val="00601200"/>
    <w:rsid w:val="00601353"/>
    <w:rsid w:val="0060166E"/>
    <w:rsid w:val="00601BF8"/>
    <w:rsid w:val="00601C9C"/>
    <w:rsid w:val="00601D3A"/>
    <w:rsid w:val="00602680"/>
    <w:rsid w:val="00602774"/>
    <w:rsid w:val="0060303F"/>
    <w:rsid w:val="0060342E"/>
    <w:rsid w:val="00603568"/>
    <w:rsid w:val="00603F2A"/>
    <w:rsid w:val="00604998"/>
    <w:rsid w:val="006050AD"/>
    <w:rsid w:val="00605406"/>
    <w:rsid w:val="0060577D"/>
    <w:rsid w:val="00605884"/>
    <w:rsid w:val="0060593E"/>
    <w:rsid w:val="0060594C"/>
    <w:rsid w:val="00605C24"/>
    <w:rsid w:val="0060615C"/>
    <w:rsid w:val="0060632D"/>
    <w:rsid w:val="006064BD"/>
    <w:rsid w:val="00606567"/>
    <w:rsid w:val="0060683A"/>
    <w:rsid w:val="00606A38"/>
    <w:rsid w:val="00606E71"/>
    <w:rsid w:val="00607082"/>
    <w:rsid w:val="0060730C"/>
    <w:rsid w:val="00607613"/>
    <w:rsid w:val="00607996"/>
    <w:rsid w:val="00607E91"/>
    <w:rsid w:val="00610257"/>
    <w:rsid w:val="00610544"/>
    <w:rsid w:val="0061082E"/>
    <w:rsid w:val="00610B10"/>
    <w:rsid w:val="00610C5D"/>
    <w:rsid w:val="00610D4B"/>
    <w:rsid w:val="0061190D"/>
    <w:rsid w:val="00612084"/>
    <w:rsid w:val="006124E8"/>
    <w:rsid w:val="00612AAC"/>
    <w:rsid w:val="00612B57"/>
    <w:rsid w:val="006134D5"/>
    <w:rsid w:val="00613CEB"/>
    <w:rsid w:val="00613F2B"/>
    <w:rsid w:val="0061413C"/>
    <w:rsid w:val="006141AE"/>
    <w:rsid w:val="0061431D"/>
    <w:rsid w:val="006145BF"/>
    <w:rsid w:val="00614A23"/>
    <w:rsid w:val="00614A9E"/>
    <w:rsid w:val="00614AED"/>
    <w:rsid w:val="00615240"/>
    <w:rsid w:val="00615264"/>
    <w:rsid w:val="006154F9"/>
    <w:rsid w:val="00615520"/>
    <w:rsid w:val="00615611"/>
    <w:rsid w:val="006159F4"/>
    <w:rsid w:val="00615ACE"/>
    <w:rsid w:val="00615ED3"/>
    <w:rsid w:val="00615FCD"/>
    <w:rsid w:val="006160C9"/>
    <w:rsid w:val="00616DDF"/>
    <w:rsid w:val="00616F67"/>
    <w:rsid w:val="00617302"/>
    <w:rsid w:val="0061736F"/>
    <w:rsid w:val="00617BC9"/>
    <w:rsid w:val="006204E4"/>
    <w:rsid w:val="00620917"/>
    <w:rsid w:val="00620EAE"/>
    <w:rsid w:val="006212C9"/>
    <w:rsid w:val="00621720"/>
    <w:rsid w:val="006218F4"/>
    <w:rsid w:val="00621B24"/>
    <w:rsid w:val="00621DB1"/>
    <w:rsid w:val="00623477"/>
    <w:rsid w:val="00623ACD"/>
    <w:rsid w:val="0062432A"/>
    <w:rsid w:val="0062470B"/>
    <w:rsid w:val="00625435"/>
    <w:rsid w:val="00625599"/>
    <w:rsid w:val="006257D4"/>
    <w:rsid w:val="006257FB"/>
    <w:rsid w:val="00625839"/>
    <w:rsid w:val="00625A0C"/>
    <w:rsid w:val="00625B60"/>
    <w:rsid w:val="006260D6"/>
    <w:rsid w:val="006265F8"/>
    <w:rsid w:val="00626B71"/>
    <w:rsid w:val="00626D70"/>
    <w:rsid w:val="00626E7C"/>
    <w:rsid w:val="00627340"/>
    <w:rsid w:val="006276F9"/>
    <w:rsid w:val="00627955"/>
    <w:rsid w:val="006314C0"/>
    <w:rsid w:val="006314FC"/>
    <w:rsid w:val="00631DE8"/>
    <w:rsid w:val="006320EC"/>
    <w:rsid w:val="0063216E"/>
    <w:rsid w:val="0063245C"/>
    <w:rsid w:val="006325FB"/>
    <w:rsid w:val="006334B6"/>
    <w:rsid w:val="006336F4"/>
    <w:rsid w:val="00634186"/>
    <w:rsid w:val="006349C2"/>
    <w:rsid w:val="00634BC3"/>
    <w:rsid w:val="00634E91"/>
    <w:rsid w:val="0063534C"/>
    <w:rsid w:val="00635350"/>
    <w:rsid w:val="0063543B"/>
    <w:rsid w:val="00635DD5"/>
    <w:rsid w:val="006365C0"/>
    <w:rsid w:val="00637092"/>
    <w:rsid w:val="00637346"/>
    <w:rsid w:val="00637438"/>
    <w:rsid w:val="006402BD"/>
    <w:rsid w:val="00640462"/>
    <w:rsid w:val="0064071A"/>
    <w:rsid w:val="00640EEB"/>
    <w:rsid w:val="00641B59"/>
    <w:rsid w:val="00641C6E"/>
    <w:rsid w:val="00641E14"/>
    <w:rsid w:val="00642108"/>
    <w:rsid w:val="006423C8"/>
    <w:rsid w:val="006426F2"/>
    <w:rsid w:val="00642A1E"/>
    <w:rsid w:val="00642BED"/>
    <w:rsid w:val="00643069"/>
    <w:rsid w:val="0064338C"/>
    <w:rsid w:val="0064349E"/>
    <w:rsid w:val="006434EB"/>
    <w:rsid w:val="00643FD0"/>
    <w:rsid w:val="0064403B"/>
    <w:rsid w:val="00644069"/>
    <w:rsid w:val="00644904"/>
    <w:rsid w:val="00644A7C"/>
    <w:rsid w:val="00644B72"/>
    <w:rsid w:val="00644F32"/>
    <w:rsid w:val="00645190"/>
    <w:rsid w:val="006452A1"/>
    <w:rsid w:val="006453CA"/>
    <w:rsid w:val="00645578"/>
    <w:rsid w:val="0064559B"/>
    <w:rsid w:val="0064577E"/>
    <w:rsid w:val="00645D55"/>
    <w:rsid w:val="00645F28"/>
    <w:rsid w:val="00645F82"/>
    <w:rsid w:val="006460DB"/>
    <w:rsid w:val="0064645F"/>
    <w:rsid w:val="00646564"/>
    <w:rsid w:val="006467E2"/>
    <w:rsid w:val="00646FF5"/>
    <w:rsid w:val="0064709A"/>
    <w:rsid w:val="00647656"/>
    <w:rsid w:val="00647DB6"/>
    <w:rsid w:val="0065060C"/>
    <w:rsid w:val="006506A2"/>
    <w:rsid w:val="00650716"/>
    <w:rsid w:val="006508D5"/>
    <w:rsid w:val="00650ADE"/>
    <w:rsid w:val="0065138C"/>
    <w:rsid w:val="0065183C"/>
    <w:rsid w:val="00651A3C"/>
    <w:rsid w:val="00651D5D"/>
    <w:rsid w:val="00652538"/>
    <w:rsid w:val="0065267C"/>
    <w:rsid w:val="0065350D"/>
    <w:rsid w:val="0065386E"/>
    <w:rsid w:val="00653B35"/>
    <w:rsid w:val="00653D49"/>
    <w:rsid w:val="006542B2"/>
    <w:rsid w:val="0065469A"/>
    <w:rsid w:val="00654C45"/>
    <w:rsid w:val="00654F78"/>
    <w:rsid w:val="00654FFB"/>
    <w:rsid w:val="006551DA"/>
    <w:rsid w:val="00655438"/>
    <w:rsid w:val="006554EC"/>
    <w:rsid w:val="00655608"/>
    <w:rsid w:val="00655750"/>
    <w:rsid w:val="0065581A"/>
    <w:rsid w:val="00655B03"/>
    <w:rsid w:val="00656979"/>
    <w:rsid w:val="00656BA3"/>
    <w:rsid w:val="0065729D"/>
    <w:rsid w:val="006578B8"/>
    <w:rsid w:val="006579BB"/>
    <w:rsid w:val="00657EBB"/>
    <w:rsid w:val="00660624"/>
    <w:rsid w:val="006609FA"/>
    <w:rsid w:val="00660D5B"/>
    <w:rsid w:val="00660FE3"/>
    <w:rsid w:val="0066135D"/>
    <w:rsid w:val="0066147F"/>
    <w:rsid w:val="00661875"/>
    <w:rsid w:val="006618E8"/>
    <w:rsid w:val="00661C86"/>
    <w:rsid w:val="00661E76"/>
    <w:rsid w:val="00662004"/>
    <w:rsid w:val="006620EF"/>
    <w:rsid w:val="00662193"/>
    <w:rsid w:val="006629CA"/>
    <w:rsid w:val="00662A52"/>
    <w:rsid w:val="00662A8F"/>
    <w:rsid w:val="00662EEE"/>
    <w:rsid w:val="00662FB4"/>
    <w:rsid w:val="00662FC2"/>
    <w:rsid w:val="0066303E"/>
    <w:rsid w:val="00663514"/>
    <w:rsid w:val="0066353F"/>
    <w:rsid w:val="006639B5"/>
    <w:rsid w:val="00664116"/>
    <w:rsid w:val="006642BE"/>
    <w:rsid w:val="006643D4"/>
    <w:rsid w:val="00664A10"/>
    <w:rsid w:val="00665114"/>
    <w:rsid w:val="00665359"/>
    <w:rsid w:val="006654E9"/>
    <w:rsid w:val="006657CE"/>
    <w:rsid w:val="0066594F"/>
    <w:rsid w:val="00665987"/>
    <w:rsid w:val="006659D8"/>
    <w:rsid w:val="006659E0"/>
    <w:rsid w:val="00665B43"/>
    <w:rsid w:val="00666086"/>
    <w:rsid w:val="00666240"/>
    <w:rsid w:val="0066644A"/>
    <w:rsid w:val="00666864"/>
    <w:rsid w:val="00666A79"/>
    <w:rsid w:val="006671F0"/>
    <w:rsid w:val="00667237"/>
    <w:rsid w:val="00667997"/>
    <w:rsid w:val="006679C3"/>
    <w:rsid w:val="00667E15"/>
    <w:rsid w:val="00667F51"/>
    <w:rsid w:val="00670177"/>
    <w:rsid w:val="00670479"/>
    <w:rsid w:val="006705D6"/>
    <w:rsid w:val="00670BC3"/>
    <w:rsid w:val="00671325"/>
    <w:rsid w:val="00671B6F"/>
    <w:rsid w:val="00671D30"/>
    <w:rsid w:val="00672171"/>
    <w:rsid w:val="00672B14"/>
    <w:rsid w:val="00673AA9"/>
    <w:rsid w:val="00673CA7"/>
    <w:rsid w:val="00673E80"/>
    <w:rsid w:val="00673F82"/>
    <w:rsid w:val="00674501"/>
    <w:rsid w:val="0067456C"/>
    <w:rsid w:val="006745CB"/>
    <w:rsid w:val="00674D10"/>
    <w:rsid w:val="00674EA5"/>
    <w:rsid w:val="0067507D"/>
    <w:rsid w:val="00675471"/>
    <w:rsid w:val="00675A1B"/>
    <w:rsid w:val="00675D88"/>
    <w:rsid w:val="00675EAE"/>
    <w:rsid w:val="00676020"/>
    <w:rsid w:val="006766C4"/>
    <w:rsid w:val="00677093"/>
    <w:rsid w:val="00677114"/>
    <w:rsid w:val="0067734C"/>
    <w:rsid w:val="006774D8"/>
    <w:rsid w:val="006777B4"/>
    <w:rsid w:val="0067796F"/>
    <w:rsid w:val="00677EE5"/>
    <w:rsid w:val="00680571"/>
    <w:rsid w:val="0068076F"/>
    <w:rsid w:val="006807A9"/>
    <w:rsid w:val="006808A2"/>
    <w:rsid w:val="0068096E"/>
    <w:rsid w:val="00680D9C"/>
    <w:rsid w:val="006810BB"/>
    <w:rsid w:val="006811E4"/>
    <w:rsid w:val="00681232"/>
    <w:rsid w:val="006819D3"/>
    <w:rsid w:val="00681AAE"/>
    <w:rsid w:val="00681C34"/>
    <w:rsid w:val="00682552"/>
    <w:rsid w:val="00682564"/>
    <w:rsid w:val="0068312E"/>
    <w:rsid w:val="00684015"/>
    <w:rsid w:val="00684078"/>
    <w:rsid w:val="006840B3"/>
    <w:rsid w:val="006841F0"/>
    <w:rsid w:val="00684E09"/>
    <w:rsid w:val="00684E56"/>
    <w:rsid w:val="00685434"/>
    <w:rsid w:val="006856B0"/>
    <w:rsid w:val="00685709"/>
    <w:rsid w:val="00685751"/>
    <w:rsid w:val="00685A4A"/>
    <w:rsid w:val="006862D6"/>
    <w:rsid w:val="006865D3"/>
    <w:rsid w:val="006866D7"/>
    <w:rsid w:val="00686D04"/>
    <w:rsid w:val="00686D38"/>
    <w:rsid w:val="0068733E"/>
    <w:rsid w:val="0068762E"/>
    <w:rsid w:val="006877BB"/>
    <w:rsid w:val="00687DFC"/>
    <w:rsid w:val="006900C9"/>
    <w:rsid w:val="00690489"/>
    <w:rsid w:val="00690C4A"/>
    <w:rsid w:val="00690D74"/>
    <w:rsid w:val="00691E0B"/>
    <w:rsid w:val="006923AD"/>
    <w:rsid w:val="00692767"/>
    <w:rsid w:val="00692B78"/>
    <w:rsid w:val="006933C5"/>
    <w:rsid w:val="006954A2"/>
    <w:rsid w:val="00695A38"/>
    <w:rsid w:val="00695E3F"/>
    <w:rsid w:val="00695F9E"/>
    <w:rsid w:val="006960FD"/>
    <w:rsid w:val="006966E0"/>
    <w:rsid w:val="00696E9D"/>
    <w:rsid w:val="00697346"/>
    <w:rsid w:val="00697B13"/>
    <w:rsid w:val="00697DFE"/>
    <w:rsid w:val="006A0247"/>
    <w:rsid w:val="006A02EB"/>
    <w:rsid w:val="006A0433"/>
    <w:rsid w:val="006A046E"/>
    <w:rsid w:val="006A14C6"/>
    <w:rsid w:val="006A19EA"/>
    <w:rsid w:val="006A1D9A"/>
    <w:rsid w:val="006A1F37"/>
    <w:rsid w:val="006A223F"/>
    <w:rsid w:val="006A2698"/>
    <w:rsid w:val="006A293A"/>
    <w:rsid w:val="006A2D17"/>
    <w:rsid w:val="006A2D66"/>
    <w:rsid w:val="006A2F10"/>
    <w:rsid w:val="006A3293"/>
    <w:rsid w:val="006A3378"/>
    <w:rsid w:val="006A36E6"/>
    <w:rsid w:val="006A3B13"/>
    <w:rsid w:val="006A4365"/>
    <w:rsid w:val="006A44A2"/>
    <w:rsid w:val="006A47D1"/>
    <w:rsid w:val="006A4941"/>
    <w:rsid w:val="006A517C"/>
    <w:rsid w:val="006A522E"/>
    <w:rsid w:val="006A5A70"/>
    <w:rsid w:val="006A5E84"/>
    <w:rsid w:val="006A638A"/>
    <w:rsid w:val="006A6569"/>
    <w:rsid w:val="006A66A4"/>
    <w:rsid w:val="006A6707"/>
    <w:rsid w:val="006A6798"/>
    <w:rsid w:val="006A68E5"/>
    <w:rsid w:val="006A6DDD"/>
    <w:rsid w:val="006A7706"/>
    <w:rsid w:val="006A797F"/>
    <w:rsid w:val="006A7B11"/>
    <w:rsid w:val="006A7BA9"/>
    <w:rsid w:val="006A7F45"/>
    <w:rsid w:val="006A7F65"/>
    <w:rsid w:val="006B0477"/>
    <w:rsid w:val="006B074E"/>
    <w:rsid w:val="006B0919"/>
    <w:rsid w:val="006B0F48"/>
    <w:rsid w:val="006B0F52"/>
    <w:rsid w:val="006B1727"/>
    <w:rsid w:val="006B1E92"/>
    <w:rsid w:val="006B2854"/>
    <w:rsid w:val="006B2B72"/>
    <w:rsid w:val="006B3427"/>
    <w:rsid w:val="006B34D3"/>
    <w:rsid w:val="006B432F"/>
    <w:rsid w:val="006B4C71"/>
    <w:rsid w:val="006B4D6A"/>
    <w:rsid w:val="006B550A"/>
    <w:rsid w:val="006B5564"/>
    <w:rsid w:val="006B5E69"/>
    <w:rsid w:val="006B61B5"/>
    <w:rsid w:val="006B6B03"/>
    <w:rsid w:val="006B6F0C"/>
    <w:rsid w:val="006B736E"/>
    <w:rsid w:val="006B796F"/>
    <w:rsid w:val="006B7996"/>
    <w:rsid w:val="006B7E56"/>
    <w:rsid w:val="006C03F6"/>
    <w:rsid w:val="006C062E"/>
    <w:rsid w:val="006C0B71"/>
    <w:rsid w:val="006C15BE"/>
    <w:rsid w:val="006C1C04"/>
    <w:rsid w:val="006C1CAE"/>
    <w:rsid w:val="006C2074"/>
    <w:rsid w:val="006C2A23"/>
    <w:rsid w:val="006C2D23"/>
    <w:rsid w:val="006C2D8E"/>
    <w:rsid w:val="006C316A"/>
    <w:rsid w:val="006C3236"/>
    <w:rsid w:val="006C33D2"/>
    <w:rsid w:val="006C3530"/>
    <w:rsid w:val="006C395E"/>
    <w:rsid w:val="006C3CBF"/>
    <w:rsid w:val="006C3EC8"/>
    <w:rsid w:val="006C3F02"/>
    <w:rsid w:val="006C4620"/>
    <w:rsid w:val="006C4AFE"/>
    <w:rsid w:val="006C534B"/>
    <w:rsid w:val="006C5496"/>
    <w:rsid w:val="006C55C4"/>
    <w:rsid w:val="006C58C4"/>
    <w:rsid w:val="006C7596"/>
    <w:rsid w:val="006C76AF"/>
    <w:rsid w:val="006C7779"/>
    <w:rsid w:val="006C7CEC"/>
    <w:rsid w:val="006D071A"/>
    <w:rsid w:val="006D0D7E"/>
    <w:rsid w:val="006D18B4"/>
    <w:rsid w:val="006D1911"/>
    <w:rsid w:val="006D1A25"/>
    <w:rsid w:val="006D1AA6"/>
    <w:rsid w:val="006D1B15"/>
    <w:rsid w:val="006D1D48"/>
    <w:rsid w:val="006D20B8"/>
    <w:rsid w:val="006D27CB"/>
    <w:rsid w:val="006D2824"/>
    <w:rsid w:val="006D2C5A"/>
    <w:rsid w:val="006D2D29"/>
    <w:rsid w:val="006D2DE8"/>
    <w:rsid w:val="006D30C6"/>
    <w:rsid w:val="006D30E9"/>
    <w:rsid w:val="006D3A3D"/>
    <w:rsid w:val="006D3A9C"/>
    <w:rsid w:val="006D403B"/>
    <w:rsid w:val="006D435C"/>
    <w:rsid w:val="006D4C8A"/>
    <w:rsid w:val="006D551B"/>
    <w:rsid w:val="006D5B96"/>
    <w:rsid w:val="006D5BA4"/>
    <w:rsid w:val="006D6B7A"/>
    <w:rsid w:val="006D6C1C"/>
    <w:rsid w:val="006D6DC3"/>
    <w:rsid w:val="006D758A"/>
    <w:rsid w:val="006D79B2"/>
    <w:rsid w:val="006D7DA9"/>
    <w:rsid w:val="006E0011"/>
    <w:rsid w:val="006E0277"/>
    <w:rsid w:val="006E02AD"/>
    <w:rsid w:val="006E0F7A"/>
    <w:rsid w:val="006E101C"/>
    <w:rsid w:val="006E18AC"/>
    <w:rsid w:val="006E1A8B"/>
    <w:rsid w:val="006E1C1C"/>
    <w:rsid w:val="006E1E84"/>
    <w:rsid w:val="006E2177"/>
    <w:rsid w:val="006E2386"/>
    <w:rsid w:val="006E243D"/>
    <w:rsid w:val="006E285A"/>
    <w:rsid w:val="006E2CC6"/>
    <w:rsid w:val="006E34A4"/>
    <w:rsid w:val="006E3E8B"/>
    <w:rsid w:val="006E3F85"/>
    <w:rsid w:val="006E4162"/>
    <w:rsid w:val="006E49D9"/>
    <w:rsid w:val="006E4F8D"/>
    <w:rsid w:val="006E57A8"/>
    <w:rsid w:val="006E580E"/>
    <w:rsid w:val="006E5D9F"/>
    <w:rsid w:val="006E60F8"/>
    <w:rsid w:val="006E65A1"/>
    <w:rsid w:val="006E6A3A"/>
    <w:rsid w:val="006E70CE"/>
    <w:rsid w:val="006E7512"/>
    <w:rsid w:val="006E78BC"/>
    <w:rsid w:val="006E7E61"/>
    <w:rsid w:val="006F0A91"/>
    <w:rsid w:val="006F11B4"/>
    <w:rsid w:val="006F13ED"/>
    <w:rsid w:val="006F18CF"/>
    <w:rsid w:val="006F1B9C"/>
    <w:rsid w:val="006F1F48"/>
    <w:rsid w:val="006F2AD4"/>
    <w:rsid w:val="006F2CC6"/>
    <w:rsid w:val="006F2E9A"/>
    <w:rsid w:val="006F3154"/>
    <w:rsid w:val="006F3822"/>
    <w:rsid w:val="006F3A62"/>
    <w:rsid w:val="006F3B07"/>
    <w:rsid w:val="006F3E63"/>
    <w:rsid w:val="006F3EA8"/>
    <w:rsid w:val="006F466F"/>
    <w:rsid w:val="006F4947"/>
    <w:rsid w:val="006F4A7A"/>
    <w:rsid w:val="006F51C3"/>
    <w:rsid w:val="006F5436"/>
    <w:rsid w:val="006F56BB"/>
    <w:rsid w:val="006F5C0F"/>
    <w:rsid w:val="006F6115"/>
    <w:rsid w:val="006F639F"/>
    <w:rsid w:val="006F6779"/>
    <w:rsid w:val="006F7120"/>
    <w:rsid w:val="006F724A"/>
    <w:rsid w:val="006F7724"/>
    <w:rsid w:val="006F78D1"/>
    <w:rsid w:val="006F799B"/>
    <w:rsid w:val="006F7BFE"/>
    <w:rsid w:val="006F7D09"/>
    <w:rsid w:val="006F7DC3"/>
    <w:rsid w:val="00700308"/>
    <w:rsid w:val="007005D6"/>
    <w:rsid w:val="00700691"/>
    <w:rsid w:val="00700B2F"/>
    <w:rsid w:val="00700D24"/>
    <w:rsid w:val="00701E00"/>
    <w:rsid w:val="00701F75"/>
    <w:rsid w:val="007021FC"/>
    <w:rsid w:val="00702575"/>
    <w:rsid w:val="00702793"/>
    <w:rsid w:val="007027C7"/>
    <w:rsid w:val="00702FF1"/>
    <w:rsid w:val="00703959"/>
    <w:rsid w:val="00703C07"/>
    <w:rsid w:val="0070424B"/>
    <w:rsid w:val="0070440D"/>
    <w:rsid w:val="00704B7D"/>
    <w:rsid w:val="0070515D"/>
    <w:rsid w:val="00705438"/>
    <w:rsid w:val="00705E4E"/>
    <w:rsid w:val="00705E7E"/>
    <w:rsid w:val="007065C0"/>
    <w:rsid w:val="0070776D"/>
    <w:rsid w:val="00707E7E"/>
    <w:rsid w:val="007109B2"/>
    <w:rsid w:val="00710F02"/>
    <w:rsid w:val="007110D2"/>
    <w:rsid w:val="00711526"/>
    <w:rsid w:val="007116D4"/>
    <w:rsid w:val="0071178B"/>
    <w:rsid w:val="00711D38"/>
    <w:rsid w:val="00711DC7"/>
    <w:rsid w:val="00711E12"/>
    <w:rsid w:val="007121BB"/>
    <w:rsid w:val="00713559"/>
    <w:rsid w:val="00713D87"/>
    <w:rsid w:val="007142F6"/>
    <w:rsid w:val="00715139"/>
    <w:rsid w:val="0071516D"/>
    <w:rsid w:val="00715336"/>
    <w:rsid w:val="007159ED"/>
    <w:rsid w:val="00716E64"/>
    <w:rsid w:val="0071774B"/>
    <w:rsid w:val="00717793"/>
    <w:rsid w:val="00720063"/>
    <w:rsid w:val="00720294"/>
    <w:rsid w:val="0072029D"/>
    <w:rsid w:val="0072043F"/>
    <w:rsid w:val="007207F8"/>
    <w:rsid w:val="00721937"/>
    <w:rsid w:val="00721B3D"/>
    <w:rsid w:val="00721E61"/>
    <w:rsid w:val="007223BE"/>
    <w:rsid w:val="007224A7"/>
    <w:rsid w:val="0072263E"/>
    <w:rsid w:val="00723176"/>
    <w:rsid w:val="0072346F"/>
    <w:rsid w:val="0072375D"/>
    <w:rsid w:val="00723C69"/>
    <w:rsid w:val="00723D10"/>
    <w:rsid w:val="0072433E"/>
    <w:rsid w:val="007243AF"/>
    <w:rsid w:val="00724533"/>
    <w:rsid w:val="00724A92"/>
    <w:rsid w:val="00724AD7"/>
    <w:rsid w:val="007257B9"/>
    <w:rsid w:val="00725839"/>
    <w:rsid w:val="007259E8"/>
    <w:rsid w:val="00725C3D"/>
    <w:rsid w:val="00726FAF"/>
    <w:rsid w:val="00727240"/>
    <w:rsid w:val="00727301"/>
    <w:rsid w:val="00727600"/>
    <w:rsid w:val="00727A48"/>
    <w:rsid w:val="00727EA5"/>
    <w:rsid w:val="0073003F"/>
    <w:rsid w:val="00730541"/>
    <w:rsid w:val="0073065E"/>
    <w:rsid w:val="00730A8C"/>
    <w:rsid w:val="00730B08"/>
    <w:rsid w:val="00730F6B"/>
    <w:rsid w:val="0073100D"/>
    <w:rsid w:val="0073144C"/>
    <w:rsid w:val="00731520"/>
    <w:rsid w:val="00731547"/>
    <w:rsid w:val="00731DE6"/>
    <w:rsid w:val="0073235A"/>
    <w:rsid w:val="00732A73"/>
    <w:rsid w:val="00732A9A"/>
    <w:rsid w:val="00732F64"/>
    <w:rsid w:val="0073310C"/>
    <w:rsid w:val="00733212"/>
    <w:rsid w:val="0073326D"/>
    <w:rsid w:val="00733426"/>
    <w:rsid w:val="00733601"/>
    <w:rsid w:val="00733723"/>
    <w:rsid w:val="00733820"/>
    <w:rsid w:val="00733D60"/>
    <w:rsid w:val="007341C3"/>
    <w:rsid w:val="007348EA"/>
    <w:rsid w:val="0073509D"/>
    <w:rsid w:val="007351C3"/>
    <w:rsid w:val="007359B2"/>
    <w:rsid w:val="00735D32"/>
    <w:rsid w:val="00735FF3"/>
    <w:rsid w:val="0073664E"/>
    <w:rsid w:val="007370F5"/>
    <w:rsid w:val="007374D6"/>
    <w:rsid w:val="007376BF"/>
    <w:rsid w:val="00737B75"/>
    <w:rsid w:val="00740869"/>
    <w:rsid w:val="007408AD"/>
    <w:rsid w:val="00740A76"/>
    <w:rsid w:val="00740C6D"/>
    <w:rsid w:val="00740F28"/>
    <w:rsid w:val="00740F2F"/>
    <w:rsid w:val="00740FE2"/>
    <w:rsid w:val="0074122A"/>
    <w:rsid w:val="0074134E"/>
    <w:rsid w:val="0074141D"/>
    <w:rsid w:val="00741513"/>
    <w:rsid w:val="00741641"/>
    <w:rsid w:val="007416F2"/>
    <w:rsid w:val="00741906"/>
    <w:rsid w:val="007419F0"/>
    <w:rsid w:val="00741A47"/>
    <w:rsid w:val="00742264"/>
    <w:rsid w:val="007429A6"/>
    <w:rsid w:val="007433DF"/>
    <w:rsid w:val="007435C4"/>
    <w:rsid w:val="0074381F"/>
    <w:rsid w:val="00743FC7"/>
    <w:rsid w:val="007449DA"/>
    <w:rsid w:val="0074503B"/>
    <w:rsid w:val="007453DF"/>
    <w:rsid w:val="007457EE"/>
    <w:rsid w:val="00745A1D"/>
    <w:rsid w:val="00745BD6"/>
    <w:rsid w:val="00746489"/>
    <w:rsid w:val="007469A5"/>
    <w:rsid w:val="0074749C"/>
    <w:rsid w:val="007477B6"/>
    <w:rsid w:val="00747CA4"/>
    <w:rsid w:val="00750286"/>
    <w:rsid w:val="00750ABB"/>
    <w:rsid w:val="00750B61"/>
    <w:rsid w:val="0075139F"/>
    <w:rsid w:val="007515C7"/>
    <w:rsid w:val="00751903"/>
    <w:rsid w:val="00751B79"/>
    <w:rsid w:val="00751CF2"/>
    <w:rsid w:val="00752155"/>
    <w:rsid w:val="00752739"/>
    <w:rsid w:val="00752880"/>
    <w:rsid w:val="00752D84"/>
    <w:rsid w:val="00753060"/>
    <w:rsid w:val="00753629"/>
    <w:rsid w:val="0075373E"/>
    <w:rsid w:val="007538BE"/>
    <w:rsid w:val="00753C44"/>
    <w:rsid w:val="00753C89"/>
    <w:rsid w:val="00753F6D"/>
    <w:rsid w:val="0075419B"/>
    <w:rsid w:val="00754542"/>
    <w:rsid w:val="0075473C"/>
    <w:rsid w:val="0075495B"/>
    <w:rsid w:val="00754AC3"/>
    <w:rsid w:val="007552E6"/>
    <w:rsid w:val="007554A8"/>
    <w:rsid w:val="0075564C"/>
    <w:rsid w:val="00755EB0"/>
    <w:rsid w:val="00755F85"/>
    <w:rsid w:val="00756293"/>
    <w:rsid w:val="00756517"/>
    <w:rsid w:val="00756569"/>
    <w:rsid w:val="007565FF"/>
    <w:rsid w:val="00756689"/>
    <w:rsid w:val="007573BC"/>
    <w:rsid w:val="0075750E"/>
    <w:rsid w:val="00757706"/>
    <w:rsid w:val="00757964"/>
    <w:rsid w:val="00760051"/>
    <w:rsid w:val="00760155"/>
    <w:rsid w:val="00761019"/>
    <w:rsid w:val="00761185"/>
    <w:rsid w:val="007615A0"/>
    <w:rsid w:val="007615FE"/>
    <w:rsid w:val="00761DDE"/>
    <w:rsid w:val="00761E3D"/>
    <w:rsid w:val="00761FCA"/>
    <w:rsid w:val="00762B73"/>
    <w:rsid w:val="00762BD7"/>
    <w:rsid w:val="00762E74"/>
    <w:rsid w:val="00762F3B"/>
    <w:rsid w:val="00762F87"/>
    <w:rsid w:val="00764030"/>
    <w:rsid w:val="00764107"/>
    <w:rsid w:val="00764711"/>
    <w:rsid w:val="007651BC"/>
    <w:rsid w:val="007654CC"/>
    <w:rsid w:val="00765538"/>
    <w:rsid w:val="007656A5"/>
    <w:rsid w:val="0076590F"/>
    <w:rsid w:val="00765C74"/>
    <w:rsid w:val="00765D0C"/>
    <w:rsid w:val="00765D10"/>
    <w:rsid w:val="00765E41"/>
    <w:rsid w:val="007663AA"/>
    <w:rsid w:val="00766E2B"/>
    <w:rsid w:val="0076776F"/>
    <w:rsid w:val="00767912"/>
    <w:rsid w:val="00770A2D"/>
    <w:rsid w:val="00770C4E"/>
    <w:rsid w:val="00771243"/>
    <w:rsid w:val="00771383"/>
    <w:rsid w:val="0077187F"/>
    <w:rsid w:val="00771A56"/>
    <w:rsid w:val="00771D5E"/>
    <w:rsid w:val="00771DEB"/>
    <w:rsid w:val="0077207E"/>
    <w:rsid w:val="00772383"/>
    <w:rsid w:val="00772E46"/>
    <w:rsid w:val="007735FF"/>
    <w:rsid w:val="00773C57"/>
    <w:rsid w:val="00773F54"/>
    <w:rsid w:val="007742CF"/>
    <w:rsid w:val="0077463C"/>
    <w:rsid w:val="00774687"/>
    <w:rsid w:val="007749E9"/>
    <w:rsid w:val="00774AF4"/>
    <w:rsid w:val="00775E0A"/>
    <w:rsid w:val="0077604E"/>
    <w:rsid w:val="00776567"/>
    <w:rsid w:val="007766C9"/>
    <w:rsid w:val="0077679C"/>
    <w:rsid w:val="00776BB8"/>
    <w:rsid w:val="00776CE0"/>
    <w:rsid w:val="00777540"/>
    <w:rsid w:val="00777D4A"/>
    <w:rsid w:val="00777DDF"/>
    <w:rsid w:val="00780BD9"/>
    <w:rsid w:val="0078124A"/>
    <w:rsid w:val="007819BD"/>
    <w:rsid w:val="00781B6F"/>
    <w:rsid w:val="00781CBD"/>
    <w:rsid w:val="00781DF8"/>
    <w:rsid w:val="00781EB6"/>
    <w:rsid w:val="007821B3"/>
    <w:rsid w:val="007824A6"/>
    <w:rsid w:val="00782843"/>
    <w:rsid w:val="00782AE9"/>
    <w:rsid w:val="007835FC"/>
    <w:rsid w:val="00783B66"/>
    <w:rsid w:val="00783BEC"/>
    <w:rsid w:val="00783F87"/>
    <w:rsid w:val="007841F3"/>
    <w:rsid w:val="00784315"/>
    <w:rsid w:val="007843F7"/>
    <w:rsid w:val="0078482F"/>
    <w:rsid w:val="00784A5C"/>
    <w:rsid w:val="00784A9C"/>
    <w:rsid w:val="00785290"/>
    <w:rsid w:val="0078557A"/>
    <w:rsid w:val="007855F3"/>
    <w:rsid w:val="00785A4D"/>
    <w:rsid w:val="00785AF2"/>
    <w:rsid w:val="00785B07"/>
    <w:rsid w:val="00785DF5"/>
    <w:rsid w:val="00785F87"/>
    <w:rsid w:val="0078603D"/>
    <w:rsid w:val="00786BDF"/>
    <w:rsid w:val="00786FA9"/>
    <w:rsid w:val="00786FE2"/>
    <w:rsid w:val="007871DF"/>
    <w:rsid w:val="007874DE"/>
    <w:rsid w:val="00787A79"/>
    <w:rsid w:val="00787DEB"/>
    <w:rsid w:val="00787FEF"/>
    <w:rsid w:val="00790105"/>
    <w:rsid w:val="007903E8"/>
    <w:rsid w:val="007910A8"/>
    <w:rsid w:val="00791BEB"/>
    <w:rsid w:val="00792956"/>
    <w:rsid w:val="00792FA2"/>
    <w:rsid w:val="0079391B"/>
    <w:rsid w:val="00793A9B"/>
    <w:rsid w:val="00793B1F"/>
    <w:rsid w:val="00793DFA"/>
    <w:rsid w:val="0079406A"/>
    <w:rsid w:val="00794146"/>
    <w:rsid w:val="0079447C"/>
    <w:rsid w:val="00794EB8"/>
    <w:rsid w:val="00794FDE"/>
    <w:rsid w:val="007951D0"/>
    <w:rsid w:val="0079631C"/>
    <w:rsid w:val="00796C45"/>
    <w:rsid w:val="00796CED"/>
    <w:rsid w:val="00796E81"/>
    <w:rsid w:val="00796FD3"/>
    <w:rsid w:val="0079702A"/>
    <w:rsid w:val="007975AC"/>
    <w:rsid w:val="00797735"/>
    <w:rsid w:val="00797B9C"/>
    <w:rsid w:val="007A00ED"/>
    <w:rsid w:val="007A0281"/>
    <w:rsid w:val="007A03F7"/>
    <w:rsid w:val="007A0828"/>
    <w:rsid w:val="007A0C1F"/>
    <w:rsid w:val="007A0FC0"/>
    <w:rsid w:val="007A164D"/>
    <w:rsid w:val="007A1C27"/>
    <w:rsid w:val="007A214D"/>
    <w:rsid w:val="007A24E7"/>
    <w:rsid w:val="007A25AC"/>
    <w:rsid w:val="007A27F0"/>
    <w:rsid w:val="007A288A"/>
    <w:rsid w:val="007A292F"/>
    <w:rsid w:val="007A30BA"/>
    <w:rsid w:val="007A3D46"/>
    <w:rsid w:val="007A3F4F"/>
    <w:rsid w:val="007A405A"/>
    <w:rsid w:val="007A4994"/>
    <w:rsid w:val="007A502A"/>
    <w:rsid w:val="007A5126"/>
    <w:rsid w:val="007A58B1"/>
    <w:rsid w:val="007A5B3C"/>
    <w:rsid w:val="007A5DFA"/>
    <w:rsid w:val="007A62EC"/>
    <w:rsid w:val="007A6473"/>
    <w:rsid w:val="007A64DE"/>
    <w:rsid w:val="007A658C"/>
    <w:rsid w:val="007A6D3C"/>
    <w:rsid w:val="007A73EF"/>
    <w:rsid w:val="007A785A"/>
    <w:rsid w:val="007A7A61"/>
    <w:rsid w:val="007B0015"/>
    <w:rsid w:val="007B050C"/>
    <w:rsid w:val="007B0E4E"/>
    <w:rsid w:val="007B0FC6"/>
    <w:rsid w:val="007B14BE"/>
    <w:rsid w:val="007B160E"/>
    <w:rsid w:val="007B17E0"/>
    <w:rsid w:val="007B2023"/>
    <w:rsid w:val="007B21E3"/>
    <w:rsid w:val="007B2712"/>
    <w:rsid w:val="007B274C"/>
    <w:rsid w:val="007B284C"/>
    <w:rsid w:val="007B288E"/>
    <w:rsid w:val="007B2A28"/>
    <w:rsid w:val="007B2B08"/>
    <w:rsid w:val="007B2D61"/>
    <w:rsid w:val="007B3398"/>
    <w:rsid w:val="007B33BB"/>
    <w:rsid w:val="007B41CA"/>
    <w:rsid w:val="007B420F"/>
    <w:rsid w:val="007B4387"/>
    <w:rsid w:val="007B46EB"/>
    <w:rsid w:val="007B4EC5"/>
    <w:rsid w:val="007B52FF"/>
    <w:rsid w:val="007B54B4"/>
    <w:rsid w:val="007B56B7"/>
    <w:rsid w:val="007B621C"/>
    <w:rsid w:val="007B6618"/>
    <w:rsid w:val="007B67D0"/>
    <w:rsid w:val="007B6CB3"/>
    <w:rsid w:val="007B6D4D"/>
    <w:rsid w:val="007B7AD6"/>
    <w:rsid w:val="007B7CBD"/>
    <w:rsid w:val="007B7DCD"/>
    <w:rsid w:val="007B7F17"/>
    <w:rsid w:val="007C015B"/>
    <w:rsid w:val="007C059F"/>
    <w:rsid w:val="007C2273"/>
    <w:rsid w:val="007C2816"/>
    <w:rsid w:val="007C2B75"/>
    <w:rsid w:val="007C2D1F"/>
    <w:rsid w:val="007C2EB5"/>
    <w:rsid w:val="007C2ED1"/>
    <w:rsid w:val="007C3059"/>
    <w:rsid w:val="007C33BC"/>
    <w:rsid w:val="007C384E"/>
    <w:rsid w:val="007C3B47"/>
    <w:rsid w:val="007C4124"/>
    <w:rsid w:val="007C4301"/>
    <w:rsid w:val="007C4827"/>
    <w:rsid w:val="007C48C6"/>
    <w:rsid w:val="007C4B26"/>
    <w:rsid w:val="007C4BE7"/>
    <w:rsid w:val="007C4EA8"/>
    <w:rsid w:val="007C5116"/>
    <w:rsid w:val="007C5885"/>
    <w:rsid w:val="007C5901"/>
    <w:rsid w:val="007C5A13"/>
    <w:rsid w:val="007C5AA1"/>
    <w:rsid w:val="007C5AFF"/>
    <w:rsid w:val="007C5CA1"/>
    <w:rsid w:val="007C5FF3"/>
    <w:rsid w:val="007C645D"/>
    <w:rsid w:val="007C673B"/>
    <w:rsid w:val="007C690F"/>
    <w:rsid w:val="007C6D93"/>
    <w:rsid w:val="007C73D5"/>
    <w:rsid w:val="007C73D7"/>
    <w:rsid w:val="007D0290"/>
    <w:rsid w:val="007D0305"/>
    <w:rsid w:val="007D078C"/>
    <w:rsid w:val="007D0E46"/>
    <w:rsid w:val="007D0F80"/>
    <w:rsid w:val="007D13A9"/>
    <w:rsid w:val="007D13F7"/>
    <w:rsid w:val="007D16C6"/>
    <w:rsid w:val="007D1F32"/>
    <w:rsid w:val="007D202A"/>
    <w:rsid w:val="007D2090"/>
    <w:rsid w:val="007D2BA1"/>
    <w:rsid w:val="007D2F46"/>
    <w:rsid w:val="007D30FE"/>
    <w:rsid w:val="007D3155"/>
    <w:rsid w:val="007D3505"/>
    <w:rsid w:val="007D4002"/>
    <w:rsid w:val="007D432D"/>
    <w:rsid w:val="007D4651"/>
    <w:rsid w:val="007D480E"/>
    <w:rsid w:val="007D4BD4"/>
    <w:rsid w:val="007D4EB0"/>
    <w:rsid w:val="007D4F43"/>
    <w:rsid w:val="007D5072"/>
    <w:rsid w:val="007D52D8"/>
    <w:rsid w:val="007D547B"/>
    <w:rsid w:val="007D5AAB"/>
    <w:rsid w:val="007D5C8B"/>
    <w:rsid w:val="007D5F50"/>
    <w:rsid w:val="007D6180"/>
    <w:rsid w:val="007D68EB"/>
    <w:rsid w:val="007D69EE"/>
    <w:rsid w:val="007D722C"/>
    <w:rsid w:val="007D732F"/>
    <w:rsid w:val="007D784A"/>
    <w:rsid w:val="007E049F"/>
    <w:rsid w:val="007E0814"/>
    <w:rsid w:val="007E0DED"/>
    <w:rsid w:val="007E177B"/>
    <w:rsid w:val="007E1DC7"/>
    <w:rsid w:val="007E2396"/>
    <w:rsid w:val="007E2B1A"/>
    <w:rsid w:val="007E2F35"/>
    <w:rsid w:val="007E32D6"/>
    <w:rsid w:val="007E3328"/>
    <w:rsid w:val="007E334F"/>
    <w:rsid w:val="007E3415"/>
    <w:rsid w:val="007E34F7"/>
    <w:rsid w:val="007E3979"/>
    <w:rsid w:val="007E3A75"/>
    <w:rsid w:val="007E4238"/>
    <w:rsid w:val="007E4D92"/>
    <w:rsid w:val="007E59AD"/>
    <w:rsid w:val="007E5F60"/>
    <w:rsid w:val="007E5FD0"/>
    <w:rsid w:val="007E65C0"/>
    <w:rsid w:val="007E6812"/>
    <w:rsid w:val="007E685C"/>
    <w:rsid w:val="007E6D31"/>
    <w:rsid w:val="007E6D38"/>
    <w:rsid w:val="007E6F33"/>
    <w:rsid w:val="007E7004"/>
    <w:rsid w:val="007E7056"/>
    <w:rsid w:val="007E7219"/>
    <w:rsid w:val="007E7C99"/>
    <w:rsid w:val="007E7F49"/>
    <w:rsid w:val="007E7F56"/>
    <w:rsid w:val="007E7FD7"/>
    <w:rsid w:val="007F05E5"/>
    <w:rsid w:val="007F05EF"/>
    <w:rsid w:val="007F1813"/>
    <w:rsid w:val="007F2611"/>
    <w:rsid w:val="007F2DA9"/>
    <w:rsid w:val="007F3203"/>
    <w:rsid w:val="007F3893"/>
    <w:rsid w:val="007F39FC"/>
    <w:rsid w:val="007F42DB"/>
    <w:rsid w:val="007F44CC"/>
    <w:rsid w:val="007F46DC"/>
    <w:rsid w:val="007F470B"/>
    <w:rsid w:val="007F4711"/>
    <w:rsid w:val="007F473C"/>
    <w:rsid w:val="007F4C70"/>
    <w:rsid w:val="007F5513"/>
    <w:rsid w:val="007F561F"/>
    <w:rsid w:val="007F56B3"/>
    <w:rsid w:val="007F61A9"/>
    <w:rsid w:val="007F6591"/>
    <w:rsid w:val="007F667C"/>
    <w:rsid w:val="007F69CE"/>
    <w:rsid w:val="007F72E3"/>
    <w:rsid w:val="007F7457"/>
    <w:rsid w:val="007F7825"/>
    <w:rsid w:val="007F7A8A"/>
    <w:rsid w:val="007F7E80"/>
    <w:rsid w:val="008003A0"/>
    <w:rsid w:val="00800582"/>
    <w:rsid w:val="008005D6"/>
    <w:rsid w:val="00800B96"/>
    <w:rsid w:val="00800EC6"/>
    <w:rsid w:val="00800FC8"/>
    <w:rsid w:val="008010D5"/>
    <w:rsid w:val="008013EA"/>
    <w:rsid w:val="00801756"/>
    <w:rsid w:val="00801F0E"/>
    <w:rsid w:val="00802C0E"/>
    <w:rsid w:val="00802DDC"/>
    <w:rsid w:val="00803004"/>
    <w:rsid w:val="008032C3"/>
    <w:rsid w:val="00803975"/>
    <w:rsid w:val="00803ADB"/>
    <w:rsid w:val="00803F77"/>
    <w:rsid w:val="00804083"/>
    <w:rsid w:val="0080420D"/>
    <w:rsid w:val="0080490B"/>
    <w:rsid w:val="008053CD"/>
    <w:rsid w:val="00805612"/>
    <w:rsid w:val="008057E5"/>
    <w:rsid w:val="0080651F"/>
    <w:rsid w:val="00806534"/>
    <w:rsid w:val="008065CC"/>
    <w:rsid w:val="00807D28"/>
    <w:rsid w:val="008101E6"/>
    <w:rsid w:val="00810286"/>
    <w:rsid w:val="00810526"/>
    <w:rsid w:val="008106CF"/>
    <w:rsid w:val="0081087C"/>
    <w:rsid w:val="00810928"/>
    <w:rsid w:val="0081117D"/>
    <w:rsid w:val="008111C2"/>
    <w:rsid w:val="0081160F"/>
    <w:rsid w:val="008118C5"/>
    <w:rsid w:val="00811A15"/>
    <w:rsid w:val="008120A3"/>
    <w:rsid w:val="00812239"/>
    <w:rsid w:val="0081224D"/>
    <w:rsid w:val="00812BB1"/>
    <w:rsid w:val="00812FF0"/>
    <w:rsid w:val="00813263"/>
    <w:rsid w:val="0081354D"/>
    <w:rsid w:val="0081377B"/>
    <w:rsid w:val="008141D9"/>
    <w:rsid w:val="0081488A"/>
    <w:rsid w:val="008151BC"/>
    <w:rsid w:val="00815332"/>
    <w:rsid w:val="008154CB"/>
    <w:rsid w:val="00815753"/>
    <w:rsid w:val="00815C93"/>
    <w:rsid w:val="00815CF4"/>
    <w:rsid w:val="00815F08"/>
    <w:rsid w:val="00816420"/>
    <w:rsid w:val="00816F6F"/>
    <w:rsid w:val="0081730B"/>
    <w:rsid w:val="008174B3"/>
    <w:rsid w:val="0081770B"/>
    <w:rsid w:val="008203B6"/>
    <w:rsid w:val="00820B20"/>
    <w:rsid w:val="00820B96"/>
    <w:rsid w:val="008210B6"/>
    <w:rsid w:val="008212BA"/>
    <w:rsid w:val="0082190C"/>
    <w:rsid w:val="00821916"/>
    <w:rsid w:val="00821E6D"/>
    <w:rsid w:val="0082201C"/>
    <w:rsid w:val="00822778"/>
    <w:rsid w:val="008229FE"/>
    <w:rsid w:val="00822CCE"/>
    <w:rsid w:val="00823D85"/>
    <w:rsid w:val="008242F0"/>
    <w:rsid w:val="00824CAE"/>
    <w:rsid w:val="00824CB0"/>
    <w:rsid w:val="00824D9E"/>
    <w:rsid w:val="00824FA0"/>
    <w:rsid w:val="00824FF7"/>
    <w:rsid w:val="00825211"/>
    <w:rsid w:val="008252C1"/>
    <w:rsid w:val="00825875"/>
    <w:rsid w:val="0082595C"/>
    <w:rsid w:val="00825CA0"/>
    <w:rsid w:val="00825D05"/>
    <w:rsid w:val="00826C63"/>
    <w:rsid w:val="008274A3"/>
    <w:rsid w:val="00827874"/>
    <w:rsid w:val="008279A7"/>
    <w:rsid w:val="00827B61"/>
    <w:rsid w:val="00827BEF"/>
    <w:rsid w:val="0083000E"/>
    <w:rsid w:val="008304D7"/>
    <w:rsid w:val="0083097A"/>
    <w:rsid w:val="00830E36"/>
    <w:rsid w:val="008313C7"/>
    <w:rsid w:val="00831432"/>
    <w:rsid w:val="00831D66"/>
    <w:rsid w:val="0083217A"/>
    <w:rsid w:val="00832773"/>
    <w:rsid w:val="0083281E"/>
    <w:rsid w:val="00832822"/>
    <w:rsid w:val="00832E00"/>
    <w:rsid w:val="00832E07"/>
    <w:rsid w:val="00833314"/>
    <w:rsid w:val="008336E1"/>
    <w:rsid w:val="00833885"/>
    <w:rsid w:val="00833A82"/>
    <w:rsid w:val="00833AB5"/>
    <w:rsid w:val="00833F7B"/>
    <w:rsid w:val="00834774"/>
    <w:rsid w:val="00834C6E"/>
    <w:rsid w:val="008353A0"/>
    <w:rsid w:val="0083581F"/>
    <w:rsid w:val="00835DF4"/>
    <w:rsid w:val="00835FEF"/>
    <w:rsid w:val="008361BA"/>
    <w:rsid w:val="0083630E"/>
    <w:rsid w:val="0083653B"/>
    <w:rsid w:val="0083659A"/>
    <w:rsid w:val="00836942"/>
    <w:rsid w:val="00836D5D"/>
    <w:rsid w:val="008374E9"/>
    <w:rsid w:val="008379C3"/>
    <w:rsid w:val="00837E81"/>
    <w:rsid w:val="00840551"/>
    <w:rsid w:val="0084067D"/>
    <w:rsid w:val="008410D1"/>
    <w:rsid w:val="00841583"/>
    <w:rsid w:val="008416BD"/>
    <w:rsid w:val="008419E5"/>
    <w:rsid w:val="00842165"/>
    <w:rsid w:val="008423F8"/>
    <w:rsid w:val="00842C39"/>
    <w:rsid w:val="00842D66"/>
    <w:rsid w:val="00842EDD"/>
    <w:rsid w:val="00843A29"/>
    <w:rsid w:val="00843CF9"/>
    <w:rsid w:val="00843F93"/>
    <w:rsid w:val="00844061"/>
    <w:rsid w:val="008443AE"/>
    <w:rsid w:val="0084495F"/>
    <w:rsid w:val="008449BD"/>
    <w:rsid w:val="0084531E"/>
    <w:rsid w:val="00845A7C"/>
    <w:rsid w:val="0084631D"/>
    <w:rsid w:val="00846838"/>
    <w:rsid w:val="00846F45"/>
    <w:rsid w:val="00846FB4"/>
    <w:rsid w:val="008473B9"/>
    <w:rsid w:val="0084745B"/>
    <w:rsid w:val="0084786F"/>
    <w:rsid w:val="00847C7A"/>
    <w:rsid w:val="00847D8F"/>
    <w:rsid w:val="008500DE"/>
    <w:rsid w:val="008500E3"/>
    <w:rsid w:val="008502E0"/>
    <w:rsid w:val="008505A5"/>
    <w:rsid w:val="008509A7"/>
    <w:rsid w:val="00850A79"/>
    <w:rsid w:val="00850C31"/>
    <w:rsid w:val="00851426"/>
    <w:rsid w:val="0085199B"/>
    <w:rsid w:val="00851C09"/>
    <w:rsid w:val="0085206D"/>
    <w:rsid w:val="008520F4"/>
    <w:rsid w:val="0085227C"/>
    <w:rsid w:val="00852A5A"/>
    <w:rsid w:val="00853624"/>
    <w:rsid w:val="00853BE6"/>
    <w:rsid w:val="00854175"/>
    <w:rsid w:val="00854563"/>
    <w:rsid w:val="00854979"/>
    <w:rsid w:val="008549B5"/>
    <w:rsid w:val="00854AE1"/>
    <w:rsid w:val="00854B75"/>
    <w:rsid w:val="00854C05"/>
    <w:rsid w:val="00854C49"/>
    <w:rsid w:val="00854C61"/>
    <w:rsid w:val="00854F2B"/>
    <w:rsid w:val="00855183"/>
    <w:rsid w:val="00855328"/>
    <w:rsid w:val="00855355"/>
    <w:rsid w:val="00855745"/>
    <w:rsid w:val="00855EAA"/>
    <w:rsid w:val="00855F58"/>
    <w:rsid w:val="008577C2"/>
    <w:rsid w:val="00857D2C"/>
    <w:rsid w:val="00857E19"/>
    <w:rsid w:val="00857E8C"/>
    <w:rsid w:val="00857EB5"/>
    <w:rsid w:val="0086030B"/>
    <w:rsid w:val="008603BB"/>
    <w:rsid w:val="00860CF5"/>
    <w:rsid w:val="00860F41"/>
    <w:rsid w:val="00861B91"/>
    <w:rsid w:val="0086217C"/>
    <w:rsid w:val="00863713"/>
    <w:rsid w:val="008639F4"/>
    <w:rsid w:val="00863B06"/>
    <w:rsid w:val="00863CD5"/>
    <w:rsid w:val="008648C9"/>
    <w:rsid w:val="00865481"/>
    <w:rsid w:val="0086576E"/>
    <w:rsid w:val="00865C5E"/>
    <w:rsid w:val="00865D19"/>
    <w:rsid w:val="00866114"/>
    <w:rsid w:val="0086622E"/>
    <w:rsid w:val="008668CF"/>
    <w:rsid w:val="00867058"/>
    <w:rsid w:val="00867106"/>
    <w:rsid w:val="008672F9"/>
    <w:rsid w:val="00867393"/>
    <w:rsid w:val="008679E6"/>
    <w:rsid w:val="008708A3"/>
    <w:rsid w:val="00870AB3"/>
    <w:rsid w:val="00870FF3"/>
    <w:rsid w:val="008718D7"/>
    <w:rsid w:val="008719AC"/>
    <w:rsid w:val="008720A4"/>
    <w:rsid w:val="0087266E"/>
    <w:rsid w:val="00872A21"/>
    <w:rsid w:val="00872B89"/>
    <w:rsid w:val="00872D55"/>
    <w:rsid w:val="00873011"/>
    <w:rsid w:val="00873634"/>
    <w:rsid w:val="008747EF"/>
    <w:rsid w:val="00874B4E"/>
    <w:rsid w:val="00874E7E"/>
    <w:rsid w:val="00875241"/>
    <w:rsid w:val="008757C5"/>
    <w:rsid w:val="00875B7D"/>
    <w:rsid w:val="00876242"/>
    <w:rsid w:val="00877428"/>
    <w:rsid w:val="0087747F"/>
    <w:rsid w:val="00877487"/>
    <w:rsid w:val="00877B29"/>
    <w:rsid w:val="00877E98"/>
    <w:rsid w:val="0088010F"/>
    <w:rsid w:val="00880618"/>
    <w:rsid w:val="008809B1"/>
    <w:rsid w:val="00881989"/>
    <w:rsid w:val="00881E08"/>
    <w:rsid w:val="00881FC9"/>
    <w:rsid w:val="00882303"/>
    <w:rsid w:val="0088262F"/>
    <w:rsid w:val="008829F8"/>
    <w:rsid w:val="00883A41"/>
    <w:rsid w:val="008840BF"/>
    <w:rsid w:val="0088471F"/>
    <w:rsid w:val="00884A8C"/>
    <w:rsid w:val="008859A9"/>
    <w:rsid w:val="00885BDD"/>
    <w:rsid w:val="00885DA2"/>
    <w:rsid w:val="008860B1"/>
    <w:rsid w:val="00886267"/>
    <w:rsid w:val="0088641D"/>
    <w:rsid w:val="00886B47"/>
    <w:rsid w:val="00886ED1"/>
    <w:rsid w:val="0088743F"/>
    <w:rsid w:val="008875F5"/>
    <w:rsid w:val="008877D6"/>
    <w:rsid w:val="008878A3"/>
    <w:rsid w:val="00887987"/>
    <w:rsid w:val="00887BAE"/>
    <w:rsid w:val="00887C96"/>
    <w:rsid w:val="00890027"/>
    <w:rsid w:val="00890716"/>
    <w:rsid w:val="00890811"/>
    <w:rsid w:val="00890DBC"/>
    <w:rsid w:val="008914C8"/>
    <w:rsid w:val="0089200B"/>
    <w:rsid w:val="008921E7"/>
    <w:rsid w:val="0089228D"/>
    <w:rsid w:val="00892A3F"/>
    <w:rsid w:val="00892CF0"/>
    <w:rsid w:val="00892EC8"/>
    <w:rsid w:val="00892FA8"/>
    <w:rsid w:val="00892FCC"/>
    <w:rsid w:val="0089319C"/>
    <w:rsid w:val="0089323F"/>
    <w:rsid w:val="00893ACA"/>
    <w:rsid w:val="0089636D"/>
    <w:rsid w:val="008963C6"/>
    <w:rsid w:val="0089646D"/>
    <w:rsid w:val="0089663F"/>
    <w:rsid w:val="00896CEF"/>
    <w:rsid w:val="00897415"/>
    <w:rsid w:val="00897F64"/>
    <w:rsid w:val="00897FA9"/>
    <w:rsid w:val="008A0544"/>
    <w:rsid w:val="008A09FC"/>
    <w:rsid w:val="008A1385"/>
    <w:rsid w:val="008A1742"/>
    <w:rsid w:val="008A1EE3"/>
    <w:rsid w:val="008A2467"/>
    <w:rsid w:val="008A25D7"/>
    <w:rsid w:val="008A2680"/>
    <w:rsid w:val="008A2846"/>
    <w:rsid w:val="008A2D96"/>
    <w:rsid w:val="008A332F"/>
    <w:rsid w:val="008A346E"/>
    <w:rsid w:val="008A34D8"/>
    <w:rsid w:val="008A3A22"/>
    <w:rsid w:val="008A3C0C"/>
    <w:rsid w:val="008A4366"/>
    <w:rsid w:val="008A47C6"/>
    <w:rsid w:val="008A54B3"/>
    <w:rsid w:val="008A5507"/>
    <w:rsid w:val="008A5982"/>
    <w:rsid w:val="008A68F8"/>
    <w:rsid w:val="008A6B54"/>
    <w:rsid w:val="008A6EF6"/>
    <w:rsid w:val="008A7298"/>
    <w:rsid w:val="008A7AC9"/>
    <w:rsid w:val="008A7ADA"/>
    <w:rsid w:val="008B00C4"/>
    <w:rsid w:val="008B0685"/>
    <w:rsid w:val="008B0AAD"/>
    <w:rsid w:val="008B0D7B"/>
    <w:rsid w:val="008B19DB"/>
    <w:rsid w:val="008B1F8A"/>
    <w:rsid w:val="008B2097"/>
    <w:rsid w:val="008B2379"/>
    <w:rsid w:val="008B2552"/>
    <w:rsid w:val="008B2D12"/>
    <w:rsid w:val="008B31F1"/>
    <w:rsid w:val="008B3667"/>
    <w:rsid w:val="008B3DF1"/>
    <w:rsid w:val="008B4097"/>
    <w:rsid w:val="008B462A"/>
    <w:rsid w:val="008B52CE"/>
    <w:rsid w:val="008B5657"/>
    <w:rsid w:val="008B5A18"/>
    <w:rsid w:val="008B5A74"/>
    <w:rsid w:val="008B6491"/>
    <w:rsid w:val="008B7139"/>
    <w:rsid w:val="008B717D"/>
    <w:rsid w:val="008B74E8"/>
    <w:rsid w:val="008B7D5A"/>
    <w:rsid w:val="008C0123"/>
    <w:rsid w:val="008C07DA"/>
    <w:rsid w:val="008C0AB4"/>
    <w:rsid w:val="008C12A2"/>
    <w:rsid w:val="008C168B"/>
    <w:rsid w:val="008C169F"/>
    <w:rsid w:val="008C18B2"/>
    <w:rsid w:val="008C256D"/>
    <w:rsid w:val="008C2A9A"/>
    <w:rsid w:val="008C2C47"/>
    <w:rsid w:val="008C3755"/>
    <w:rsid w:val="008C3B6A"/>
    <w:rsid w:val="008C3C49"/>
    <w:rsid w:val="008C3FBB"/>
    <w:rsid w:val="008C41EF"/>
    <w:rsid w:val="008C4292"/>
    <w:rsid w:val="008C4325"/>
    <w:rsid w:val="008C46AB"/>
    <w:rsid w:val="008C4901"/>
    <w:rsid w:val="008C4D37"/>
    <w:rsid w:val="008C5EF4"/>
    <w:rsid w:val="008C61D1"/>
    <w:rsid w:val="008C6549"/>
    <w:rsid w:val="008C713E"/>
    <w:rsid w:val="008C72BC"/>
    <w:rsid w:val="008C775E"/>
    <w:rsid w:val="008D0AFA"/>
    <w:rsid w:val="008D0B92"/>
    <w:rsid w:val="008D149B"/>
    <w:rsid w:val="008D17BE"/>
    <w:rsid w:val="008D18DB"/>
    <w:rsid w:val="008D2872"/>
    <w:rsid w:val="008D29C9"/>
    <w:rsid w:val="008D2CC6"/>
    <w:rsid w:val="008D2D26"/>
    <w:rsid w:val="008D3057"/>
    <w:rsid w:val="008D3267"/>
    <w:rsid w:val="008D3451"/>
    <w:rsid w:val="008D3790"/>
    <w:rsid w:val="008D3816"/>
    <w:rsid w:val="008D3A5A"/>
    <w:rsid w:val="008D3C64"/>
    <w:rsid w:val="008D3DCF"/>
    <w:rsid w:val="008D3E1C"/>
    <w:rsid w:val="008D44D3"/>
    <w:rsid w:val="008D4877"/>
    <w:rsid w:val="008D4A07"/>
    <w:rsid w:val="008D4C03"/>
    <w:rsid w:val="008D4C6E"/>
    <w:rsid w:val="008D4C9D"/>
    <w:rsid w:val="008D67E3"/>
    <w:rsid w:val="008D6F32"/>
    <w:rsid w:val="008D6FD2"/>
    <w:rsid w:val="008D7458"/>
    <w:rsid w:val="008D7527"/>
    <w:rsid w:val="008D75F5"/>
    <w:rsid w:val="008D7C85"/>
    <w:rsid w:val="008D7F0C"/>
    <w:rsid w:val="008E0327"/>
    <w:rsid w:val="008E0559"/>
    <w:rsid w:val="008E06C8"/>
    <w:rsid w:val="008E06CC"/>
    <w:rsid w:val="008E0880"/>
    <w:rsid w:val="008E09C2"/>
    <w:rsid w:val="008E0E13"/>
    <w:rsid w:val="008E1233"/>
    <w:rsid w:val="008E1741"/>
    <w:rsid w:val="008E1856"/>
    <w:rsid w:val="008E1A7C"/>
    <w:rsid w:val="008E1CF8"/>
    <w:rsid w:val="008E21B7"/>
    <w:rsid w:val="008E2395"/>
    <w:rsid w:val="008E26BA"/>
    <w:rsid w:val="008E29E0"/>
    <w:rsid w:val="008E29F1"/>
    <w:rsid w:val="008E32C0"/>
    <w:rsid w:val="008E32DD"/>
    <w:rsid w:val="008E335D"/>
    <w:rsid w:val="008E341B"/>
    <w:rsid w:val="008E3511"/>
    <w:rsid w:val="008E370C"/>
    <w:rsid w:val="008E3911"/>
    <w:rsid w:val="008E3C09"/>
    <w:rsid w:val="008E3DB3"/>
    <w:rsid w:val="008E40EC"/>
    <w:rsid w:val="008E4872"/>
    <w:rsid w:val="008E4F27"/>
    <w:rsid w:val="008E5574"/>
    <w:rsid w:val="008E5B29"/>
    <w:rsid w:val="008E66DD"/>
    <w:rsid w:val="008E6AFB"/>
    <w:rsid w:val="008E6BCC"/>
    <w:rsid w:val="008E7276"/>
    <w:rsid w:val="008E732B"/>
    <w:rsid w:val="008E7420"/>
    <w:rsid w:val="008E75B1"/>
    <w:rsid w:val="008F03C9"/>
    <w:rsid w:val="008F060D"/>
    <w:rsid w:val="008F0C94"/>
    <w:rsid w:val="008F1275"/>
    <w:rsid w:val="008F1710"/>
    <w:rsid w:val="008F1757"/>
    <w:rsid w:val="008F233F"/>
    <w:rsid w:val="008F236D"/>
    <w:rsid w:val="008F243A"/>
    <w:rsid w:val="008F25DB"/>
    <w:rsid w:val="008F29E4"/>
    <w:rsid w:val="008F2C44"/>
    <w:rsid w:val="008F31A6"/>
    <w:rsid w:val="008F348A"/>
    <w:rsid w:val="008F35BE"/>
    <w:rsid w:val="008F390F"/>
    <w:rsid w:val="008F3AF3"/>
    <w:rsid w:val="008F3EF2"/>
    <w:rsid w:val="008F3F24"/>
    <w:rsid w:val="008F4460"/>
    <w:rsid w:val="008F44AF"/>
    <w:rsid w:val="008F47DE"/>
    <w:rsid w:val="008F4980"/>
    <w:rsid w:val="008F4DF0"/>
    <w:rsid w:val="008F52DE"/>
    <w:rsid w:val="008F5632"/>
    <w:rsid w:val="008F6074"/>
    <w:rsid w:val="008F6C1C"/>
    <w:rsid w:val="008F7396"/>
    <w:rsid w:val="008F74E7"/>
    <w:rsid w:val="008F7B48"/>
    <w:rsid w:val="008F7CBE"/>
    <w:rsid w:val="008F7CE4"/>
    <w:rsid w:val="008F7D82"/>
    <w:rsid w:val="008F7E6F"/>
    <w:rsid w:val="009002A1"/>
    <w:rsid w:val="009002ED"/>
    <w:rsid w:val="00900621"/>
    <w:rsid w:val="00900724"/>
    <w:rsid w:val="00900888"/>
    <w:rsid w:val="00900902"/>
    <w:rsid w:val="009012DF"/>
    <w:rsid w:val="0090136E"/>
    <w:rsid w:val="00901B78"/>
    <w:rsid w:val="009026A4"/>
    <w:rsid w:val="00902865"/>
    <w:rsid w:val="00902974"/>
    <w:rsid w:val="00902BC8"/>
    <w:rsid w:val="0090359E"/>
    <w:rsid w:val="00903D33"/>
    <w:rsid w:val="00904588"/>
    <w:rsid w:val="00904944"/>
    <w:rsid w:val="00904D28"/>
    <w:rsid w:val="00904F8B"/>
    <w:rsid w:val="009054F6"/>
    <w:rsid w:val="00905618"/>
    <w:rsid w:val="009057A7"/>
    <w:rsid w:val="00905D94"/>
    <w:rsid w:val="009062C2"/>
    <w:rsid w:val="00906CCE"/>
    <w:rsid w:val="00906FFE"/>
    <w:rsid w:val="00907012"/>
    <w:rsid w:val="0090720F"/>
    <w:rsid w:val="0090733D"/>
    <w:rsid w:val="0090743A"/>
    <w:rsid w:val="00907D68"/>
    <w:rsid w:val="00910038"/>
    <w:rsid w:val="00910CD4"/>
    <w:rsid w:val="00910FC0"/>
    <w:rsid w:val="00911899"/>
    <w:rsid w:val="00911C88"/>
    <w:rsid w:val="00911C97"/>
    <w:rsid w:val="00911DD7"/>
    <w:rsid w:val="009121DF"/>
    <w:rsid w:val="0091259F"/>
    <w:rsid w:val="009125B5"/>
    <w:rsid w:val="009132CA"/>
    <w:rsid w:val="009137A0"/>
    <w:rsid w:val="00913A4A"/>
    <w:rsid w:val="00913F02"/>
    <w:rsid w:val="0091407B"/>
    <w:rsid w:val="00915154"/>
    <w:rsid w:val="009151C0"/>
    <w:rsid w:val="009152D2"/>
    <w:rsid w:val="009160A8"/>
    <w:rsid w:val="00916331"/>
    <w:rsid w:val="00916590"/>
    <w:rsid w:val="009166FA"/>
    <w:rsid w:val="00916AF2"/>
    <w:rsid w:val="00916B5E"/>
    <w:rsid w:val="00916F8A"/>
    <w:rsid w:val="009170F5"/>
    <w:rsid w:val="00917131"/>
    <w:rsid w:val="00917199"/>
    <w:rsid w:val="00917D7A"/>
    <w:rsid w:val="00917EEC"/>
    <w:rsid w:val="00917F21"/>
    <w:rsid w:val="00917F30"/>
    <w:rsid w:val="00920124"/>
    <w:rsid w:val="0092065B"/>
    <w:rsid w:val="00920741"/>
    <w:rsid w:val="00920804"/>
    <w:rsid w:val="009208F0"/>
    <w:rsid w:val="00920C24"/>
    <w:rsid w:val="00920D23"/>
    <w:rsid w:val="00921017"/>
    <w:rsid w:val="009210E8"/>
    <w:rsid w:val="009216F2"/>
    <w:rsid w:val="00921DB5"/>
    <w:rsid w:val="00921FE8"/>
    <w:rsid w:val="009225E1"/>
    <w:rsid w:val="009228E1"/>
    <w:rsid w:val="00922DB7"/>
    <w:rsid w:val="009230E9"/>
    <w:rsid w:val="00923770"/>
    <w:rsid w:val="00923811"/>
    <w:rsid w:val="00923BC3"/>
    <w:rsid w:val="00923D44"/>
    <w:rsid w:val="0092407E"/>
    <w:rsid w:val="00924146"/>
    <w:rsid w:val="0092435E"/>
    <w:rsid w:val="00924556"/>
    <w:rsid w:val="0092459A"/>
    <w:rsid w:val="00924A35"/>
    <w:rsid w:val="00925055"/>
    <w:rsid w:val="009251F5"/>
    <w:rsid w:val="00925A4F"/>
    <w:rsid w:val="00925CA9"/>
    <w:rsid w:val="00925D43"/>
    <w:rsid w:val="00925F06"/>
    <w:rsid w:val="00926034"/>
    <w:rsid w:val="0092638C"/>
    <w:rsid w:val="00926D27"/>
    <w:rsid w:val="00926EC7"/>
    <w:rsid w:val="00927325"/>
    <w:rsid w:val="0092743E"/>
    <w:rsid w:val="009278A1"/>
    <w:rsid w:val="009278C9"/>
    <w:rsid w:val="00927C49"/>
    <w:rsid w:val="009303BD"/>
    <w:rsid w:val="009304A5"/>
    <w:rsid w:val="00930567"/>
    <w:rsid w:val="009305C1"/>
    <w:rsid w:val="0093086A"/>
    <w:rsid w:val="00930B81"/>
    <w:rsid w:val="009311AF"/>
    <w:rsid w:val="0093147A"/>
    <w:rsid w:val="009316CB"/>
    <w:rsid w:val="009318FB"/>
    <w:rsid w:val="009319F2"/>
    <w:rsid w:val="00931ACC"/>
    <w:rsid w:val="00932A86"/>
    <w:rsid w:val="00932DEE"/>
    <w:rsid w:val="0093314B"/>
    <w:rsid w:val="009332BB"/>
    <w:rsid w:val="009335D5"/>
    <w:rsid w:val="00933B6F"/>
    <w:rsid w:val="00933DC9"/>
    <w:rsid w:val="00933E3B"/>
    <w:rsid w:val="00934957"/>
    <w:rsid w:val="00934958"/>
    <w:rsid w:val="00934A64"/>
    <w:rsid w:val="00934B6B"/>
    <w:rsid w:val="009350E0"/>
    <w:rsid w:val="009352C1"/>
    <w:rsid w:val="0093534F"/>
    <w:rsid w:val="00935397"/>
    <w:rsid w:val="009354A6"/>
    <w:rsid w:val="0093594E"/>
    <w:rsid w:val="00935AD3"/>
    <w:rsid w:val="00935CA5"/>
    <w:rsid w:val="00935D14"/>
    <w:rsid w:val="0093632F"/>
    <w:rsid w:val="009368AE"/>
    <w:rsid w:val="009369DA"/>
    <w:rsid w:val="00936B16"/>
    <w:rsid w:val="0093701B"/>
    <w:rsid w:val="009377E7"/>
    <w:rsid w:val="009377FB"/>
    <w:rsid w:val="00937E92"/>
    <w:rsid w:val="00940BD3"/>
    <w:rsid w:val="00940D35"/>
    <w:rsid w:val="00941C03"/>
    <w:rsid w:val="00941F62"/>
    <w:rsid w:val="00942570"/>
    <w:rsid w:val="00942E19"/>
    <w:rsid w:val="00942E8A"/>
    <w:rsid w:val="00943065"/>
    <w:rsid w:val="009433CD"/>
    <w:rsid w:val="00943B02"/>
    <w:rsid w:val="00943B46"/>
    <w:rsid w:val="009440F2"/>
    <w:rsid w:val="0094416B"/>
    <w:rsid w:val="0094427B"/>
    <w:rsid w:val="00944417"/>
    <w:rsid w:val="00944687"/>
    <w:rsid w:val="00944736"/>
    <w:rsid w:val="00944C6D"/>
    <w:rsid w:val="00944C9F"/>
    <w:rsid w:val="00944F1A"/>
    <w:rsid w:val="00945242"/>
    <w:rsid w:val="0094542A"/>
    <w:rsid w:val="00945701"/>
    <w:rsid w:val="00946506"/>
    <w:rsid w:val="0094743B"/>
    <w:rsid w:val="00947690"/>
    <w:rsid w:val="009478B5"/>
    <w:rsid w:val="00950B63"/>
    <w:rsid w:val="00950CB3"/>
    <w:rsid w:val="00950E43"/>
    <w:rsid w:val="00951354"/>
    <w:rsid w:val="0095144B"/>
    <w:rsid w:val="009517BE"/>
    <w:rsid w:val="00951808"/>
    <w:rsid w:val="00951C85"/>
    <w:rsid w:val="00951D49"/>
    <w:rsid w:val="00952015"/>
    <w:rsid w:val="00952369"/>
    <w:rsid w:val="00952424"/>
    <w:rsid w:val="00952830"/>
    <w:rsid w:val="00952BA3"/>
    <w:rsid w:val="00953126"/>
    <w:rsid w:val="009532C8"/>
    <w:rsid w:val="009534F2"/>
    <w:rsid w:val="00953890"/>
    <w:rsid w:val="00954078"/>
    <w:rsid w:val="0095410B"/>
    <w:rsid w:val="00954622"/>
    <w:rsid w:val="009547CC"/>
    <w:rsid w:val="00954908"/>
    <w:rsid w:val="00954924"/>
    <w:rsid w:val="00954957"/>
    <w:rsid w:val="00954E4C"/>
    <w:rsid w:val="00954F5A"/>
    <w:rsid w:val="009554C0"/>
    <w:rsid w:val="009557C7"/>
    <w:rsid w:val="0095665C"/>
    <w:rsid w:val="0095681A"/>
    <w:rsid w:val="00956AD5"/>
    <w:rsid w:val="00957072"/>
    <w:rsid w:val="00957366"/>
    <w:rsid w:val="00957DC4"/>
    <w:rsid w:val="00957FD8"/>
    <w:rsid w:val="009602AA"/>
    <w:rsid w:val="00960820"/>
    <w:rsid w:val="00960DF1"/>
    <w:rsid w:val="00960EA8"/>
    <w:rsid w:val="00960F3B"/>
    <w:rsid w:val="00961151"/>
    <w:rsid w:val="009613B0"/>
    <w:rsid w:val="009615A8"/>
    <w:rsid w:val="009618DD"/>
    <w:rsid w:val="00961970"/>
    <w:rsid w:val="00961CB7"/>
    <w:rsid w:val="00961F0E"/>
    <w:rsid w:val="00961FFE"/>
    <w:rsid w:val="0096235F"/>
    <w:rsid w:val="00962BCE"/>
    <w:rsid w:val="00962DE9"/>
    <w:rsid w:val="00962E06"/>
    <w:rsid w:val="0096331D"/>
    <w:rsid w:val="00963A9B"/>
    <w:rsid w:val="00963C4B"/>
    <w:rsid w:val="00963F0B"/>
    <w:rsid w:val="00963F52"/>
    <w:rsid w:val="00964068"/>
    <w:rsid w:val="00964496"/>
    <w:rsid w:val="009649B2"/>
    <w:rsid w:val="00964B8E"/>
    <w:rsid w:val="00964E8B"/>
    <w:rsid w:val="00965346"/>
    <w:rsid w:val="00965421"/>
    <w:rsid w:val="00965830"/>
    <w:rsid w:val="00965A33"/>
    <w:rsid w:val="00965E17"/>
    <w:rsid w:val="00965E3F"/>
    <w:rsid w:val="00966560"/>
    <w:rsid w:val="00966AFA"/>
    <w:rsid w:val="00966D82"/>
    <w:rsid w:val="00966E19"/>
    <w:rsid w:val="00967C89"/>
    <w:rsid w:val="00967DFE"/>
    <w:rsid w:val="00967FA7"/>
    <w:rsid w:val="00970296"/>
    <w:rsid w:val="009703B3"/>
    <w:rsid w:val="009706A1"/>
    <w:rsid w:val="009718B0"/>
    <w:rsid w:val="00971E40"/>
    <w:rsid w:val="0097248D"/>
    <w:rsid w:val="00972630"/>
    <w:rsid w:val="00972D95"/>
    <w:rsid w:val="00973179"/>
    <w:rsid w:val="00973559"/>
    <w:rsid w:val="00973595"/>
    <w:rsid w:val="00973650"/>
    <w:rsid w:val="00973661"/>
    <w:rsid w:val="00973C54"/>
    <w:rsid w:val="00973D95"/>
    <w:rsid w:val="0097445E"/>
    <w:rsid w:val="009745B7"/>
    <w:rsid w:val="009746E5"/>
    <w:rsid w:val="00974955"/>
    <w:rsid w:val="00974F3A"/>
    <w:rsid w:val="00975250"/>
    <w:rsid w:val="00975855"/>
    <w:rsid w:val="00975A35"/>
    <w:rsid w:val="00976E15"/>
    <w:rsid w:val="00976ED5"/>
    <w:rsid w:val="0097767A"/>
    <w:rsid w:val="00977908"/>
    <w:rsid w:val="00980032"/>
    <w:rsid w:val="0098084B"/>
    <w:rsid w:val="00981148"/>
    <w:rsid w:val="00981C7D"/>
    <w:rsid w:val="00981CD2"/>
    <w:rsid w:val="00981FC8"/>
    <w:rsid w:val="0098261B"/>
    <w:rsid w:val="009826E3"/>
    <w:rsid w:val="009827D8"/>
    <w:rsid w:val="00982881"/>
    <w:rsid w:val="00982AA6"/>
    <w:rsid w:val="00982B8A"/>
    <w:rsid w:val="00982E48"/>
    <w:rsid w:val="009830FA"/>
    <w:rsid w:val="00983570"/>
    <w:rsid w:val="00983B28"/>
    <w:rsid w:val="00983BDD"/>
    <w:rsid w:val="009844C6"/>
    <w:rsid w:val="009849C8"/>
    <w:rsid w:val="00984E3D"/>
    <w:rsid w:val="00984EA4"/>
    <w:rsid w:val="009854D3"/>
    <w:rsid w:val="009855D1"/>
    <w:rsid w:val="009856E2"/>
    <w:rsid w:val="009859C0"/>
    <w:rsid w:val="00985B16"/>
    <w:rsid w:val="00985B93"/>
    <w:rsid w:val="0098615E"/>
    <w:rsid w:val="0098625A"/>
    <w:rsid w:val="00986556"/>
    <w:rsid w:val="009865F3"/>
    <w:rsid w:val="00986E03"/>
    <w:rsid w:val="0098706A"/>
    <w:rsid w:val="009872A7"/>
    <w:rsid w:val="00987405"/>
    <w:rsid w:val="00987583"/>
    <w:rsid w:val="009875C5"/>
    <w:rsid w:val="009876F4"/>
    <w:rsid w:val="00987AF9"/>
    <w:rsid w:val="00990188"/>
    <w:rsid w:val="00990337"/>
    <w:rsid w:val="00990B24"/>
    <w:rsid w:val="00990B8B"/>
    <w:rsid w:val="00990C20"/>
    <w:rsid w:val="00990CBF"/>
    <w:rsid w:val="00990FB2"/>
    <w:rsid w:val="009911C4"/>
    <w:rsid w:val="009912BD"/>
    <w:rsid w:val="009914CC"/>
    <w:rsid w:val="0099154B"/>
    <w:rsid w:val="00991A08"/>
    <w:rsid w:val="00991DEE"/>
    <w:rsid w:val="00991ECB"/>
    <w:rsid w:val="0099232D"/>
    <w:rsid w:val="009925E9"/>
    <w:rsid w:val="00992633"/>
    <w:rsid w:val="00992768"/>
    <w:rsid w:val="00992AFE"/>
    <w:rsid w:val="00992D04"/>
    <w:rsid w:val="00993C6E"/>
    <w:rsid w:val="009945B8"/>
    <w:rsid w:val="00994BC9"/>
    <w:rsid w:val="00994C1E"/>
    <w:rsid w:val="009956EF"/>
    <w:rsid w:val="0099573C"/>
    <w:rsid w:val="00995BAF"/>
    <w:rsid w:val="00995CD5"/>
    <w:rsid w:val="009960D9"/>
    <w:rsid w:val="0099631B"/>
    <w:rsid w:val="00996A5B"/>
    <w:rsid w:val="009971ED"/>
    <w:rsid w:val="009979CD"/>
    <w:rsid w:val="00997BED"/>
    <w:rsid w:val="00997C22"/>
    <w:rsid w:val="00997CCB"/>
    <w:rsid w:val="009A02A7"/>
    <w:rsid w:val="009A04B2"/>
    <w:rsid w:val="009A0FC5"/>
    <w:rsid w:val="009A11C2"/>
    <w:rsid w:val="009A1387"/>
    <w:rsid w:val="009A1530"/>
    <w:rsid w:val="009A15EF"/>
    <w:rsid w:val="009A1634"/>
    <w:rsid w:val="009A18B7"/>
    <w:rsid w:val="009A19C7"/>
    <w:rsid w:val="009A1BB7"/>
    <w:rsid w:val="009A21E0"/>
    <w:rsid w:val="009A274A"/>
    <w:rsid w:val="009A2E74"/>
    <w:rsid w:val="009A31F8"/>
    <w:rsid w:val="009A39A1"/>
    <w:rsid w:val="009A3D91"/>
    <w:rsid w:val="009A3E14"/>
    <w:rsid w:val="009A3FA8"/>
    <w:rsid w:val="009A470A"/>
    <w:rsid w:val="009A47AF"/>
    <w:rsid w:val="009A4C24"/>
    <w:rsid w:val="009A51E3"/>
    <w:rsid w:val="009A531F"/>
    <w:rsid w:val="009A55E8"/>
    <w:rsid w:val="009A5643"/>
    <w:rsid w:val="009A577A"/>
    <w:rsid w:val="009A5F42"/>
    <w:rsid w:val="009A63E8"/>
    <w:rsid w:val="009A737A"/>
    <w:rsid w:val="009A7523"/>
    <w:rsid w:val="009A7557"/>
    <w:rsid w:val="009A77A0"/>
    <w:rsid w:val="009A7F05"/>
    <w:rsid w:val="009B019A"/>
    <w:rsid w:val="009B07C8"/>
    <w:rsid w:val="009B1526"/>
    <w:rsid w:val="009B1551"/>
    <w:rsid w:val="009B1A87"/>
    <w:rsid w:val="009B1C7E"/>
    <w:rsid w:val="009B2674"/>
    <w:rsid w:val="009B27B0"/>
    <w:rsid w:val="009B2B0D"/>
    <w:rsid w:val="009B32D3"/>
    <w:rsid w:val="009B3342"/>
    <w:rsid w:val="009B35F7"/>
    <w:rsid w:val="009B3CCB"/>
    <w:rsid w:val="009B3F30"/>
    <w:rsid w:val="009B40F6"/>
    <w:rsid w:val="009B4148"/>
    <w:rsid w:val="009B43A2"/>
    <w:rsid w:val="009B4A2A"/>
    <w:rsid w:val="009B4A49"/>
    <w:rsid w:val="009B51F6"/>
    <w:rsid w:val="009B5640"/>
    <w:rsid w:val="009B5774"/>
    <w:rsid w:val="009B5A92"/>
    <w:rsid w:val="009B5B75"/>
    <w:rsid w:val="009B5E1C"/>
    <w:rsid w:val="009B6906"/>
    <w:rsid w:val="009B6972"/>
    <w:rsid w:val="009B6E48"/>
    <w:rsid w:val="009B722D"/>
    <w:rsid w:val="009B73AA"/>
    <w:rsid w:val="009B7481"/>
    <w:rsid w:val="009B778F"/>
    <w:rsid w:val="009B7F35"/>
    <w:rsid w:val="009C05F7"/>
    <w:rsid w:val="009C067F"/>
    <w:rsid w:val="009C0C40"/>
    <w:rsid w:val="009C0E83"/>
    <w:rsid w:val="009C13F3"/>
    <w:rsid w:val="009C18FC"/>
    <w:rsid w:val="009C1D55"/>
    <w:rsid w:val="009C245B"/>
    <w:rsid w:val="009C35B6"/>
    <w:rsid w:val="009C36D1"/>
    <w:rsid w:val="009C384D"/>
    <w:rsid w:val="009C3D7C"/>
    <w:rsid w:val="009C3E31"/>
    <w:rsid w:val="009C40B3"/>
    <w:rsid w:val="009C4534"/>
    <w:rsid w:val="009C4653"/>
    <w:rsid w:val="009C4B7F"/>
    <w:rsid w:val="009C50DD"/>
    <w:rsid w:val="009C54D9"/>
    <w:rsid w:val="009C578B"/>
    <w:rsid w:val="009C5B20"/>
    <w:rsid w:val="009C65DD"/>
    <w:rsid w:val="009C6AEA"/>
    <w:rsid w:val="009C6E80"/>
    <w:rsid w:val="009C71C8"/>
    <w:rsid w:val="009C7959"/>
    <w:rsid w:val="009C7C9F"/>
    <w:rsid w:val="009D0775"/>
    <w:rsid w:val="009D0AFB"/>
    <w:rsid w:val="009D0F0A"/>
    <w:rsid w:val="009D0F5D"/>
    <w:rsid w:val="009D14C5"/>
    <w:rsid w:val="009D1531"/>
    <w:rsid w:val="009D1850"/>
    <w:rsid w:val="009D190D"/>
    <w:rsid w:val="009D1B63"/>
    <w:rsid w:val="009D1E72"/>
    <w:rsid w:val="009D1E7A"/>
    <w:rsid w:val="009D23FE"/>
    <w:rsid w:val="009D25D9"/>
    <w:rsid w:val="009D2676"/>
    <w:rsid w:val="009D3326"/>
    <w:rsid w:val="009D3E72"/>
    <w:rsid w:val="009D3EE2"/>
    <w:rsid w:val="009D412D"/>
    <w:rsid w:val="009D435D"/>
    <w:rsid w:val="009D46CE"/>
    <w:rsid w:val="009D481E"/>
    <w:rsid w:val="009D4C09"/>
    <w:rsid w:val="009D51A4"/>
    <w:rsid w:val="009D5B04"/>
    <w:rsid w:val="009D6452"/>
    <w:rsid w:val="009D6FA7"/>
    <w:rsid w:val="009D6FAB"/>
    <w:rsid w:val="009D7080"/>
    <w:rsid w:val="009D7095"/>
    <w:rsid w:val="009D70E9"/>
    <w:rsid w:val="009D7202"/>
    <w:rsid w:val="009D722F"/>
    <w:rsid w:val="009D72D6"/>
    <w:rsid w:val="009D73C2"/>
    <w:rsid w:val="009D76BC"/>
    <w:rsid w:val="009D7762"/>
    <w:rsid w:val="009E038F"/>
    <w:rsid w:val="009E04FA"/>
    <w:rsid w:val="009E074E"/>
    <w:rsid w:val="009E086F"/>
    <w:rsid w:val="009E0EC4"/>
    <w:rsid w:val="009E0FB4"/>
    <w:rsid w:val="009E172B"/>
    <w:rsid w:val="009E17ED"/>
    <w:rsid w:val="009E18FD"/>
    <w:rsid w:val="009E1B5C"/>
    <w:rsid w:val="009E1BFB"/>
    <w:rsid w:val="009E2257"/>
    <w:rsid w:val="009E2325"/>
    <w:rsid w:val="009E23DE"/>
    <w:rsid w:val="009E25FF"/>
    <w:rsid w:val="009E28ED"/>
    <w:rsid w:val="009E2D09"/>
    <w:rsid w:val="009E2EFF"/>
    <w:rsid w:val="009E30A0"/>
    <w:rsid w:val="009E322E"/>
    <w:rsid w:val="009E3CD8"/>
    <w:rsid w:val="009E3F30"/>
    <w:rsid w:val="009E469E"/>
    <w:rsid w:val="009E4CEC"/>
    <w:rsid w:val="009E4DED"/>
    <w:rsid w:val="009E51B5"/>
    <w:rsid w:val="009E5356"/>
    <w:rsid w:val="009E5A70"/>
    <w:rsid w:val="009E6274"/>
    <w:rsid w:val="009E6EE5"/>
    <w:rsid w:val="009E708B"/>
    <w:rsid w:val="009E70F3"/>
    <w:rsid w:val="009E72AC"/>
    <w:rsid w:val="009E746A"/>
    <w:rsid w:val="009E7E2A"/>
    <w:rsid w:val="009F0D24"/>
    <w:rsid w:val="009F0D77"/>
    <w:rsid w:val="009F189B"/>
    <w:rsid w:val="009F195E"/>
    <w:rsid w:val="009F1CBB"/>
    <w:rsid w:val="009F1CE5"/>
    <w:rsid w:val="009F2BA2"/>
    <w:rsid w:val="009F2D88"/>
    <w:rsid w:val="009F35DC"/>
    <w:rsid w:val="009F3627"/>
    <w:rsid w:val="009F362A"/>
    <w:rsid w:val="009F37D6"/>
    <w:rsid w:val="009F3800"/>
    <w:rsid w:val="009F3C9A"/>
    <w:rsid w:val="009F3DE8"/>
    <w:rsid w:val="009F3EB2"/>
    <w:rsid w:val="009F4413"/>
    <w:rsid w:val="009F45FB"/>
    <w:rsid w:val="009F4909"/>
    <w:rsid w:val="009F4A61"/>
    <w:rsid w:val="009F4B1B"/>
    <w:rsid w:val="009F4E9D"/>
    <w:rsid w:val="009F50E2"/>
    <w:rsid w:val="009F52DE"/>
    <w:rsid w:val="009F5301"/>
    <w:rsid w:val="009F5305"/>
    <w:rsid w:val="009F536D"/>
    <w:rsid w:val="009F547B"/>
    <w:rsid w:val="009F55F5"/>
    <w:rsid w:val="009F5CD8"/>
    <w:rsid w:val="009F5DFA"/>
    <w:rsid w:val="009F647A"/>
    <w:rsid w:val="009F6572"/>
    <w:rsid w:val="009F67C6"/>
    <w:rsid w:val="009F6E14"/>
    <w:rsid w:val="009F7043"/>
    <w:rsid w:val="009F707F"/>
    <w:rsid w:val="009F70BB"/>
    <w:rsid w:val="009F7360"/>
    <w:rsid w:val="009F76AB"/>
    <w:rsid w:val="009F7B44"/>
    <w:rsid w:val="00A0032F"/>
    <w:rsid w:val="00A0059E"/>
    <w:rsid w:val="00A00687"/>
    <w:rsid w:val="00A006D5"/>
    <w:rsid w:val="00A0149D"/>
    <w:rsid w:val="00A0170D"/>
    <w:rsid w:val="00A01744"/>
    <w:rsid w:val="00A01B3C"/>
    <w:rsid w:val="00A02182"/>
    <w:rsid w:val="00A02824"/>
    <w:rsid w:val="00A02AF3"/>
    <w:rsid w:val="00A02C8B"/>
    <w:rsid w:val="00A02DC4"/>
    <w:rsid w:val="00A033F2"/>
    <w:rsid w:val="00A03566"/>
    <w:rsid w:val="00A03C2A"/>
    <w:rsid w:val="00A0401F"/>
    <w:rsid w:val="00A042FB"/>
    <w:rsid w:val="00A04410"/>
    <w:rsid w:val="00A04AD5"/>
    <w:rsid w:val="00A04CBB"/>
    <w:rsid w:val="00A04E05"/>
    <w:rsid w:val="00A04E32"/>
    <w:rsid w:val="00A053DA"/>
    <w:rsid w:val="00A05645"/>
    <w:rsid w:val="00A06776"/>
    <w:rsid w:val="00A0690A"/>
    <w:rsid w:val="00A06984"/>
    <w:rsid w:val="00A06BE3"/>
    <w:rsid w:val="00A06D2E"/>
    <w:rsid w:val="00A06D3D"/>
    <w:rsid w:val="00A07064"/>
    <w:rsid w:val="00A0711D"/>
    <w:rsid w:val="00A0763A"/>
    <w:rsid w:val="00A07C2F"/>
    <w:rsid w:val="00A07D7E"/>
    <w:rsid w:val="00A07DE1"/>
    <w:rsid w:val="00A104A5"/>
    <w:rsid w:val="00A1138C"/>
    <w:rsid w:val="00A11872"/>
    <w:rsid w:val="00A118AC"/>
    <w:rsid w:val="00A1190D"/>
    <w:rsid w:val="00A11B8E"/>
    <w:rsid w:val="00A11BE7"/>
    <w:rsid w:val="00A12151"/>
    <w:rsid w:val="00A1233B"/>
    <w:rsid w:val="00A136F4"/>
    <w:rsid w:val="00A1393F"/>
    <w:rsid w:val="00A13B83"/>
    <w:rsid w:val="00A1460C"/>
    <w:rsid w:val="00A147AE"/>
    <w:rsid w:val="00A14A93"/>
    <w:rsid w:val="00A16332"/>
    <w:rsid w:val="00A1646C"/>
    <w:rsid w:val="00A16C23"/>
    <w:rsid w:val="00A170E6"/>
    <w:rsid w:val="00A1780C"/>
    <w:rsid w:val="00A17DCF"/>
    <w:rsid w:val="00A2063E"/>
    <w:rsid w:val="00A20649"/>
    <w:rsid w:val="00A214ED"/>
    <w:rsid w:val="00A2152B"/>
    <w:rsid w:val="00A21EB0"/>
    <w:rsid w:val="00A21FD0"/>
    <w:rsid w:val="00A21FD8"/>
    <w:rsid w:val="00A22B58"/>
    <w:rsid w:val="00A22B5C"/>
    <w:rsid w:val="00A2371B"/>
    <w:rsid w:val="00A23883"/>
    <w:rsid w:val="00A24069"/>
    <w:rsid w:val="00A240A0"/>
    <w:rsid w:val="00A24893"/>
    <w:rsid w:val="00A24993"/>
    <w:rsid w:val="00A249EE"/>
    <w:rsid w:val="00A24B33"/>
    <w:rsid w:val="00A24E45"/>
    <w:rsid w:val="00A25595"/>
    <w:rsid w:val="00A256F5"/>
    <w:rsid w:val="00A2601F"/>
    <w:rsid w:val="00A26032"/>
    <w:rsid w:val="00A262E2"/>
    <w:rsid w:val="00A26429"/>
    <w:rsid w:val="00A2643D"/>
    <w:rsid w:val="00A277E6"/>
    <w:rsid w:val="00A27848"/>
    <w:rsid w:val="00A27A67"/>
    <w:rsid w:val="00A27BB9"/>
    <w:rsid w:val="00A27BE3"/>
    <w:rsid w:val="00A3035C"/>
    <w:rsid w:val="00A30685"/>
    <w:rsid w:val="00A307F7"/>
    <w:rsid w:val="00A31BA4"/>
    <w:rsid w:val="00A325B4"/>
    <w:rsid w:val="00A32F3D"/>
    <w:rsid w:val="00A33453"/>
    <w:rsid w:val="00A3411C"/>
    <w:rsid w:val="00A34120"/>
    <w:rsid w:val="00A342E6"/>
    <w:rsid w:val="00A343A1"/>
    <w:rsid w:val="00A346AB"/>
    <w:rsid w:val="00A34954"/>
    <w:rsid w:val="00A34977"/>
    <w:rsid w:val="00A349A5"/>
    <w:rsid w:val="00A34E33"/>
    <w:rsid w:val="00A354BF"/>
    <w:rsid w:val="00A357A7"/>
    <w:rsid w:val="00A3625A"/>
    <w:rsid w:val="00A366AA"/>
    <w:rsid w:val="00A36717"/>
    <w:rsid w:val="00A36B06"/>
    <w:rsid w:val="00A36B21"/>
    <w:rsid w:val="00A36BB6"/>
    <w:rsid w:val="00A36D1E"/>
    <w:rsid w:val="00A36DC7"/>
    <w:rsid w:val="00A375C5"/>
    <w:rsid w:val="00A37A89"/>
    <w:rsid w:val="00A37F95"/>
    <w:rsid w:val="00A40311"/>
    <w:rsid w:val="00A4041C"/>
    <w:rsid w:val="00A40866"/>
    <w:rsid w:val="00A408E8"/>
    <w:rsid w:val="00A41201"/>
    <w:rsid w:val="00A4138F"/>
    <w:rsid w:val="00A4174F"/>
    <w:rsid w:val="00A417DA"/>
    <w:rsid w:val="00A41E63"/>
    <w:rsid w:val="00A42374"/>
    <w:rsid w:val="00A42989"/>
    <w:rsid w:val="00A42BA7"/>
    <w:rsid w:val="00A42E65"/>
    <w:rsid w:val="00A43435"/>
    <w:rsid w:val="00A434BD"/>
    <w:rsid w:val="00A436C0"/>
    <w:rsid w:val="00A43700"/>
    <w:rsid w:val="00A43A1B"/>
    <w:rsid w:val="00A43CE3"/>
    <w:rsid w:val="00A43E39"/>
    <w:rsid w:val="00A44104"/>
    <w:rsid w:val="00A4433C"/>
    <w:rsid w:val="00A44EEA"/>
    <w:rsid w:val="00A44FBC"/>
    <w:rsid w:val="00A45612"/>
    <w:rsid w:val="00A45CC9"/>
    <w:rsid w:val="00A45F74"/>
    <w:rsid w:val="00A46693"/>
    <w:rsid w:val="00A4686C"/>
    <w:rsid w:val="00A46A07"/>
    <w:rsid w:val="00A46BD9"/>
    <w:rsid w:val="00A46DB1"/>
    <w:rsid w:val="00A4721E"/>
    <w:rsid w:val="00A473DA"/>
    <w:rsid w:val="00A47AE8"/>
    <w:rsid w:val="00A47D43"/>
    <w:rsid w:val="00A50390"/>
    <w:rsid w:val="00A5042B"/>
    <w:rsid w:val="00A505AD"/>
    <w:rsid w:val="00A505F8"/>
    <w:rsid w:val="00A50B50"/>
    <w:rsid w:val="00A50C99"/>
    <w:rsid w:val="00A50CE8"/>
    <w:rsid w:val="00A511B4"/>
    <w:rsid w:val="00A516BB"/>
    <w:rsid w:val="00A51970"/>
    <w:rsid w:val="00A51D32"/>
    <w:rsid w:val="00A51D84"/>
    <w:rsid w:val="00A51E86"/>
    <w:rsid w:val="00A521DE"/>
    <w:rsid w:val="00A5225F"/>
    <w:rsid w:val="00A524F8"/>
    <w:rsid w:val="00A5252F"/>
    <w:rsid w:val="00A526C5"/>
    <w:rsid w:val="00A52ABF"/>
    <w:rsid w:val="00A52FB8"/>
    <w:rsid w:val="00A53093"/>
    <w:rsid w:val="00A53683"/>
    <w:rsid w:val="00A5390F"/>
    <w:rsid w:val="00A53C15"/>
    <w:rsid w:val="00A53D50"/>
    <w:rsid w:val="00A53FB7"/>
    <w:rsid w:val="00A541E3"/>
    <w:rsid w:val="00A542C9"/>
    <w:rsid w:val="00A544C6"/>
    <w:rsid w:val="00A545C4"/>
    <w:rsid w:val="00A54924"/>
    <w:rsid w:val="00A54ACB"/>
    <w:rsid w:val="00A54B0F"/>
    <w:rsid w:val="00A54B73"/>
    <w:rsid w:val="00A550F6"/>
    <w:rsid w:val="00A55454"/>
    <w:rsid w:val="00A55774"/>
    <w:rsid w:val="00A55BCC"/>
    <w:rsid w:val="00A55C61"/>
    <w:rsid w:val="00A55DEB"/>
    <w:rsid w:val="00A5613C"/>
    <w:rsid w:val="00A565B6"/>
    <w:rsid w:val="00A56616"/>
    <w:rsid w:val="00A567AD"/>
    <w:rsid w:val="00A56A43"/>
    <w:rsid w:val="00A57164"/>
    <w:rsid w:val="00A577FF"/>
    <w:rsid w:val="00A578F7"/>
    <w:rsid w:val="00A57C55"/>
    <w:rsid w:val="00A57CCC"/>
    <w:rsid w:val="00A600A6"/>
    <w:rsid w:val="00A602F2"/>
    <w:rsid w:val="00A60326"/>
    <w:rsid w:val="00A60352"/>
    <w:rsid w:val="00A60598"/>
    <w:rsid w:val="00A60BF3"/>
    <w:rsid w:val="00A60EED"/>
    <w:rsid w:val="00A61453"/>
    <w:rsid w:val="00A615AE"/>
    <w:rsid w:val="00A6277F"/>
    <w:rsid w:val="00A6294D"/>
    <w:rsid w:val="00A62B6F"/>
    <w:rsid w:val="00A62CB0"/>
    <w:rsid w:val="00A62CB1"/>
    <w:rsid w:val="00A62FF5"/>
    <w:rsid w:val="00A63927"/>
    <w:rsid w:val="00A63C05"/>
    <w:rsid w:val="00A643CF"/>
    <w:rsid w:val="00A6501C"/>
    <w:rsid w:val="00A6546E"/>
    <w:rsid w:val="00A6592F"/>
    <w:rsid w:val="00A65B5B"/>
    <w:rsid w:val="00A65C9F"/>
    <w:rsid w:val="00A65D89"/>
    <w:rsid w:val="00A65FC5"/>
    <w:rsid w:val="00A66272"/>
    <w:rsid w:val="00A66401"/>
    <w:rsid w:val="00A66631"/>
    <w:rsid w:val="00A66918"/>
    <w:rsid w:val="00A66FC0"/>
    <w:rsid w:val="00A67191"/>
    <w:rsid w:val="00A675BA"/>
    <w:rsid w:val="00A676F9"/>
    <w:rsid w:val="00A678BA"/>
    <w:rsid w:val="00A67E22"/>
    <w:rsid w:val="00A701FC"/>
    <w:rsid w:val="00A705DB"/>
    <w:rsid w:val="00A70686"/>
    <w:rsid w:val="00A7073F"/>
    <w:rsid w:val="00A71169"/>
    <w:rsid w:val="00A713D4"/>
    <w:rsid w:val="00A714B8"/>
    <w:rsid w:val="00A714EA"/>
    <w:rsid w:val="00A71979"/>
    <w:rsid w:val="00A71BC2"/>
    <w:rsid w:val="00A71BD9"/>
    <w:rsid w:val="00A721DB"/>
    <w:rsid w:val="00A7228C"/>
    <w:rsid w:val="00A7279B"/>
    <w:rsid w:val="00A7291D"/>
    <w:rsid w:val="00A7292B"/>
    <w:rsid w:val="00A72EA1"/>
    <w:rsid w:val="00A7303E"/>
    <w:rsid w:val="00A731F3"/>
    <w:rsid w:val="00A73316"/>
    <w:rsid w:val="00A735F8"/>
    <w:rsid w:val="00A73938"/>
    <w:rsid w:val="00A73DFF"/>
    <w:rsid w:val="00A74069"/>
    <w:rsid w:val="00A7454D"/>
    <w:rsid w:val="00A74586"/>
    <w:rsid w:val="00A74892"/>
    <w:rsid w:val="00A75869"/>
    <w:rsid w:val="00A75AD4"/>
    <w:rsid w:val="00A75D3B"/>
    <w:rsid w:val="00A771C4"/>
    <w:rsid w:val="00A7730A"/>
    <w:rsid w:val="00A774B3"/>
    <w:rsid w:val="00A775FF"/>
    <w:rsid w:val="00A7770B"/>
    <w:rsid w:val="00A77892"/>
    <w:rsid w:val="00A801A0"/>
    <w:rsid w:val="00A806D7"/>
    <w:rsid w:val="00A80B47"/>
    <w:rsid w:val="00A80EB1"/>
    <w:rsid w:val="00A81325"/>
    <w:rsid w:val="00A8139B"/>
    <w:rsid w:val="00A81AAA"/>
    <w:rsid w:val="00A82292"/>
    <w:rsid w:val="00A822F8"/>
    <w:rsid w:val="00A8257D"/>
    <w:rsid w:val="00A828BE"/>
    <w:rsid w:val="00A82B1A"/>
    <w:rsid w:val="00A82B98"/>
    <w:rsid w:val="00A8302D"/>
    <w:rsid w:val="00A833ED"/>
    <w:rsid w:val="00A83562"/>
    <w:rsid w:val="00A83952"/>
    <w:rsid w:val="00A8402A"/>
    <w:rsid w:val="00A843E8"/>
    <w:rsid w:val="00A8453B"/>
    <w:rsid w:val="00A85435"/>
    <w:rsid w:val="00A855FF"/>
    <w:rsid w:val="00A85788"/>
    <w:rsid w:val="00A858EB"/>
    <w:rsid w:val="00A85C73"/>
    <w:rsid w:val="00A85FAA"/>
    <w:rsid w:val="00A85FD3"/>
    <w:rsid w:val="00A86453"/>
    <w:rsid w:val="00A868AB"/>
    <w:rsid w:val="00A86EEB"/>
    <w:rsid w:val="00A87325"/>
    <w:rsid w:val="00A87679"/>
    <w:rsid w:val="00A87B2C"/>
    <w:rsid w:val="00A87E5C"/>
    <w:rsid w:val="00A9009C"/>
    <w:rsid w:val="00A904D0"/>
    <w:rsid w:val="00A90F50"/>
    <w:rsid w:val="00A9165D"/>
    <w:rsid w:val="00A91846"/>
    <w:rsid w:val="00A91A89"/>
    <w:rsid w:val="00A9204B"/>
    <w:rsid w:val="00A921DC"/>
    <w:rsid w:val="00A92FF9"/>
    <w:rsid w:val="00A930D6"/>
    <w:rsid w:val="00A93636"/>
    <w:rsid w:val="00A937B5"/>
    <w:rsid w:val="00A93856"/>
    <w:rsid w:val="00A9400D"/>
    <w:rsid w:val="00A941AF"/>
    <w:rsid w:val="00A95361"/>
    <w:rsid w:val="00A953A1"/>
    <w:rsid w:val="00A95866"/>
    <w:rsid w:val="00A96299"/>
    <w:rsid w:val="00A96B1E"/>
    <w:rsid w:val="00A96D01"/>
    <w:rsid w:val="00A96EAE"/>
    <w:rsid w:val="00A97013"/>
    <w:rsid w:val="00A9726D"/>
    <w:rsid w:val="00A97F21"/>
    <w:rsid w:val="00AA0144"/>
    <w:rsid w:val="00AA060A"/>
    <w:rsid w:val="00AA0911"/>
    <w:rsid w:val="00AA0A49"/>
    <w:rsid w:val="00AA0BAA"/>
    <w:rsid w:val="00AA0EA8"/>
    <w:rsid w:val="00AA2102"/>
    <w:rsid w:val="00AA214B"/>
    <w:rsid w:val="00AA24F1"/>
    <w:rsid w:val="00AA2698"/>
    <w:rsid w:val="00AA392E"/>
    <w:rsid w:val="00AA4097"/>
    <w:rsid w:val="00AA4623"/>
    <w:rsid w:val="00AA48D6"/>
    <w:rsid w:val="00AA49A1"/>
    <w:rsid w:val="00AA4FC6"/>
    <w:rsid w:val="00AA648D"/>
    <w:rsid w:val="00AA65B8"/>
    <w:rsid w:val="00AA6610"/>
    <w:rsid w:val="00AA6E44"/>
    <w:rsid w:val="00AA6E73"/>
    <w:rsid w:val="00AA730F"/>
    <w:rsid w:val="00AA7514"/>
    <w:rsid w:val="00AA752A"/>
    <w:rsid w:val="00AA7BB9"/>
    <w:rsid w:val="00AA7C9C"/>
    <w:rsid w:val="00AA7D30"/>
    <w:rsid w:val="00AB0392"/>
    <w:rsid w:val="00AB05EF"/>
    <w:rsid w:val="00AB070C"/>
    <w:rsid w:val="00AB0806"/>
    <w:rsid w:val="00AB0DC8"/>
    <w:rsid w:val="00AB0F32"/>
    <w:rsid w:val="00AB0FE8"/>
    <w:rsid w:val="00AB1122"/>
    <w:rsid w:val="00AB1776"/>
    <w:rsid w:val="00AB1A24"/>
    <w:rsid w:val="00AB1A8F"/>
    <w:rsid w:val="00AB1B96"/>
    <w:rsid w:val="00AB2137"/>
    <w:rsid w:val="00AB26CB"/>
    <w:rsid w:val="00AB2784"/>
    <w:rsid w:val="00AB2B66"/>
    <w:rsid w:val="00AB2C49"/>
    <w:rsid w:val="00AB2FD5"/>
    <w:rsid w:val="00AB3051"/>
    <w:rsid w:val="00AB3191"/>
    <w:rsid w:val="00AB32EA"/>
    <w:rsid w:val="00AB4370"/>
    <w:rsid w:val="00AB4704"/>
    <w:rsid w:val="00AB4A50"/>
    <w:rsid w:val="00AB52BE"/>
    <w:rsid w:val="00AB5A13"/>
    <w:rsid w:val="00AB5BBA"/>
    <w:rsid w:val="00AB5DD5"/>
    <w:rsid w:val="00AB5E58"/>
    <w:rsid w:val="00AB65A7"/>
    <w:rsid w:val="00AB70EE"/>
    <w:rsid w:val="00AB731A"/>
    <w:rsid w:val="00AB76E0"/>
    <w:rsid w:val="00AB77BB"/>
    <w:rsid w:val="00AB7CA9"/>
    <w:rsid w:val="00AB7CBF"/>
    <w:rsid w:val="00AB7ECB"/>
    <w:rsid w:val="00AB7F0E"/>
    <w:rsid w:val="00AC022F"/>
    <w:rsid w:val="00AC039D"/>
    <w:rsid w:val="00AC0529"/>
    <w:rsid w:val="00AC0809"/>
    <w:rsid w:val="00AC0B0F"/>
    <w:rsid w:val="00AC0C2B"/>
    <w:rsid w:val="00AC0DC5"/>
    <w:rsid w:val="00AC1641"/>
    <w:rsid w:val="00AC1CCB"/>
    <w:rsid w:val="00AC2466"/>
    <w:rsid w:val="00AC246C"/>
    <w:rsid w:val="00AC28EC"/>
    <w:rsid w:val="00AC3A73"/>
    <w:rsid w:val="00AC400F"/>
    <w:rsid w:val="00AC4669"/>
    <w:rsid w:val="00AC4D5E"/>
    <w:rsid w:val="00AC58B7"/>
    <w:rsid w:val="00AC59E4"/>
    <w:rsid w:val="00AC5D14"/>
    <w:rsid w:val="00AC5D72"/>
    <w:rsid w:val="00AC603D"/>
    <w:rsid w:val="00AC61A6"/>
    <w:rsid w:val="00AC61FD"/>
    <w:rsid w:val="00AC6693"/>
    <w:rsid w:val="00AC68CF"/>
    <w:rsid w:val="00AC6D37"/>
    <w:rsid w:val="00AC7B62"/>
    <w:rsid w:val="00AC7B8E"/>
    <w:rsid w:val="00AC7E8F"/>
    <w:rsid w:val="00AD00EF"/>
    <w:rsid w:val="00AD08B4"/>
    <w:rsid w:val="00AD0D6E"/>
    <w:rsid w:val="00AD0EA2"/>
    <w:rsid w:val="00AD1539"/>
    <w:rsid w:val="00AD1551"/>
    <w:rsid w:val="00AD1AAF"/>
    <w:rsid w:val="00AD1C46"/>
    <w:rsid w:val="00AD1E02"/>
    <w:rsid w:val="00AD2567"/>
    <w:rsid w:val="00AD2BDA"/>
    <w:rsid w:val="00AD2F49"/>
    <w:rsid w:val="00AD30D9"/>
    <w:rsid w:val="00AD3212"/>
    <w:rsid w:val="00AD35E4"/>
    <w:rsid w:val="00AD40E6"/>
    <w:rsid w:val="00AD4CE0"/>
    <w:rsid w:val="00AD51B1"/>
    <w:rsid w:val="00AD52E0"/>
    <w:rsid w:val="00AD5303"/>
    <w:rsid w:val="00AD5763"/>
    <w:rsid w:val="00AD5D4C"/>
    <w:rsid w:val="00AD6217"/>
    <w:rsid w:val="00AD6374"/>
    <w:rsid w:val="00AD689B"/>
    <w:rsid w:val="00AD69A5"/>
    <w:rsid w:val="00AD6B3B"/>
    <w:rsid w:val="00AD6ED0"/>
    <w:rsid w:val="00AD7180"/>
    <w:rsid w:val="00AD79B5"/>
    <w:rsid w:val="00AD7AD7"/>
    <w:rsid w:val="00AD7C55"/>
    <w:rsid w:val="00AE000A"/>
    <w:rsid w:val="00AE04FB"/>
    <w:rsid w:val="00AE05E3"/>
    <w:rsid w:val="00AE0FFD"/>
    <w:rsid w:val="00AE1BFB"/>
    <w:rsid w:val="00AE2017"/>
    <w:rsid w:val="00AE2E54"/>
    <w:rsid w:val="00AE2E8C"/>
    <w:rsid w:val="00AE3B67"/>
    <w:rsid w:val="00AE4545"/>
    <w:rsid w:val="00AE4CDC"/>
    <w:rsid w:val="00AE5155"/>
    <w:rsid w:val="00AE51D4"/>
    <w:rsid w:val="00AE5790"/>
    <w:rsid w:val="00AE61B4"/>
    <w:rsid w:val="00AE6A1D"/>
    <w:rsid w:val="00AE6E86"/>
    <w:rsid w:val="00AE6F10"/>
    <w:rsid w:val="00AE71C4"/>
    <w:rsid w:val="00AE734E"/>
    <w:rsid w:val="00AE7CB6"/>
    <w:rsid w:val="00AF167E"/>
    <w:rsid w:val="00AF1FDC"/>
    <w:rsid w:val="00AF2156"/>
    <w:rsid w:val="00AF259D"/>
    <w:rsid w:val="00AF2978"/>
    <w:rsid w:val="00AF2F28"/>
    <w:rsid w:val="00AF3B30"/>
    <w:rsid w:val="00AF3B44"/>
    <w:rsid w:val="00AF3DDE"/>
    <w:rsid w:val="00AF40AF"/>
    <w:rsid w:val="00AF418A"/>
    <w:rsid w:val="00AF41FF"/>
    <w:rsid w:val="00AF4AFF"/>
    <w:rsid w:val="00AF518B"/>
    <w:rsid w:val="00AF5912"/>
    <w:rsid w:val="00AF5C63"/>
    <w:rsid w:val="00AF5CD8"/>
    <w:rsid w:val="00AF5E5A"/>
    <w:rsid w:val="00AF62BC"/>
    <w:rsid w:val="00AF76A1"/>
    <w:rsid w:val="00AF7843"/>
    <w:rsid w:val="00AF79A3"/>
    <w:rsid w:val="00B001C1"/>
    <w:rsid w:val="00B00644"/>
    <w:rsid w:val="00B00CBC"/>
    <w:rsid w:val="00B00DA6"/>
    <w:rsid w:val="00B00F8C"/>
    <w:rsid w:val="00B0114A"/>
    <w:rsid w:val="00B011E3"/>
    <w:rsid w:val="00B01319"/>
    <w:rsid w:val="00B0196A"/>
    <w:rsid w:val="00B021EC"/>
    <w:rsid w:val="00B02AA4"/>
    <w:rsid w:val="00B02B9F"/>
    <w:rsid w:val="00B03206"/>
    <w:rsid w:val="00B0336D"/>
    <w:rsid w:val="00B04377"/>
    <w:rsid w:val="00B043EB"/>
    <w:rsid w:val="00B044A3"/>
    <w:rsid w:val="00B044F0"/>
    <w:rsid w:val="00B04DAC"/>
    <w:rsid w:val="00B05797"/>
    <w:rsid w:val="00B05AF7"/>
    <w:rsid w:val="00B05DEF"/>
    <w:rsid w:val="00B05F75"/>
    <w:rsid w:val="00B06219"/>
    <w:rsid w:val="00B062CE"/>
    <w:rsid w:val="00B06B2F"/>
    <w:rsid w:val="00B071D5"/>
    <w:rsid w:val="00B078E0"/>
    <w:rsid w:val="00B07A20"/>
    <w:rsid w:val="00B07C0D"/>
    <w:rsid w:val="00B07C9E"/>
    <w:rsid w:val="00B100C4"/>
    <w:rsid w:val="00B108B5"/>
    <w:rsid w:val="00B11AC2"/>
    <w:rsid w:val="00B11AEA"/>
    <w:rsid w:val="00B12149"/>
    <w:rsid w:val="00B1275F"/>
    <w:rsid w:val="00B12F8E"/>
    <w:rsid w:val="00B13110"/>
    <w:rsid w:val="00B13472"/>
    <w:rsid w:val="00B1363A"/>
    <w:rsid w:val="00B13BFA"/>
    <w:rsid w:val="00B13D0F"/>
    <w:rsid w:val="00B13E05"/>
    <w:rsid w:val="00B13F3E"/>
    <w:rsid w:val="00B14188"/>
    <w:rsid w:val="00B14209"/>
    <w:rsid w:val="00B146B9"/>
    <w:rsid w:val="00B14A89"/>
    <w:rsid w:val="00B156A1"/>
    <w:rsid w:val="00B159F6"/>
    <w:rsid w:val="00B15F0B"/>
    <w:rsid w:val="00B169A5"/>
    <w:rsid w:val="00B16BBC"/>
    <w:rsid w:val="00B1711C"/>
    <w:rsid w:val="00B171E2"/>
    <w:rsid w:val="00B17E56"/>
    <w:rsid w:val="00B20199"/>
    <w:rsid w:val="00B20408"/>
    <w:rsid w:val="00B2096A"/>
    <w:rsid w:val="00B20BDE"/>
    <w:rsid w:val="00B20EDF"/>
    <w:rsid w:val="00B21547"/>
    <w:rsid w:val="00B21736"/>
    <w:rsid w:val="00B217B9"/>
    <w:rsid w:val="00B21872"/>
    <w:rsid w:val="00B21940"/>
    <w:rsid w:val="00B2293F"/>
    <w:rsid w:val="00B22A0C"/>
    <w:rsid w:val="00B22C40"/>
    <w:rsid w:val="00B22CE3"/>
    <w:rsid w:val="00B2332C"/>
    <w:rsid w:val="00B2352D"/>
    <w:rsid w:val="00B23F4E"/>
    <w:rsid w:val="00B23FF0"/>
    <w:rsid w:val="00B24323"/>
    <w:rsid w:val="00B243CC"/>
    <w:rsid w:val="00B24542"/>
    <w:rsid w:val="00B24CF1"/>
    <w:rsid w:val="00B24E38"/>
    <w:rsid w:val="00B25387"/>
    <w:rsid w:val="00B25CFB"/>
    <w:rsid w:val="00B263C5"/>
    <w:rsid w:val="00B27054"/>
    <w:rsid w:val="00B273AB"/>
    <w:rsid w:val="00B3017D"/>
    <w:rsid w:val="00B30547"/>
    <w:rsid w:val="00B308AC"/>
    <w:rsid w:val="00B30D96"/>
    <w:rsid w:val="00B30F4E"/>
    <w:rsid w:val="00B3141B"/>
    <w:rsid w:val="00B3185A"/>
    <w:rsid w:val="00B318BB"/>
    <w:rsid w:val="00B318E0"/>
    <w:rsid w:val="00B319F2"/>
    <w:rsid w:val="00B32A7F"/>
    <w:rsid w:val="00B32E3D"/>
    <w:rsid w:val="00B33149"/>
    <w:rsid w:val="00B33162"/>
    <w:rsid w:val="00B33740"/>
    <w:rsid w:val="00B33950"/>
    <w:rsid w:val="00B33FC4"/>
    <w:rsid w:val="00B341FD"/>
    <w:rsid w:val="00B34205"/>
    <w:rsid w:val="00B34316"/>
    <w:rsid w:val="00B348C6"/>
    <w:rsid w:val="00B34968"/>
    <w:rsid w:val="00B34F81"/>
    <w:rsid w:val="00B35A39"/>
    <w:rsid w:val="00B35B13"/>
    <w:rsid w:val="00B35C4A"/>
    <w:rsid w:val="00B36229"/>
    <w:rsid w:val="00B36987"/>
    <w:rsid w:val="00B36FC9"/>
    <w:rsid w:val="00B373B8"/>
    <w:rsid w:val="00B373B9"/>
    <w:rsid w:val="00B376C5"/>
    <w:rsid w:val="00B37CFF"/>
    <w:rsid w:val="00B40352"/>
    <w:rsid w:val="00B405D8"/>
    <w:rsid w:val="00B409ED"/>
    <w:rsid w:val="00B41066"/>
    <w:rsid w:val="00B4128B"/>
    <w:rsid w:val="00B41360"/>
    <w:rsid w:val="00B41B02"/>
    <w:rsid w:val="00B41B0A"/>
    <w:rsid w:val="00B41CBC"/>
    <w:rsid w:val="00B41E88"/>
    <w:rsid w:val="00B41EE2"/>
    <w:rsid w:val="00B42010"/>
    <w:rsid w:val="00B42200"/>
    <w:rsid w:val="00B422E6"/>
    <w:rsid w:val="00B434E8"/>
    <w:rsid w:val="00B43AA2"/>
    <w:rsid w:val="00B43DCA"/>
    <w:rsid w:val="00B4443D"/>
    <w:rsid w:val="00B44470"/>
    <w:rsid w:val="00B4460A"/>
    <w:rsid w:val="00B450DD"/>
    <w:rsid w:val="00B459E7"/>
    <w:rsid w:val="00B4612E"/>
    <w:rsid w:val="00B465E0"/>
    <w:rsid w:val="00B46B0B"/>
    <w:rsid w:val="00B471B9"/>
    <w:rsid w:val="00B47A9E"/>
    <w:rsid w:val="00B47B0A"/>
    <w:rsid w:val="00B47F97"/>
    <w:rsid w:val="00B500BC"/>
    <w:rsid w:val="00B50215"/>
    <w:rsid w:val="00B50F41"/>
    <w:rsid w:val="00B51389"/>
    <w:rsid w:val="00B5157C"/>
    <w:rsid w:val="00B51623"/>
    <w:rsid w:val="00B51710"/>
    <w:rsid w:val="00B5194A"/>
    <w:rsid w:val="00B51A76"/>
    <w:rsid w:val="00B51DAC"/>
    <w:rsid w:val="00B52148"/>
    <w:rsid w:val="00B52895"/>
    <w:rsid w:val="00B52A3A"/>
    <w:rsid w:val="00B52A65"/>
    <w:rsid w:val="00B52B52"/>
    <w:rsid w:val="00B53E53"/>
    <w:rsid w:val="00B544BB"/>
    <w:rsid w:val="00B54501"/>
    <w:rsid w:val="00B54697"/>
    <w:rsid w:val="00B54DCE"/>
    <w:rsid w:val="00B5527C"/>
    <w:rsid w:val="00B552DD"/>
    <w:rsid w:val="00B555D2"/>
    <w:rsid w:val="00B5561D"/>
    <w:rsid w:val="00B55A2F"/>
    <w:rsid w:val="00B55BD7"/>
    <w:rsid w:val="00B56337"/>
    <w:rsid w:val="00B56650"/>
    <w:rsid w:val="00B568BD"/>
    <w:rsid w:val="00B56E62"/>
    <w:rsid w:val="00B56EB4"/>
    <w:rsid w:val="00B60247"/>
    <w:rsid w:val="00B60462"/>
    <w:rsid w:val="00B615B7"/>
    <w:rsid w:val="00B61A22"/>
    <w:rsid w:val="00B6247C"/>
    <w:rsid w:val="00B624A2"/>
    <w:rsid w:val="00B6278C"/>
    <w:rsid w:val="00B62C8F"/>
    <w:rsid w:val="00B62E45"/>
    <w:rsid w:val="00B6367C"/>
    <w:rsid w:val="00B63BEF"/>
    <w:rsid w:val="00B64CA3"/>
    <w:rsid w:val="00B64DE0"/>
    <w:rsid w:val="00B650E0"/>
    <w:rsid w:val="00B650E4"/>
    <w:rsid w:val="00B65224"/>
    <w:rsid w:val="00B65327"/>
    <w:rsid w:val="00B659F7"/>
    <w:rsid w:val="00B65B6B"/>
    <w:rsid w:val="00B66357"/>
    <w:rsid w:val="00B6642C"/>
    <w:rsid w:val="00B6666B"/>
    <w:rsid w:val="00B66F46"/>
    <w:rsid w:val="00B700CB"/>
    <w:rsid w:val="00B702B4"/>
    <w:rsid w:val="00B705E5"/>
    <w:rsid w:val="00B7083B"/>
    <w:rsid w:val="00B70BCD"/>
    <w:rsid w:val="00B70DEF"/>
    <w:rsid w:val="00B719C2"/>
    <w:rsid w:val="00B7206B"/>
    <w:rsid w:val="00B722D8"/>
    <w:rsid w:val="00B724ED"/>
    <w:rsid w:val="00B72691"/>
    <w:rsid w:val="00B7279E"/>
    <w:rsid w:val="00B728B5"/>
    <w:rsid w:val="00B72CE9"/>
    <w:rsid w:val="00B738BE"/>
    <w:rsid w:val="00B739D3"/>
    <w:rsid w:val="00B73A5D"/>
    <w:rsid w:val="00B73B38"/>
    <w:rsid w:val="00B73B6A"/>
    <w:rsid w:val="00B741E3"/>
    <w:rsid w:val="00B748D4"/>
    <w:rsid w:val="00B748FA"/>
    <w:rsid w:val="00B7496A"/>
    <w:rsid w:val="00B74984"/>
    <w:rsid w:val="00B74AAA"/>
    <w:rsid w:val="00B75113"/>
    <w:rsid w:val="00B7538E"/>
    <w:rsid w:val="00B75BA9"/>
    <w:rsid w:val="00B75C96"/>
    <w:rsid w:val="00B75EB0"/>
    <w:rsid w:val="00B76080"/>
    <w:rsid w:val="00B760EA"/>
    <w:rsid w:val="00B7676E"/>
    <w:rsid w:val="00B7684D"/>
    <w:rsid w:val="00B76DCF"/>
    <w:rsid w:val="00B76FE4"/>
    <w:rsid w:val="00B7701A"/>
    <w:rsid w:val="00B77514"/>
    <w:rsid w:val="00B7792D"/>
    <w:rsid w:val="00B77A3B"/>
    <w:rsid w:val="00B80926"/>
    <w:rsid w:val="00B80E3D"/>
    <w:rsid w:val="00B813C4"/>
    <w:rsid w:val="00B819D5"/>
    <w:rsid w:val="00B81CB1"/>
    <w:rsid w:val="00B81D86"/>
    <w:rsid w:val="00B81E2E"/>
    <w:rsid w:val="00B82D1C"/>
    <w:rsid w:val="00B830FC"/>
    <w:rsid w:val="00B8323C"/>
    <w:rsid w:val="00B83247"/>
    <w:rsid w:val="00B83D64"/>
    <w:rsid w:val="00B8404C"/>
    <w:rsid w:val="00B84509"/>
    <w:rsid w:val="00B84690"/>
    <w:rsid w:val="00B8474F"/>
    <w:rsid w:val="00B84869"/>
    <w:rsid w:val="00B84883"/>
    <w:rsid w:val="00B84C72"/>
    <w:rsid w:val="00B84FDA"/>
    <w:rsid w:val="00B85B57"/>
    <w:rsid w:val="00B85E80"/>
    <w:rsid w:val="00B8674F"/>
    <w:rsid w:val="00B867F1"/>
    <w:rsid w:val="00B86EEC"/>
    <w:rsid w:val="00B86F74"/>
    <w:rsid w:val="00B8707B"/>
    <w:rsid w:val="00B8746B"/>
    <w:rsid w:val="00B9067D"/>
    <w:rsid w:val="00B908E7"/>
    <w:rsid w:val="00B90D10"/>
    <w:rsid w:val="00B90F69"/>
    <w:rsid w:val="00B90FD4"/>
    <w:rsid w:val="00B910DA"/>
    <w:rsid w:val="00B91154"/>
    <w:rsid w:val="00B91497"/>
    <w:rsid w:val="00B914DC"/>
    <w:rsid w:val="00B918F6"/>
    <w:rsid w:val="00B92891"/>
    <w:rsid w:val="00B92B4C"/>
    <w:rsid w:val="00B933E0"/>
    <w:rsid w:val="00B93A85"/>
    <w:rsid w:val="00B93CFC"/>
    <w:rsid w:val="00B9441C"/>
    <w:rsid w:val="00B94472"/>
    <w:rsid w:val="00B9448B"/>
    <w:rsid w:val="00B94BC1"/>
    <w:rsid w:val="00B94BD1"/>
    <w:rsid w:val="00B94F51"/>
    <w:rsid w:val="00B955ED"/>
    <w:rsid w:val="00B95881"/>
    <w:rsid w:val="00B95AC5"/>
    <w:rsid w:val="00B95DB1"/>
    <w:rsid w:val="00B96049"/>
    <w:rsid w:val="00B96424"/>
    <w:rsid w:val="00B9656A"/>
    <w:rsid w:val="00B974F6"/>
    <w:rsid w:val="00B975A5"/>
    <w:rsid w:val="00B97BAC"/>
    <w:rsid w:val="00BA002A"/>
    <w:rsid w:val="00BA0217"/>
    <w:rsid w:val="00BA07E4"/>
    <w:rsid w:val="00BA09F8"/>
    <w:rsid w:val="00BA0A87"/>
    <w:rsid w:val="00BA108D"/>
    <w:rsid w:val="00BA10DF"/>
    <w:rsid w:val="00BA1C19"/>
    <w:rsid w:val="00BA1D5D"/>
    <w:rsid w:val="00BA2007"/>
    <w:rsid w:val="00BA2329"/>
    <w:rsid w:val="00BA2337"/>
    <w:rsid w:val="00BA24B6"/>
    <w:rsid w:val="00BA28B5"/>
    <w:rsid w:val="00BA2A3F"/>
    <w:rsid w:val="00BA2D37"/>
    <w:rsid w:val="00BA307F"/>
    <w:rsid w:val="00BA308E"/>
    <w:rsid w:val="00BA337D"/>
    <w:rsid w:val="00BA3CFA"/>
    <w:rsid w:val="00BA3FF6"/>
    <w:rsid w:val="00BA4788"/>
    <w:rsid w:val="00BA48BA"/>
    <w:rsid w:val="00BA4C7F"/>
    <w:rsid w:val="00BA50D5"/>
    <w:rsid w:val="00BA5561"/>
    <w:rsid w:val="00BA6024"/>
    <w:rsid w:val="00BA64D5"/>
    <w:rsid w:val="00BA6539"/>
    <w:rsid w:val="00BA69FD"/>
    <w:rsid w:val="00BA72C1"/>
    <w:rsid w:val="00BA78B2"/>
    <w:rsid w:val="00BA78D4"/>
    <w:rsid w:val="00BA7CD5"/>
    <w:rsid w:val="00BA7DA9"/>
    <w:rsid w:val="00BB0085"/>
    <w:rsid w:val="00BB074F"/>
    <w:rsid w:val="00BB12AD"/>
    <w:rsid w:val="00BB1457"/>
    <w:rsid w:val="00BB14C8"/>
    <w:rsid w:val="00BB1645"/>
    <w:rsid w:val="00BB182A"/>
    <w:rsid w:val="00BB1DEB"/>
    <w:rsid w:val="00BB22CC"/>
    <w:rsid w:val="00BB2331"/>
    <w:rsid w:val="00BB2AB1"/>
    <w:rsid w:val="00BB2E47"/>
    <w:rsid w:val="00BB3798"/>
    <w:rsid w:val="00BB37F6"/>
    <w:rsid w:val="00BB3813"/>
    <w:rsid w:val="00BB39BF"/>
    <w:rsid w:val="00BB39F2"/>
    <w:rsid w:val="00BB3C62"/>
    <w:rsid w:val="00BB3CCD"/>
    <w:rsid w:val="00BB3E5B"/>
    <w:rsid w:val="00BB4438"/>
    <w:rsid w:val="00BB45C9"/>
    <w:rsid w:val="00BB51F9"/>
    <w:rsid w:val="00BB5788"/>
    <w:rsid w:val="00BB58D8"/>
    <w:rsid w:val="00BB5C01"/>
    <w:rsid w:val="00BB5CCC"/>
    <w:rsid w:val="00BB5EA0"/>
    <w:rsid w:val="00BB61CA"/>
    <w:rsid w:val="00BB6305"/>
    <w:rsid w:val="00BB67C9"/>
    <w:rsid w:val="00BB6B49"/>
    <w:rsid w:val="00BB6C3C"/>
    <w:rsid w:val="00BB6E61"/>
    <w:rsid w:val="00BB714C"/>
    <w:rsid w:val="00BB7245"/>
    <w:rsid w:val="00BB7A26"/>
    <w:rsid w:val="00BB7AD7"/>
    <w:rsid w:val="00BC01D2"/>
    <w:rsid w:val="00BC03AA"/>
    <w:rsid w:val="00BC0490"/>
    <w:rsid w:val="00BC0601"/>
    <w:rsid w:val="00BC0B28"/>
    <w:rsid w:val="00BC0D24"/>
    <w:rsid w:val="00BC100B"/>
    <w:rsid w:val="00BC10C4"/>
    <w:rsid w:val="00BC16E9"/>
    <w:rsid w:val="00BC20BF"/>
    <w:rsid w:val="00BC2D0B"/>
    <w:rsid w:val="00BC2DB5"/>
    <w:rsid w:val="00BC3C85"/>
    <w:rsid w:val="00BC3DC5"/>
    <w:rsid w:val="00BC4B5F"/>
    <w:rsid w:val="00BC4C3C"/>
    <w:rsid w:val="00BC4D9C"/>
    <w:rsid w:val="00BC50BC"/>
    <w:rsid w:val="00BC5524"/>
    <w:rsid w:val="00BC5CDF"/>
    <w:rsid w:val="00BC60F0"/>
    <w:rsid w:val="00BC62FE"/>
    <w:rsid w:val="00BC63A4"/>
    <w:rsid w:val="00BC690F"/>
    <w:rsid w:val="00BC7100"/>
    <w:rsid w:val="00BC7591"/>
    <w:rsid w:val="00BC7619"/>
    <w:rsid w:val="00BC7A01"/>
    <w:rsid w:val="00BC7E73"/>
    <w:rsid w:val="00BC7F58"/>
    <w:rsid w:val="00BD017B"/>
    <w:rsid w:val="00BD09A4"/>
    <w:rsid w:val="00BD11A9"/>
    <w:rsid w:val="00BD12F6"/>
    <w:rsid w:val="00BD146C"/>
    <w:rsid w:val="00BD1F2E"/>
    <w:rsid w:val="00BD20FE"/>
    <w:rsid w:val="00BD251C"/>
    <w:rsid w:val="00BD2BC1"/>
    <w:rsid w:val="00BD2E86"/>
    <w:rsid w:val="00BD2FD8"/>
    <w:rsid w:val="00BD38CE"/>
    <w:rsid w:val="00BD3DE9"/>
    <w:rsid w:val="00BD3EC4"/>
    <w:rsid w:val="00BD5106"/>
    <w:rsid w:val="00BD586B"/>
    <w:rsid w:val="00BD6673"/>
    <w:rsid w:val="00BD67EE"/>
    <w:rsid w:val="00BD6E4F"/>
    <w:rsid w:val="00BD6E9D"/>
    <w:rsid w:val="00BD6EAD"/>
    <w:rsid w:val="00BD7307"/>
    <w:rsid w:val="00BD7342"/>
    <w:rsid w:val="00BD7633"/>
    <w:rsid w:val="00BD7DB2"/>
    <w:rsid w:val="00BD7EC4"/>
    <w:rsid w:val="00BE0623"/>
    <w:rsid w:val="00BE092D"/>
    <w:rsid w:val="00BE15DA"/>
    <w:rsid w:val="00BE16C9"/>
    <w:rsid w:val="00BE18CC"/>
    <w:rsid w:val="00BE1A21"/>
    <w:rsid w:val="00BE1E10"/>
    <w:rsid w:val="00BE20F0"/>
    <w:rsid w:val="00BE2187"/>
    <w:rsid w:val="00BE2AE4"/>
    <w:rsid w:val="00BE2E73"/>
    <w:rsid w:val="00BE4075"/>
    <w:rsid w:val="00BE422B"/>
    <w:rsid w:val="00BE42BD"/>
    <w:rsid w:val="00BE4499"/>
    <w:rsid w:val="00BE44A4"/>
    <w:rsid w:val="00BE4B4D"/>
    <w:rsid w:val="00BE4B52"/>
    <w:rsid w:val="00BE4BD1"/>
    <w:rsid w:val="00BE4E3B"/>
    <w:rsid w:val="00BE5257"/>
    <w:rsid w:val="00BE542B"/>
    <w:rsid w:val="00BE54F6"/>
    <w:rsid w:val="00BE558F"/>
    <w:rsid w:val="00BE5649"/>
    <w:rsid w:val="00BE571C"/>
    <w:rsid w:val="00BE5FC0"/>
    <w:rsid w:val="00BE6107"/>
    <w:rsid w:val="00BE6447"/>
    <w:rsid w:val="00BE6649"/>
    <w:rsid w:val="00BE6CA3"/>
    <w:rsid w:val="00BE758C"/>
    <w:rsid w:val="00BE761A"/>
    <w:rsid w:val="00BE7674"/>
    <w:rsid w:val="00BE7743"/>
    <w:rsid w:val="00BE7AA0"/>
    <w:rsid w:val="00BE7C4A"/>
    <w:rsid w:val="00BE7DA3"/>
    <w:rsid w:val="00BF0064"/>
    <w:rsid w:val="00BF0A8D"/>
    <w:rsid w:val="00BF0F35"/>
    <w:rsid w:val="00BF102B"/>
    <w:rsid w:val="00BF10CF"/>
    <w:rsid w:val="00BF15D5"/>
    <w:rsid w:val="00BF1C4E"/>
    <w:rsid w:val="00BF2979"/>
    <w:rsid w:val="00BF2B20"/>
    <w:rsid w:val="00BF33D0"/>
    <w:rsid w:val="00BF3478"/>
    <w:rsid w:val="00BF3619"/>
    <w:rsid w:val="00BF40B6"/>
    <w:rsid w:val="00BF4304"/>
    <w:rsid w:val="00BF4334"/>
    <w:rsid w:val="00BF4408"/>
    <w:rsid w:val="00BF4745"/>
    <w:rsid w:val="00BF5455"/>
    <w:rsid w:val="00BF55AD"/>
    <w:rsid w:val="00BF5AB9"/>
    <w:rsid w:val="00BF5AC9"/>
    <w:rsid w:val="00BF5DDA"/>
    <w:rsid w:val="00BF5F49"/>
    <w:rsid w:val="00BF6042"/>
    <w:rsid w:val="00BF664D"/>
    <w:rsid w:val="00BF6EF2"/>
    <w:rsid w:val="00BF72BA"/>
    <w:rsid w:val="00BF79C4"/>
    <w:rsid w:val="00C00284"/>
    <w:rsid w:val="00C005E4"/>
    <w:rsid w:val="00C00600"/>
    <w:rsid w:val="00C0098E"/>
    <w:rsid w:val="00C00A9C"/>
    <w:rsid w:val="00C00B5B"/>
    <w:rsid w:val="00C00D36"/>
    <w:rsid w:val="00C01520"/>
    <w:rsid w:val="00C016A9"/>
    <w:rsid w:val="00C01883"/>
    <w:rsid w:val="00C01C5C"/>
    <w:rsid w:val="00C020C8"/>
    <w:rsid w:val="00C02272"/>
    <w:rsid w:val="00C026A5"/>
    <w:rsid w:val="00C026CA"/>
    <w:rsid w:val="00C0294E"/>
    <w:rsid w:val="00C02EF4"/>
    <w:rsid w:val="00C03034"/>
    <w:rsid w:val="00C032BD"/>
    <w:rsid w:val="00C034A2"/>
    <w:rsid w:val="00C0377E"/>
    <w:rsid w:val="00C03B74"/>
    <w:rsid w:val="00C040F4"/>
    <w:rsid w:val="00C0428D"/>
    <w:rsid w:val="00C042FB"/>
    <w:rsid w:val="00C04339"/>
    <w:rsid w:val="00C05164"/>
    <w:rsid w:val="00C051A7"/>
    <w:rsid w:val="00C05437"/>
    <w:rsid w:val="00C056D6"/>
    <w:rsid w:val="00C057F7"/>
    <w:rsid w:val="00C05D1B"/>
    <w:rsid w:val="00C05F7A"/>
    <w:rsid w:val="00C06018"/>
    <w:rsid w:val="00C066AA"/>
    <w:rsid w:val="00C06832"/>
    <w:rsid w:val="00C07C47"/>
    <w:rsid w:val="00C10191"/>
    <w:rsid w:val="00C1041F"/>
    <w:rsid w:val="00C1148A"/>
    <w:rsid w:val="00C11641"/>
    <w:rsid w:val="00C1170C"/>
    <w:rsid w:val="00C11A0D"/>
    <w:rsid w:val="00C1288F"/>
    <w:rsid w:val="00C12C6C"/>
    <w:rsid w:val="00C132B3"/>
    <w:rsid w:val="00C13321"/>
    <w:rsid w:val="00C135FF"/>
    <w:rsid w:val="00C13B96"/>
    <w:rsid w:val="00C13CBF"/>
    <w:rsid w:val="00C1448E"/>
    <w:rsid w:val="00C144AF"/>
    <w:rsid w:val="00C149D7"/>
    <w:rsid w:val="00C14B65"/>
    <w:rsid w:val="00C1525B"/>
    <w:rsid w:val="00C1536D"/>
    <w:rsid w:val="00C15580"/>
    <w:rsid w:val="00C15D34"/>
    <w:rsid w:val="00C1619C"/>
    <w:rsid w:val="00C1660B"/>
    <w:rsid w:val="00C16760"/>
    <w:rsid w:val="00C16FB2"/>
    <w:rsid w:val="00C1703E"/>
    <w:rsid w:val="00C1725E"/>
    <w:rsid w:val="00C1741E"/>
    <w:rsid w:val="00C174C2"/>
    <w:rsid w:val="00C179C6"/>
    <w:rsid w:val="00C17AB4"/>
    <w:rsid w:val="00C17B5B"/>
    <w:rsid w:val="00C200A5"/>
    <w:rsid w:val="00C20A3C"/>
    <w:rsid w:val="00C210DA"/>
    <w:rsid w:val="00C21460"/>
    <w:rsid w:val="00C218C5"/>
    <w:rsid w:val="00C21932"/>
    <w:rsid w:val="00C21AA6"/>
    <w:rsid w:val="00C21E08"/>
    <w:rsid w:val="00C22ABC"/>
    <w:rsid w:val="00C22DE1"/>
    <w:rsid w:val="00C232EC"/>
    <w:rsid w:val="00C2340F"/>
    <w:rsid w:val="00C237A2"/>
    <w:rsid w:val="00C249A0"/>
    <w:rsid w:val="00C249E5"/>
    <w:rsid w:val="00C2517E"/>
    <w:rsid w:val="00C25269"/>
    <w:rsid w:val="00C25A33"/>
    <w:rsid w:val="00C261AD"/>
    <w:rsid w:val="00C269CB"/>
    <w:rsid w:val="00C26A73"/>
    <w:rsid w:val="00C26DE4"/>
    <w:rsid w:val="00C26ED1"/>
    <w:rsid w:val="00C2785A"/>
    <w:rsid w:val="00C27B75"/>
    <w:rsid w:val="00C27C9E"/>
    <w:rsid w:val="00C300A6"/>
    <w:rsid w:val="00C305CF"/>
    <w:rsid w:val="00C306A5"/>
    <w:rsid w:val="00C3091A"/>
    <w:rsid w:val="00C3108F"/>
    <w:rsid w:val="00C310C2"/>
    <w:rsid w:val="00C317F1"/>
    <w:rsid w:val="00C31862"/>
    <w:rsid w:val="00C31DD4"/>
    <w:rsid w:val="00C31FE5"/>
    <w:rsid w:val="00C32346"/>
    <w:rsid w:val="00C3259D"/>
    <w:rsid w:val="00C326FD"/>
    <w:rsid w:val="00C3281F"/>
    <w:rsid w:val="00C32B49"/>
    <w:rsid w:val="00C32D70"/>
    <w:rsid w:val="00C3304E"/>
    <w:rsid w:val="00C330D1"/>
    <w:rsid w:val="00C33346"/>
    <w:rsid w:val="00C3391B"/>
    <w:rsid w:val="00C33BBE"/>
    <w:rsid w:val="00C342A3"/>
    <w:rsid w:val="00C343E0"/>
    <w:rsid w:val="00C348BF"/>
    <w:rsid w:val="00C34B3C"/>
    <w:rsid w:val="00C35086"/>
    <w:rsid w:val="00C35448"/>
    <w:rsid w:val="00C35AD4"/>
    <w:rsid w:val="00C35E92"/>
    <w:rsid w:val="00C362CB"/>
    <w:rsid w:val="00C36451"/>
    <w:rsid w:val="00C36908"/>
    <w:rsid w:val="00C373E7"/>
    <w:rsid w:val="00C376BA"/>
    <w:rsid w:val="00C37BBC"/>
    <w:rsid w:val="00C402D7"/>
    <w:rsid w:val="00C4036C"/>
    <w:rsid w:val="00C40488"/>
    <w:rsid w:val="00C40A44"/>
    <w:rsid w:val="00C41509"/>
    <w:rsid w:val="00C41685"/>
    <w:rsid w:val="00C417A5"/>
    <w:rsid w:val="00C41A56"/>
    <w:rsid w:val="00C4262C"/>
    <w:rsid w:val="00C4285F"/>
    <w:rsid w:val="00C42B0D"/>
    <w:rsid w:val="00C42E7D"/>
    <w:rsid w:val="00C4309D"/>
    <w:rsid w:val="00C43162"/>
    <w:rsid w:val="00C43967"/>
    <w:rsid w:val="00C43CB4"/>
    <w:rsid w:val="00C4425B"/>
    <w:rsid w:val="00C4473D"/>
    <w:rsid w:val="00C44A2E"/>
    <w:rsid w:val="00C44A86"/>
    <w:rsid w:val="00C44B2A"/>
    <w:rsid w:val="00C45419"/>
    <w:rsid w:val="00C45B96"/>
    <w:rsid w:val="00C4614A"/>
    <w:rsid w:val="00C4664E"/>
    <w:rsid w:val="00C46688"/>
    <w:rsid w:val="00C469B4"/>
    <w:rsid w:val="00C46E7A"/>
    <w:rsid w:val="00C46F67"/>
    <w:rsid w:val="00C4709F"/>
    <w:rsid w:val="00C475D3"/>
    <w:rsid w:val="00C47901"/>
    <w:rsid w:val="00C47DF5"/>
    <w:rsid w:val="00C50021"/>
    <w:rsid w:val="00C506D5"/>
    <w:rsid w:val="00C50757"/>
    <w:rsid w:val="00C512EA"/>
    <w:rsid w:val="00C5147F"/>
    <w:rsid w:val="00C515A2"/>
    <w:rsid w:val="00C51754"/>
    <w:rsid w:val="00C51B23"/>
    <w:rsid w:val="00C51E43"/>
    <w:rsid w:val="00C51EB8"/>
    <w:rsid w:val="00C51FD5"/>
    <w:rsid w:val="00C52192"/>
    <w:rsid w:val="00C528A1"/>
    <w:rsid w:val="00C52C68"/>
    <w:rsid w:val="00C52FED"/>
    <w:rsid w:val="00C5300B"/>
    <w:rsid w:val="00C53101"/>
    <w:rsid w:val="00C5343D"/>
    <w:rsid w:val="00C5364D"/>
    <w:rsid w:val="00C538C0"/>
    <w:rsid w:val="00C539E5"/>
    <w:rsid w:val="00C54577"/>
    <w:rsid w:val="00C549C2"/>
    <w:rsid w:val="00C549E1"/>
    <w:rsid w:val="00C54B4A"/>
    <w:rsid w:val="00C54C08"/>
    <w:rsid w:val="00C54E8A"/>
    <w:rsid w:val="00C55537"/>
    <w:rsid w:val="00C556EB"/>
    <w:rsid w:val="00C5619D"/>
    <w:rsid w:val="00C562AA"/>
    <w:rsid w:val="00C56670"/>
    <w:rsid w:val="00C56BD6"/>
    <w:rsid w:val="00C56D1D"/>
    <w:rsid w:val="00C57109"/>
    <w:rsid w:val="00C5738C"/>
    <w:rsid w:val="00C575A9"/>
    <w:rsid w:val="00C5787D"/>
    <w:rsid w:val="00C57BC0"/>
    <w:rsid w:val="00C57D69"/>
    <w:rsid w:val="00C57EFC"/>
    <w:rsid w:val="00C57FB5"/>
    <w:rsid w:val="00C601BE"/>
    <w:rsid w:val="00C60254"/>
    <w:rsid w:val="00C60421"/>
    <w:rsid w:val="00C607C1"/>
    <w:rsid w:val="00C60E6A"/>
    <w:rsid w:val="00C60F19"/>
    <w:rsid w:val="00C60F60"/>
    <w:rsid w:val="00C61305"/>
    <w:rsid w:val="00C61351"/>
    <w:rsid w:val="00C6170B"/>
    <w:rsid w:val="00C617D4"/>
    <w:rsid w:val="00C61D18"/>
    <w:rsid w:val="00C62289"/>
    <w:rsid w:val="00C6236B"/>
    <w:rsid w:val="00C623AB"/>
    <w:rsid w:val="00C6255A"/>
    <w:rsid w:val="00C6270F"/>
    <w:rsid w:val="00C62829"/>
    <w:rsid w:val="00C63113"/>
    <w:rsid w:val="00C63C34"/>
    <w:rsid w:val="00C63CF1"/>
    <w:rsid w:val="00C63FAF"/>
    <w:rsid w:val="00C6402C"/>
    <w:rsid w:val="00C64253"/>
    <w:rsid w:val="00C6428C"/>
    <w:rsid w:val="00C64382"/>
    <w:rsid w:val="00C64AEF"/>
    <w:rsid w:val="00C64C82"/>
    <w:rsid w:val="00C653E7"/>
    <w:rsid w:val="00C655F3"/>
    <w:rsid w:val="00C65B4E"/>
    <w:rsid w:val="00C65D09"/>
    <w:rsid w:val="00C65D24"/>
    <w:rsid w:val="00C66497"/>
    <w:rsid w:val="00C66568"/>
    <w:rsid w:val="00C66575"/>
    <w:rsid w:val="00C6658C"/>
    <w:rsid w:val="00C6666C"/>
    <w:rsid w:val="00C66751"/>
    <w:rsid w:val="00C66A85"/>
    <w:rsid w:val="00C66CE8"/>
    <w:rsid w:val="00C66FF9"/>
    <w:rsid w:val="00C67099"/>
    <w:rsid w:val="00C67402"/>
    <w:rsid w:val="00C678D6"/>
    <w:rsid w:val="00C7024C"/>
    <w:rsid w:val="00C70987"/>
    <w:rsid w:val="00C712D6"/>
    <w:rsid w:val="00C71389"/>
    <w:rsid w:val="00C713B9"/>
    <w:rsid w:val="00C7233F"/>
    <w:rsid w:val="00C72805"/>
    <w:rsid w:val="00C72AC2"/>
    <w:rsid w:val="00C72B62"/>
    <w:rsid w:val="00C72ED6"/>
    <w:rsid w:val="00C73307"/>
    <w:rsid w:val="00C737EC"/>
    <w:rsid w:val="00C74361"/>
    <w:rsid w:val="00C74EC0"/>
    <w:rsid w:val="00C752F1"/>
    <w:rsid w:val="00C75F7E"/>
    <w:rsid w:val="00C761FE"/>
    <w:rsid w:val="00C766D2"/>
    <w:rsid w:val="00C769F2"/>
    <w:rsid w:val="00C76A35"/>
    <w:rsid w:val="00C76D0D"/>
    <w:rsid w:val="00C773C2"/>
    <w:rsid w:val="00C77A31"/>
    <w:rsid w:val="00C77B70"/>
    <w:rsid w:val="00C77BFC"/>
    <w:rsid w:val="00C77EED"/>
    <w:rsid w:val="00C8001F"/>
    <w:rsid w:val="00C803BB"/>
    <w:rsid w:val="00C80A01"/>
    <w:rsid w:val="00C818B8"/>
    <w:rsid w:val="00C81BD4"/>
    <w:rsid w:val="00C81E1E"/>
    <w:rsid w:val="00C82497"/>
    <w:rsid w:val="00C82860"/>
    <w:rsid w:val="00C829D0"/>
    <w:rsid w:val="00C82D85"/>
    <w:rsid w:val="00C82EA3"/>
    <w:rsid w:val="00C832DC"/>
    <w:rsid w:val="00C8348D"/>
    <w:rsid w:val="00C83F4A"/>
    <w:rsid w:val="00C845D7"/>
    <w:rsid w:val="00C847C0"/>
    <w:rsid w:val="00C84C49"/>
    <w:rsid w:val="00C8526A"/>
    <w:rsid w:val="00C85570"/>
    <w:rsid w:val="00C85779"/>
    <w:rsid w:val="00C859DD"/>
    <w:rsid w:val="00C85E26"/>
    <w:rsid w:val="00C85E91"/>
    <w:rsid w:val="00C86126"/>
    <w:rsid w:val="00C863BE"/>
    <w:rsid w:val="00C86408"/>
    <w:rsid w:val="00C86BFF"/>
    <w:rsid w:val="00C86C50"/>
    <w:rsid w:val="00C86EDC"/>
    <w:rsid w:val="00C8760E"/>
    <w:rsid w:val="00C87722"/>
    <w:rsid w:val="00C87A76"/>
    <w:rsid w:val="00C87F3C"/>
    <w:rsid w:val="00C9008C"/>
    <w:rsid w:val="00C9062E"/>
    <w:rsid w:val="00C90A78"/>
    <w:rsid w:val="00C918C3"/>
    <w:rsid w:val="00C91E01"/>
    <w:rsid w:val="00C91FF7"/>
    <w:rsid w:val="00C9235B"/>
    <w:rsid w:val="00C923FC"/>
    <w:rsid w:val="00C92761"/>
    <w:rsid w:val="00C92802"/>
    <w:rsid w:val="00C92A34"/>
    <w:rsid w:val="00C93739"/>
    <w:rsid w:val="00C93D87"/>
    <w:rsid w:val="00C93E10"/>
    <w:rsid w:val="00C94078"/>
    <w:rsid w:val="00C944BC"/>
    <w:rsid w:val="00C94BBA"/>
    <w:rsid w:val="00C94E28"/>
    <w:rsid w:val="00C95014"/>
    <w:rsid w:val="00C95304"/>
    <w:rsid w:val="00C954BD"/>
    <w:rsid w:val="00C95A53"/>
    <w:rsid w:val="00C96166"/>
    <w:rsid w:val="00C96672"/>
    <w:rsid w:val="00C96BCB"/>
    <w:rsid w:val="00C97501"/>
    <w:rsid w:val="00C97965"/>
    <w:rsid w:val="00C97DA4"/>
    <w:rsid w:val="00C97F6D"/>
    <w:rsid w:val="00CA0096"/>
    <w:rsid w:val="00CA069A"/>
    <w:rsid w:val="00CA06CD"/>
    <w:rsid w:val="00CA07CC"/>
    <w:rsid w:val="00CA0D1A"/>
    <w:rsid w:val="00CA0F46"/>
    <w:rsid w:val="00CA208D"/>
    <w:rsid w:val="00CA222D"/>
    <w:rsid w:val="00CA2263"/>
    <w:rsid w:val="00CA239D"/>
    <w:rsid w:val="00CA2479"/>
    <w:rsid w:val="00CA25A6"/>
    <w:rsid w:val="00CA304E"/>
    <w:rsid w:val="00CA3563"/>
    <w:rsid w:val="00CA3778"/>
    <w:rsid w:val="00CA38C6"/>
    <w:rsid w:val="00CA3A7E"/>
    <w:rsid w:val="00CA4759"/>
    <w:rsid w:val="00CA4939"/>
    <w:rsid w:val="00CA4EEF"/>
    <w:rsid w:val="00CA530E"/>
    <w:rsid w:val="00CA5632"/>
    <w:rsid w:val="00CA5842"/>
    <w:rsid w:val="00CA6003"/>
    <w:rsid w:val="00CA635A"/>
    <w:rsid w:val="00CA66F5"/>
    <w:rsid w:val="00CA67B5"/>
    <w:rsid w:val="00CA68A1"/>
    <w:rsid w:val="00CA68A9"/>
    <w:rsid w:val="00CA69B2"/>
    <w:rsid w:val="00CA6BE9"/>
    <w:rsid w:val="00CA6F56"/>
    <w:rsid w:val="00CA71B9"/>
    <w:rsid w:val="00CA7503"/>
    <w:rsid w:val="00CA7CA9"/>
    <w:rsid w:val="00CA7D7F"/>
    <w:rsid w:val="00CB03B4"/>
    <w:rsid w:val="00CB0601"/>
    <w:rsid w:val="00CB0738"/>
    <w:rsid w:val="00CB0A69"/>
    <w:rsid w:val="00CB0AE3"/>
    <w:rsid w:val="00CB0F3D"/>
    <w:rsid w:val="00CB16A6"/>
    <w:rsid w:val="00CB18C4"/>
    <w:rsid w:val="00CB28C1"/>
    <w:rsid w:val="00CB2A62"/>
    <w:rsid w:val="00CB2A94"/>
    <w:rsid w:val="00CB2EE5"/>
    <w:rsid w:val="00CB2F49"/>
    <w:rsid w:val="00CB34F2"/>
    <w:rsid w:val="00CB3D8B"/>
    <w:rsid w:val="00CB47CF"/>
    <w:rsid w:val="00CB52FA"/>
    <w:rsid w:val="00CB5335"/>
    <w:rsid w:val="00CB627D"/>
    <w:rsid w:val="00CB6312"/>
    <w:rsid w:val="00CB6B5A"/>
    <w:rsid w:val="00CB6ECF"/>
    <w:rsid w:val="00CB7177"/>
    <w:rsid w:val="00CB75A3"/>
    <w:rsid w:val="00CB7698"/>
    <w:rsid w:val="00CB76CB"/>
    <w:rsid w:val="00CB774D"/>
    <w:rsid w:val="00CB77DD"/>
    <w:rsid w:val="00CB7844"/>
    <w:rsid w:val="00CB79CF"/>
    <w:rsid w:val="00CB7A94"/>
    <w:rsid w:val="00CB7DC0"/>
    <w:rsid w:val="00CB7EA3"/>
    <w:rsid w:val="00CB7FAB"/>
    <w:rsid w:val="00CB7FFC"/>
    <w:rsid w:val="00CC02DD"/>
    <w:rsid w:val="00CC0899"/>
    <w:rsid w:val="00CC0A28"/>
    <w:rsid w:val="00CC0EE1"/>
    <w:rsid w:val="00CC1059"/>
    <w:rsid w:val="00CC13F1"/>
    <w:rsid w:val="00CC1513"/>
    <w:rsid w:val="00CC1598"/>
    <w:rsid w:val="00CC1662"/>
    <w:rsid w:val="00CC1C96"/>
    <w:rsid w:val="00CC2066"/>
    <w:rsid w:val="00CC214D"/>
    <w:rsid w:val="00CC23CB"/>
    <w:rsid w:val="00CC2954"/>
    <w:rsid w:val="00CC2BD1"/>
    <w:rsid w:val="00CC2C11"/>
    <w:rsid w:val="00CC2C89"/>
    <w:rsid w:val="00CC2F6E"/>
    <w:rsid w:val="00CC3116"/>
    <w:rsid w:val="00CC3C86"/>
    <w:rsid w:val="00CC3CD3"/>
    <w:rsid w:val="00CC525A"/>
    <w:rsid w:val="00CC530B"/>
    <w:rsid w:val="00CC564E"/>
    <w:rsid w:val="00CC5858"/>
    <w:rsid w:val="00CC5AC3"/>
    <w:rsid w:val="00CC5C1E"/>
    <w:rsid w:val="00CC61DB"/>
    <w:rsid w:val="00CC63FE"/>
    <w:rsid w:val="00CC6488"/>
    <w:rsid w:val="00CC6E3E"/>
    <w:rsid w:val="00CC730A"/>
    <w:rsid w:val="00CC7816"/>
    <w:rsid w:val="00CC78AC"/>
    <w:rsid w:val="00CC7E2A"/>
    <w:rsid w:val="00CD039B"/>
    <w:rsid w:val="00CD049A"/>
    <w:rsid w:val="00CD05D4"/>
    <w:rsid w:val="00CD0707"/>
    <w:rsid w:val="00CD158D"/>
    <w:rsid w:val="00CD16C8"/>
    <w:rsid w:val="00CD1825"/>
    <w:rsid w:val="00CD1A59"/>
    <w:rsid w:val="00CD25E3"/>
    <w:rsid w:val="00CD26D2"/>
    <w:rsid w:val="00CD2861"/>
    <w:rsid w:val="00CD296D"/>
    <w:rsid w:val="00CD2991"/>
    <w:rsid w:val="00CD2B67"/>
    <w:rsid w:val="00CD2F32"/>
    <w:rsid w:val="00CD34AD"/>
    <w:rsid w:val="00CD360F"/>
    <w:rsid w:val="00CD3718"/>
    <w:rsid w:val="00CD3790"/>
    <w:rsid w:val="00CD43A1"/>
    <w:rsid w:val="00CD4777"/>
    <w:rsid w:val="00CD4987"/>
    <w:rsid w:val="00CD579B"/>
    <w:rsid w:val="00CD5C3C"/>
    <w:rsid w:val="00CD67EB"/>
    <w:rsid w:val="00CD6E3E"/>
    <w:rsid w:val="00CD70F2"/>
    <w:rsid w:val="00CD71F9"/>
    <w:rsid w:val="00CD7272"/>
    <w:rsid w:val="00CD765C"/>
    <w:rsid w:val="00CD78E4"/>
    <w:rsid w:val="00CD7919"/>
    <w:rsid w:val="00CE067F"/>
    <w:rsid w:val="00CE09CA"/>
    <w:rsid w:val="00CE0A3C"/>
    <w:rsid w:val="00CE0E5B"/>
    <w:rsid w:val="00CE11BD"/>
    <w:rsid w:val="00CE164A"/>
    <w:rsid w:val="00CE1B90"/>
    <w:rsid w:val="00CE2553"/>
    <w:rsid w:val="00CE304C"/>
    <w:rsid w:val="00CE32FB"/>
    <w:rsid w:val="00CE34D1"/>
    <w:rsid w:val="00CE353A"/>
    <w:rsid w:val="00CE356A"/>
    <w:rsid w:val="00CE3781"/>
    <w:rsid w:val="00CE39A4"/>
    <w:rsid w:val="00CE39DA"/>
    <w:rsid w:val="00CE3F7C"/>
    <w:rsid w:val="00CE454C"/>
    <w:rsid w:val="00CE4A06"/>
    <w:rsid w:val="00CE4A99"/>
    <w:rsid w:val="00CE522E"/>
    <w:rsid w:val="00CE53D4"/>
    <w:rsid w:val="00CE5553"/>
    <w:rsid w:val="00CE56F0"/>
    <w:rsid w:val="00CE58DE"/>
    <w:rsid w:val="00CE5997"/>
    <w:rsid w:val="00CE5A26"/>
    <w:rsid w:val="00CE5BAC"/>
    <w:rsid w:val="00CE5F75"/>
    <w:rsid w:val="00CE6104"/>
    <w:rsid w:val="00CE6781"/>
    <w:rsid w:val="00CE68C1"/>
    <w:rsid w:val="00CE6B16"/>
    <w:rsid w:val="00CE6FEB"/>
    <w:rsid w:val="00CE71CB"/>
    <w:rsid w:val="00CE7713"/>
    <w:rsid w:val="00CF0772"/>
    <w:rsid w:val="00CF0811"/>
    <w:rsid w:val="00CF0CDB"/>
    <w:rsid w:val="00CF127D"/>
    <w:rsid w:val="00CF1F60"/>
    <w:rsid w:val="00CF20F8"/>
    <w:rsid w:val="00CF2389"/>
    <w:rsid w:val="00CF262B"/>
    <w:rsid w:val="00CF27A8"/>
    <w:rsid w:val="00CF2F52"/>
    <w:rsid w:val="00CF2FE6"/>
    <w:rsid w:val="00CF30D4"/>
    <w:rsid w:val="00CF34B2"/>
    <w:rsid w:val="00CF35F2"/>
    <w:rsid w:val="00CF3862"/>
    <w:rsid w:val="00CF3BEC"/>
    <w:rsid w:val="00CF3C7E"/>
    <w:rsid w:val="00CF3E37"/>
    <w:rsid w:val="00CF4510"/>
    <w:rsid w:val="00CF45C0"/>
    <w:rsid w:val="00CF477E"/>
    <w:rsid w:val="00CF4920"/>
    <w:rsid w:val="00CF5D1B"/>
    <w:rsid w:val="00CF6535"/>
    <w:rsid w:val="00CF6A8F"/>
    <w:rsid w:val="00CF708D"/>
    <w:rsid w:val="00CF70C5"/>
    <w:rsid w:val="00CF72F9"/>
    <w:rsid w:val="00CF773B"/>
    <w:rsid w:val="00CF7745"/>
    <w:rsid w:val="00CF7A70"/>
    <w:rsid w:val="00CF7A96"/>
    <w:rsid w:val="00CF7C1B"/>
    <w:rsid w:val="00CF7CEE"/>
    <w:rsid w:val="00CF7E5A"/>
    <w:rsid w:val="00D007EC"/>
    <w:rsid w:val="00D013DE"/>
    <w:rsid w:val="00D013F2"/>
    <w:rsid w:val="00D01952"/>
    <w:rsid w:val="00D01A8D"/>
    <w:rsid w:val="00D021AA"/>
    <w:rsid w:val="00D024E4"/>
    <w:rsid w:val="00D025EB"/>
    <w:rsid w:val="00D026D5"/>
    <w:rsid w:val="00D027BE"/>
    <w:rsid w:val="00D03005"/>
    <w:rsid w:val="00D03CE6"/>
    <w:rsid w:val="00D03E99"/>
    <w:rsid w:val="00D0435F"/>
    <w:rsid w:val="00D049C5"/>
    <w:rsid w:val="00D04EA6"/>
    <w:rsid w:val="00D05B1B"/>
    <w:rsid w:val="00D05E8B"/>
    <w:rsid w:val="00D0604B"/>
    <w:rsid w:val="00D06071"/>
    <w:rsid w:val="00D066A1"/>
    <w:rsid w:val="00D06DB3"/>
    <w:rsid w:val="00D07334"/>
    <w:rsid w:val="00D078C0"/>
    <w:rsid w:val="00D079AD"/>
    <w:rsid w:val="00D10630"/>
    <w:rsid w:val="00D11839"/>
    <w:rsid w:val="00D11AA0"/>
    <w:rsid w:val="00D1256A"/>
    <w:rsid w:val="00D12C1E"/>
    <w:rsid w:val="00D12C72"/>
    <w:rsid w:val="00D12FE1"/>
    <w:rsid w:val="00D135EE"/>
    <w:rsid w:val="00D136A8"/>
    <w:rsid w:val="00D1427B"/>
    <w:rsid w:val="00D14F32"/>
    <w:rsid w:val="00D151FD"/>
    <w:rsid w:val="00D15367"/>
    <w:rsid w:val="00D153B6"/>
    <w:rsid w:val="00D159AF"/>
    <w:rsid w:val="00D15A70"/>
    <w:rsid w:val="00D15DA1"/>
    <w:rsid w:val="00D16CBB"/>
    <w:rsid w:val="00D16E81"/>
    <w:rsid w:val="00D17556"/>
    <w:rsid w:val="00D17DDF"/>
    <w:rsid w:val="00D200F8"/>
    <w:rsid w:val="00D20738"/>
    <w:rsid w:val="00D207F9"/>
    <w:rsid w:val="00D208F2"/>
    <w:rsid w:val="00D20C38"/>
    <w:rsid w:val="00D20D07"/>
    <w:rsid w:val="00D20D19"/>
    <w:rsid w:val="00D2112D"/>
    <w:rsid w:val="00D2115B"/>
    <w:rsid w:val="00D21877"/>
    <w:rsid w:val="00D219AC"/>
    <w:rsid w:val="00D21AF2"/>
    <w:rsid w:val="00D21D3C"/>
    <w:rsid w:val="00D21F40"/>
    <w:rsid w:val="00D2237D"/>
    <w:rsid w:val="00D22630"/>
    <w:rsid w:val="00D22A2A"/>
    <w:rsid w:val="00D22B93"/>
    <w:rsid w:val="00D22D5E"/>
    <w:rsid w:val="00D230A3"/>
    <w:rsid w:val="00D2333E"/>
    <w:rsid w:val="00D23425"/>
    <w:rsid w:val="00D23790"/>
    <w:rsid w:val="00D23BB0"/>
    <w:rsid w:val="00D23D27"/>
    <w:rsid w:val="00D242DD"/>
    <w:rsid w:val="00D24742"/>
    <w:rsid w:val="00D24A3B"/>
    <w:rsid w:val="00D24FB9"/>
    <w:rsid w:val="00D24FC1"/>
    <w:rsid w:val="00D2503B"/>
    <w:rsid w:val="00D25346"/>
    <w:rsid w:val="00D254D4"/>
    <w:rsid w:val="00D25979"/>
    <w:rsid w:val="00D25DB4"/>
    <w:rsid w:val="00D25F70"/>
    <w:rsid w:val="00D261EC"/>
    <w:rsid w:val="00D264C8"/>
    <w:rsid w:val="00D269FA"/>
    <w:rsid w:val="00D26C67"/>
    <w:rsid w:val="00D27C3A"/>
    <w:rsid w:val="00D3031A"/>
    <w:rsid w:val="00D303B8"/>
    <w:rsid w:val="00D3070D"/>
    <w:rsid w:val="00D30EE9"/>
    <w:rsid w:val="00D30FE8"/>
    <w:rsid w:val="00D315B4"/>
    <w:rsid w:val="00D31675"/>
    <w:rsid w:val="00D316FB"/>
    <w:rsid w:val="00D317F0"/>
    <w:rsid w:val="00D317F1"/>
    <w:rsid w:val="00D31C4A"/>
    <w:rsid w:val="00D31F73"/>
    <w:rsid w:val="00D31FDF"/>
    <w:rsid w:val="00D3255B"/>
    <w:rsid w:val="00D32801"/>
    <w:rsid w:val="00D329AD"/>
    <w:rsid w:val="00D33515"/>
    <w:rsid w:val="00D336A0"/>
    <w:rsid w:val="00D33B6C"/>
    <w:rsid w:val="00D3415E"/>
    <w:rsid w:val="00D34D1C"/>
    <w:rsid w:val="00D350D9"/>
    <w:rsid w:val="00D352BB"/>
    <w:rsid w:val="00D3571C"/>
    <w:rsid w:val="00D3575A"/>
    <w:rsid w:val="00D3589B"/>
    <w:rsid w:val="00D359DC"/>
    <w:rsid w:val="00D361DF"/>
    <w:rsid w:val="00D3641A"/>
    <w:rsid w:val="00D36454"/>
    <w:rsid w:val="00D36A1B"/>
    <w:rsid w:val="00D36ABC"/>
    <w:rsid w:val="00D36DC1"/>
    <w:rsid w:val="00D36FAF"/>
    <w:rsid w:val="00D3751C"/>
    <w:rsid w:val="00D3759F"/>
    <w:rsid w:val="00D376D3"/>
    <w:rsid w:val="00D376E6"/>
    <w:rsid w:val="00D37798"/>
    <w:rsid w:val="00D37A84"/>
    <w:rsid w:val="00D37D67"/>
    <w:rsid w:val="00D401C2"/>
    <w:rsid w:val="00D40365"/>
    <w:rsid w:val="00D404AC"/>
    <w:rsid w:val="00D407FB"/>
    <w:rsid w:val="00D40DA9"/>
    <w:rsid w:val="00D40EFE"/>
    <w:rsid w:val="00D4100D"/>
    <w:rsid w:val="00D41115"/>
    <w:rsid w:val="00D416DA"/>
    <w:rsid w:val="00D417ED"/>
    <w:rsid w:val="00D41858"/>
    <w:rsid w:val="00D41964"/>
    <w:rsid w:val="00D41EE8"/>
    <w:rsid w:val="00D423E6"/>
    <w:rsid w:val="00D43293"/>
    <w:rsid w:val="00D4398B"/>
    <w:rsid w:val="00D43B3D"/>
    <w:rsid w:val="00D43D9C"/>
    <w:rsid w:val="00D43EE8"/>
    <w:rsid w:val="00D44248"/>
    <w:rsid w:val="00D44675"/>
    <w:rsid w:val="00D44900"/>
    <w:rsid w:val="00D4538F"/>
    <w:rsid w:val="00D45690"/>
    <w:rsid w:val="00D45A83"/>
    <w:rsid w:val="00D45D0E"/>
    <w:rsid w:val="00D461E4"/>
    <w:rsid w:val="00D46388"/>
    <w:rsid w:val="00D465D1"/>
    <w:rsid w:val="00D46730"/>
    <w:rsid w:val="00D46D6A"/>
    <w:rsid w:val="00D46D96"/>
    <w:rsid w:val="00D47012"/>
    <w:rsid w:val="00D4704F"/>
    <w:rsid w:val="00D4716D"/>
    <w:rsid w:val="00D4723B"/>
    <w:rsid w:val="00D473C2"/>
    <w:rsid w:val="00D4767B"/>
    <w:rsid w:val="00D478BC"/>
    <w:rsid w:val="00D47DC9"/>
    <w:rsid w:val="00D500A9"/>
    <w:rsid w:val="00D506F9"/>
    <w:rsid w:val="00D511BD"/>
    <w:rsid w:val="00D515E8"/>
    <w:rsid w:val="00D5167B"/>
    <w:rsid w:val="00D51BD6"/>
    <w:rsid w:val="00D51C22"/>
    <w:rsid w:val="00D51E6D"/>
    <w:rsid w:val="00D521F4"/>
    <w:rsid w:val="00D52370"/>
    <w:rsid w:val="00D52433"/>
    <w:rsid w:val="00D528EF"/>
    <w:rsid w:val="00D52B22"/>
    <w:rsid w:val="00D52CA2"/>
    <w:rsid w:val="00D52D58"/>
    <w:rsid w:val="00D5311F"/>
    <w:rsid w:val="00D536D4"/>
    <w:rsid w:val="00D5427B"/>
    <w:rsid w:val="00D5448A"/>
    <w:rsid w:val="00D546BB"/>
    <w:rsid w:val="00D54767"/>
    <w:rsid w:val="00D54B4B"/>
    <w:rsid w:val="00D54B89"/>
    <w:rsid w:val="00D54D97"/>
    <w:rsid w:val="00D55180"/>
    <w:rsid w:val="00D554FB"/>
    <w:rsid w:val="00D555EA"/>
    <w:rsid w:val="00D556EE"/>
    <w:rsid w:val="00D55E29"/>
    <w:rsid w:val="00D55F38"/>
    <w:rsid w:val="00D56602"/>
    <w:rsid w:val="00D57377"/>
    <w:rsid w:val="00D57511"/>
    <w:rsid w:val="00D57BC6"/>
    <w:rsid w:val="00D601CA"/>
    <w:rsid w:val="00D601E2"/>
    <w:rsid w:val="00D60270"/>
    <w:rsid w:val="00D6089B"/>
    <w:rsid w:val="00D60AB6"/>
    <w:rsid w:val="00D60F7B"/>
    <w:rsid w:val="00D61242"/>
    <w:rsid w:val="00D6159C"/>
    <w:rsid w:val="00D6207E"/>
    <w:rsid w:val="00D62090"/>
    <w:rsid w:val="00D621CC"/>
    <w:rsid w:val="00D623CE"/>
    <w:rsid w:val="00D6253B"/>
    <w:rsid w:val="00D62656"/>
    <w:rsid w:val="00D627B7"/>
    <w:rsid w:val="00D63610"/>
    <w:rsid w:val="00D63A80"/>
    <w:rsid w:val="00D63AB6"/>
    <w:rsid w:val="00D646E2"/>
    <w:rsid w:val="00D64821"/>
    <w:rsid w:val="00D648DE"/>
    <w:rsid w:val="00D64B51"/>
    <w:rsid w:val="00D64D0D"/>
    <w:rsid w:val="00D651D8"/>
    <w:rsid w:val="00D65AE3"/>
    <w:rsid w:val="00D65AEC"/>
    <w:rsid w:val="00D662C0"/>
    <w:rsid w:val="00D66A5C"/>
    <w:rsid w:val="00D66C40"/>
    <w:rsid w:val="00D66C5A"/>
    <w:rsid w:val="00D66E85"/>
    <w:rsid w:val="00D67738"/>
    <w:rsid w:val="00D67D1C"/>
    <w:rsid w:val="00D67D6B"/>
    <w:rsid w:val="00D67E98"/>
    <w:rsid w:val="00D703B3"/>
    <w:rsid w:val="00D70ABB"/>
    <w:rsid w:val="00D71216"/>
    <w:rsid w:val="00D71668"/>
    <w:rsid w:val="00D71A92"/>
    <w:rsid w:val="00D724EA"/>
    <w:rsid w:val="00D72572"/>
    <w:rsid w:val="00D72596"/>
    <w:rsid w:val="00D73027"/>
    <w:rsid w:val="00D7308A"/>
    <w:rsid w:val="00D73113"/>
    <w:rsid w:val="00D7362C"/>
    <w:rsid w:val="00D74104"/>
    <w:rsid w:val="00D7429E"/>
    <w:rsid w:val="00D74462"/>
    <w:rsid w:val="00D74CB0"/>
    <w:rsid w:val="00D74DF3"/>
    <w:rsid w:val="00D74FA6"/>
    <w:rsid w:val="00D7514E"/>
    <w:rsid w:val="00D75388"/>
    <w:rsid w:val="00D75A90"/>
    <w:rsid w:val="00D75BB4"/>
    <w:rsid w:val="00D76254"/>
    <w:rsid w:val="00D77DD3"/>
    <w:rsid w:val="00D80666"/>
    <w:rsid w:val="00D806DD"/>
    <w:rsid w:val="00D80A25"/>
    <w:rsid w:val="00D80C76"/>
    <w:rsid w:val="00D811F7"/>
    <w:rsid w:val="00D815B9"/>
    <w:rsid w:val="00D818D5"/>
    <w:rsid w:val="00D81CD7"/>
    <w:rsid w:val="00D82262"/>
    <w:rsid w:val="00D8240F"/>
    <w:rsid w:val="00D826C7"/>
    <w:rsid w:val="00D82A53"/>
    <w:rsid w:val="00D82C86"/>
    <w:rsid w:val="00D83A11"/>
    <w:rsid w:val="00D847C0"/>
    <w:rsid w:val="00D84BA8"/>
    <w:rsid w:val="00D84D87"/>
    <w:rsid w:val="00D84E66"/>
    <w:rsid w:val="00D8514F"/>
    <w:rsid w:val="00D85455"/>
    <w:rsid w:val="00D86CDD"/>
    <w:rsid w:val="00D87174"/>
    <w:rsid w:val="00D8733E"/>
    <w:rsid w:val="00D87946"/>
    <w:rsid w:val="00D87CF2"/>
    <w:rsid w:val="00D90ACC"/>
    <w:rsid w:val="00D90B8A"/>
    <w:rsid w:val="00D90F77"/>
    <w:rsid w:val="00D91286"/>
    <w:rsid w:val="00D9143A"/>
    <w:rsid w:val="00D91504"/>
    <w:rsid w:val="00D91684"/>
    <w:rsid w:val="00D918A3"/>
    <w:rsid w:val="00D91BE5"/>
    <w:rsid w:val="00D91DA5"/>
    <w:rsid w:val="00D91E9D"/>
    <w:rsid w:val="00D92284"/>
    <w:rsid w:val="00D925D6"/>
    <w:rsid w:val="00D926BE"/>
    <w:rsid w:val="00D92E58"/>
    <w:rsid w:val="00D93575"/>
    <w:rsid w:val="00D93670"/>
    <w:rsid w:val="00D937CE"/>
    <w:rsid w:val="00D938FA"/>
    <w:rsid w:val="00D93A50"/>
    <w:rsid w:val="00D93A5E"/>
    <w:rsid w:val="00D93F6B"/>
    <w:rsid w:val="00D945AA"/>
    <w:rsid w:val="00D94BD2"/>
    <w:rsid w:val="00D94BEE"/>
    <w:rsid w:val="00D94FAA"/>
    <w:rsid w:val="00D9550C"/>
    <w:rsid w:val="00D95B5D"/>
    <w:rsid w:val="00D960EF"/>
    <w:rsid w:val="00D961CF"/>
    <w:rsid w:val="00D96232"/>
    <w:rsid w:val="00D962D7"/>
    <w:rsid w:val="00D96409"/>
    <w:rsid w:val="00D96E31"/>
    <w:rsid w:val="00D97A90"/>
    <w:rsid w:val="00D97CCF"/>
    <w:rsid w:val="00DA0166"/>
    <w:rsid w:val="00DA02D4"/>
    <w:rsid w:val="00DA0822"/>
    <w:rsid w:val="00DA0FE7"/>
    <w:rsid w:val="00DA1288"/>
    <w:rsid w:val="00DA1689"/>
    <w:rsid w:val="00DA1DED"/>
    <w:rsid w:val="00DA2A2D"/>
    <w:rsid w:val="00DA31D7"/>
    <w:rsid w:val="00DA32F7"/>
    <w:rsid w:val="00DA377F"/>
    <w:rsid w:val="00DA378C"/>
    <w:rsid w:val="00DA3977"/>
    <w:rsid w:val="00DA39FE"/>
    <w:rsid w:val="00DA3ECD"/>
    <w:rsid w:val="00DA4157"/>
    <w:rsid w:val="00DA41C3"/>
    <w:rsid w:val="00DA4631"/>
    <w:rsid w:val="00DA47F0"/>
    <w:rsid w:val="00DA5FF9"/>
    <w:rsid w:val="00DA627F"/>
    <w:rsid w:val="00DA648E"/>
    <w:rsid w:val="00DA6DD0"/>
    <w:rsid w:val="00DA6EE4"/>
    <w:rsid w:val="00DA6EFC"/>
    <w:rsid w:val="00DA6FFA"/>
    <w:rsid w:val="00DA771A"/>
    <w:rsid w:val="00DB00DC"/>
    <w:rsid w:val="00DB05F4"/>
    <w:rsid w:val="00DB0851"/>
    <w:rsid w:val="00DB08C2"/>
    <w:rsid w:val="00DB0EBB"/>
    <w:rsid w:val="00DB0ECF"/>
    <w:rsid w:val="00DB11F1"/>
    <w:rsid w:val="00DB162A"/>
    <w:rsid w:val="00DB1862"/>
    <w:rsid w:val="00DB1B59"/>
    <w:rsid w:val="00DB1D92"/>
    <w:rsid w:val="00DB1DE9"/>
    <w:rsid w:val="00DB2734"/>
    <w:rsid w:val="00DB2C75"/>
    <w:rsid w:val="00DB3963"/>
    <w:rsid w:val="00DB3DA3"/>
    <w:rsid w:val="00DB407F"/>
    <w:rsid w:val="00DB40FA"/>
    <w:rsid w:val="00DB44B9"/>
    <w:rsid w:val="00DB47C4"/>
    <w:rsid w:val="00DB4AD2"/>
    <w:rsid w:val="00DB4D00"/>
    <w:rsid w:val="00DB4D45"/>
    <w:rsid w:val="00DB5823"/>
    <w:rsid w:val="00DB5886"/>
    <w:rsid w:val="00DB5E5E"/>
    <w:rsid w:val="00DB60D5"/>
    <w:rsid w:val="00DB68E2"/>
    <w:rsid w:val="00DB6BCD"/>
    <w:rsid w:val="00DB6EC0"/>
    <w:rsid w:val="00DB724E"/>
    <w:rsid w:val="00DB74BD"/>
    <w:rsid w:val="00DB7B44"/>
    <w:rsid w:val="00DB7F7D"/>
    <w:rsid w:val="00DC00AC"/>
    <w:rsid w:val="00DC01C2"/>
    <w:rsid w:val="00DC077C"/>
    <w:rsid w:val="00DC0991"/>
    <w:rsid w:val="00DC0D11"/>
    <w:rsid w:val="00DC1090"/>
    <w:rsid w:val="00DC2152"/>
    <w:rsid w:val="00DC21CC"/>
    <w:rsid w:val="00DC22DC"/>
    <w:rsid w:val="00DC22FE"/>
    <w:rsid w:val="00DC24DA"/>
    <w:rsid w:val="00DC2CDD"/>
    <w:rsid w:val="00DC38CA"/>
    <w:rsid w:val="00DC3A75"/>
    <w:rsid w:val="00DC4492"/>
    <w:rsid w:val="00DC4AC6"/>
    <w:rsid w:val="00DC4B2E"/>
    <w:rsid w:val="00DC4C7D"/>
    <w:rsid w:val="00DC4CB4"/>
    <w:rsid w:val="00DC4F46"/>
    <w:rsid w:val="00DC505B"/>
    <w:rsid w:val="00DC52F5"/>
    <w:rsid w:val="00DC535C"/>
    <w:rsid w:val="00DC55F2"/>
    <w:rsid w:val="00DC5974"/>
    <w:rsid w:val="00DC5B81"/>
    <w:rsid w:val="00DC606C"/>
    <w:rsid w:val="00DC62A7"/>
    <w:rsid w:val="00DC63D1"/>
    <w:rsid w:val="00DC65D5"/>
    <w:rsid w:val="00DC65D9"/>
    <w:rsid w:val="00DC66FD"/>
    <w:rsid w:val="00DC682F"/>
    <w:rsid w:val="00DC74FC"/>
    <w:rsid w:val="00DC7A43"/>
    <w:rsid w:val="00DC7DE1"/>
    <w:rsid w:val="00DD0195"/>
    <w:rsid w:val="00DD03B3"/>
    <w:rsid w:val="00DD05A7"/>
    <w:rsid w:val="00DD0753"/>
    <w:rsid w:val="00DD08ED"/>
    <w:rsid w:val="00DD0D5D"/>
    <w:rsid w:val="00DD187B"/>
    <w:rsid w:val="00DD1F9A"/>
    <w:rsid w:val="00DD20DE"/>
    <w:rsid w:val="00DD2955"/>
    <w:rsid w:val="00DD29AE"/>
    <w:rsid w:val="00DD2B84"/>
    <w:rsid w:val="00DD2D04"/>
    <w:rsid w:val="00DD360C"/>
    <w:rsid w:val="00DD382B"/>
    <w:rsid w:val="00DD3CE5"/>
    <w:rsid w:val="00DD4778"/>
    <w:rsid w:val="00DD4C81"/>
    <w:rsid w:val="00DD513E"/>
    <w:rsid w:val="00DD557B"/>
    <w:rsid w:val="00DD5B93"/>
    <w:rsid w:val="00DD6D50"/>
    <w:rsid w:val="00DD6F68"/>
    <w:rsid w:val="00DD6FEC"/>
    <w:rsid w:val="00DD70F5"/>
    <w:rsid w:val="00DD7890"/>
    <w:rsid w:val="00DD7B0E"/>
    <w:rsid w:val="00DD7D96"/>
    <w:rsid w:val="00DD7EBD"/>
    <w:rsid w:val="00DE02A6"/>
    <w:rsid w:val="00DE0571"/>
    <w:rsid w:val="00DE0856"/>
    <w:rsid w:val="00DE0A23"/>
    <w:rsid w:val="00DE0C8B"/>
    <w:rsid w:val="00DE109A"/>
    <w:rsid w:val="00DE15FF"/>
    <w:rsid w:val="00DE16D9"/>
    <w:rsid w:val="00DE179D"/>
    <w:rsid w:val="00DE18A3"/>
    <w:rsid w:val="00DE1EBC"/>
    <w:rsid w:val="00DE1F84"/>
    <w:rsid w:val="00DE205C"/>
    <w:rsid w:val="00DE23F0"/>
    <w:rsid w:val="00DE2680"/>
    <w:rsid w:val="00DE28BD"/>
    <w:rsid w:val="00DE2B77"/>
    <w:rsid w:val="00DE2CF5"/>
    <w:rsid w:val="00DE2CF9"/>
    <w:rsid w:val="00DE344F"/>
    <w:rsid w:val="00DE414D"/>
    <w:rsid w:val="00DE41A2"/>
    <w:rsid w:val="00DE44D6"/>
    <w:rsid w:val="00DE451A"/>
    <w:rsid w:val="00DE5051"/>
    <w:rsid w:val="00DE5482"/>
    <w:rsid w:val="00DE5F32"/>
    <w:rsid w:val="00DE6033"/>
    <w:rsid w:val="00DE60CB"/>
    <w:rsid w:val="00DE6953"/>
    <w:rsid w:val="00DE6E97"/>
    <w:rsid w:val="00DE754F"/>
    <w:rsid w:val="00DE7F46"/>
    <w:rsid w:val="00DE7F90"/>
    <w:rsid w:val="00DF000A"/>
    <w:rsid w:val="00DF071F"/>
    <w:rsid w:val="00DF09C5"/>
    <w:rsid w:val="00DF1363"/>
    <w:rsid w:val="00DF150B"/>
    <w:rsid w:val="00DF1515"/>
    <w:rsid w:val="00DF168A"/>
    <w:rsid w:val="00DF1B57"/>
    <w:rsid w:val="00DF1B9E"/>
    <w:rsid w:val="00DF1E4C"/>
    <w:rsid w:val="00DF219C"/>
    <w:rsid w:val="00DF2291"/>
    <w:rsid w:val="00DF25CD"/>
    <w:rsid w:val="00DF2B04"/>
    <w:rsid w:val="00DF2B3E"/>
    <w:rsid w:val="00DF2C27"/>
    <w:rsid w:val="00DF3777"/>
    <w:rsid w:val="00DF39A1"/>
    <w:rsid w:val="00DF3D31"/>
    <w:rsid w:val="00DF3D98"/>
    <w:rsid w:val="00DF3E66"/>
    <w:rsid w:val="00DF4861"/>
    <w:rsid w:val="00DF5886"/>
    <w:rsid w:val="00DF5CC6"/>
    <w:rsid w:val="00DF618A"/>
    <w:rsid w:val="00DF662A"/>
    <w:rsid w:val="00DF664D"/>
    <w:rsid w:val="00DF70C4"/>
    <w:rsid w:val="00DF72F7"/>
    <w:rsid w:val="00DF74A7"/>
    <w:rsid w:val="00DF7540"/>
    <w:rsid w:val="00DF7C2A"/>
    <w:rsid w:val="00E00216"/>
    <w:rsid w:val="00E00920"/>
    <w:rsid w:val="00E011D2"/>
    <w:rsid w:val="00E0149E"/>
    <w:rsid w:val="00E016CF"/>
    <w:rsid w:val="00E01856"/>
    <w:rsid w:val="00E0185A"/>
    <w:rsid w:val="00E01CFA"/>
    <w:rsid w:val="00E01E0C"/>
    <w:rsid w:val="00E0245C"/>
    <w:rsid w:val="00E025B2"/>
    <w:rsid w:val="00E025CF"/>
    <w:rsid w:val="00E026A8"/>
    <w:rsid w:val="00E02AC3"/>
    <w:rsid w:val="00E02CEB"/>
    <w:rsid w:val="00E0305B"/>
    <w:rsid w:val="00E0337E"/>
    <w:rsid w:val="00E03D2E"/>
    <w:rsid w:val="00E0411E"/>
    <w:rsid w:val="00E04135"/>
    <w:rsid w:val="00E048E3"/>
    <w:rsid w:val="00E04978"/>
    <w:rsid w:val="00E04ADB"/>
    <w:rsid w:val="00E04F1A"/>
    <w:rsid w:val="00E04F31"/>
    <w:rsid w:val="00E05069"/>
    <w:rsid w:val="00E052C1"/>
    <w:rsid w:val="00E05411"/>
    <w:rsid w:val="00E0556F"/>
    <w:rsid w:val="00E0575F"/>
    <w:rsid w:val="00E06029"/>
    <w:rsid w:val="00E0614D"/>
    <w:rsid w:val="00E0665D"/>
    <w:rsid w:val="00E06775"/>
    <w:rsid w:val="00E06833"/>
    <w:rsid w:val="00E06AFF"/>
    <w:rsid w:val="00E06C04"/>
    <w:rsid w:val="00E0736D"/>
    <w:rsid w:val="00E07A55"/>
    <w:rsid w:val="00E07A6F"/>
    <w:rsid w:val="00E07B76"/>
    <w:rsid w:val="00E1090F"/>
    <w:rsid w:val="00E10D13"/>
    <w:rsid w:val="00E10DCA"/>
    <w:rsid w:val="00E10E05"/>
    <w:rsid w:val="00E110CF"/>
    <w:rsid w:val="00E112F9"/>
    <w:rsid w:val="00E114F1"/>
    <w:rsid w:val="00E11635"/>
    <w:rsid w:val="00E11800"/>
    <w:rsid w:val="00E119EB"/>
    <w:rsid w:val="00E11D6A"/>
    <w:rsid w:val="00E11E9B"/>
    <w:rsid w:val="00E11FE9"/>
    <w:rsid w:val="00E120E0"/>
    <w:rsid w:val="00E12E5D"/>
    <w:rsid w:val="00E12FAE"/>
    <w:rsid w:val="00E12FC1"/>
    <w:rsid w:val="00E13387"/>
    <w:rsid w:val="00E13393"/>
    <w:rsid w:val="00E133DA"/>
    <w:rsid w:val="00E134E2"/>
    <w:rsid w:val="00E14011"/>
    <w:rsid w:val="00E1425A"/>
    <w:rsid w:val="00E142A6"/>
    <w:rsid w:val="00E14423"/>
    <w:rsid w:val="00E14604"/>
    <w:rsid w:val="00E14C9C"/>
    <w:rsid w:val="00E14E29"/>
    <w:rsid w:val="00E15177"/>
    <w:rsid w:val="00E156DE"/>
    <w:rsid w:val="00E15833"/>
    <w:rsid w:val="00E15C1A"/>
    <w:rsid w:val="00E15D1F"/>
    <w:rsid w:val="00E15D93"/>
    <w:rsid w:val="00E15E18"/>
    <w:rsid w:val="00E160B0"/>
    <w:rsid w:val="00E160DE"/>
    <w:rsid w:val="00E1632B"/>
    <w:rsid w:val="00E163AA"/>
    <w:rsid w:val="00E1646B"/>
    <w:rsid w:val="00E16824"/>
    <w:rsid w:val="00E16887"/>
    <w:rsid w:val="00E16B5F"/>
    <w:rsid w:val="00E16F16"/>
    <w:rsid w:val="00E17477"/>
    <w:rsid w:val="00E17742"/>
    <w:rsid w:val="00E17845"/>
    <w:rsid w:val="00E1798B"/>
    <w:rsid w:val="00E17A39"/>
    <w:rsid w:val="00E201DA"/>
    <w:rsid w:val="00E210B8"/>
    <w:rsid w:val="00E217CF"/>
    <w:rsid w:val="00E21E81"/>
    <w:rsid w:val="00E22024"/>
    <w:rsid w:val="00E238BD"/>
    <w:rsid w:val="00E23C6C"/>
    <w:rsid w:val="00E24383"/>
    <w:rsid w:val="00E2448F"/>
    <w:rsid w:val="00E250E2"/>
    <w:rsid w:val="00E25498"/>
    <w:rsid w:val="00E25839"/>
    <w:rsid w:val="00E25959"/>
    <w:rsid w:val="00E25C40"/>
    <w:rsid w:val="00E25F22"/>
    <w:rsid w:val="00E25F72"/>
    <w:rsid w:val="00E261D8"/>
    <w:rsid w:val="00E2639D"/>
    <w:rsid w:val="00E2647E"/>
    <w:rsid w:val="00E26B68"/>
    <w:rsid w:val="00E2717D"/>
    <w:rsid w:val="00E27797"/>
    <w:rsid w:val="00E279C1"/>
    <w:rsid w:val="00E27AE9"/>
    <w:rsid w:val="00E27FD2"/>
    <w:rsid w:val="00E305E2"/>
    <w:rsid w:val="00E310A3"/>
    <w:rsid w:val="00E3160B"/>
    <w:rsid w:val="00E31BC5"/>
    <w:rsid w:val="00E31FA3"/>
    <w:rsid w:val="00E326F3"/>
    <w:rsid w:val="00E32A35"/>
    <w:rsid w:val="00E32D37"/>
    <w:rsid w:val="00E32FC3"/>
    <w:rsid w:val="00E331B5"/>
    <w:rsid w:val="00E336BC"/>
    <w:rsid w:val="00E33788"/>
    <w:rsid w:val="00E3385E"/>
    <w:rsid w:val="00E3489E"/>
    <w:rsid w:val="00E354BF"/>
    <w:rsid w:val="00E35877"/>
    <w:rsid w:val="00E359E4"/>
    <w:rsid w:val="00E35BAA"/>
    <w:rsid w:val="00E35D25"/>
    <w:rsid w:val="00E36099"/>
    <w:rsid w:val="00E36216"/>
    <w:rsid w:val="00E3672E"/>
    <w:rsid w:val="00E37437"/>
    <w:rsid w:val="00E37C6E"/>
    <w:rsid w:val="00E37F61"/>
    <w:rsid w:val="00E4034F"/>
    <w:rsid w:val="00E4116E"/>
    <w:rsid w:val="00E41383"/>
    <w:rsid w:val="00E4168C"/>
    <w:rsid w:val="00E417A7"/>
    <w:rsid w:val="00E4186E"/>
    <w:rsid w:val="00E41B02"/>
    <w:rsid w:val="00E42071"/>
    <w:rsid w:val="00E4218E"/>
    <w:rsid w:val="00E427A4"/>
    <w:rsid w:val="00E42A63"/>
    <w:rsid w:val="00E42EFA"/>
    <w:rsid w:val="00E42F1C"/>
    <w:rsid w:val="00E42F7F"/>
    <w:rsid w:val="00E43298"/>
    <w:rsid w:val="00E437A1"/>
    <w:rsid w:val="00E439D1"/>
    <w:rsid w:val="00E4407A"/>
    <w:rsid w:val="00E441A2"/>
    <w:rsid w:val="00E4463D"/>
    <w:rsid w:val="00E44760"/>
    <w:rsid w:val="00E447C4"/>
    <w:rsid w:val="00E44A05"/>
    <w:rsid w:val="00E44F04"/>
    <w:rsid w:val="00E4502D"/>
    <w:rsid w:val="00E4589E"/>
    <w:rsid w:val="00E46C59"/>
    <w:rsid w:val="00E476D7"/>
    <w:rsid w:val="00E478E8"/>
    <w:rsid w:val="00E47D95"/>
    <w:rsid w:val="00E47DB1"/>
    <w:rsid w:val="00E47E84"/>
    <w:rsid w:val="00E47FD9"/>
    <w:rsid w:val="00E5021B"/>
    <w:rsid w:val="00E50860"/>
    <w:rsid w:val="00E50A9B"/>
    <w:rsid w:val="00E50B26"/>
    <w:rsid w:val="00E50BD1"/>
    <w:rsid w:val="00E50E19"/>
    <w:rsid w:val="00E51B46"/>
    <w:rsid w:val="00E522D7"/>
    <w:rsid w:val="00E526A9"/>
    <w:rsid w:val="00E53833"/>
    <w:rsid w:val="00E53EC9"/>
    <w:rsid w:val="00E53FCB"/>
    <w:rsid w:val="00E549ED"/>
    <w:rsid w:val="00E54C67"/>
    <w:rsid w:val="00E54DE6"/>
    <w:rsid w:val="00E54E0D"/>
    <w:rsid w:val="00E55161"/>
    <w:rsid w:val="00E5529F"/>
    <w:rsid w:val="00E569A8"/>
    <w:rsid w:val="00E56A38"/>
    <w:rsid w:val="00E56CA8"/>
    <w:rsid w:val="00E57041"/>
    <w:rsid w:val="00E57145"/>
    <w:rsid w:val="00E5752F"/>
    <w:rsid w:val="00E575D8"/>
    <w:rsid w:val="00E57609"/>
    <w:rsid w:val="00E5784F"/>
    <w:rsid w:val="00E57931"/>
    <w:rsid w:val="00E57ADD"/>
    <w:rsid w:val="00E57FD7"/>
    <w:rsid w:val="00E603C4"/>
    <w:rsid w:val="00E609B3"/>
    <w:rsid w:val="00E609E6"/>
    <w:rsid w:val="00E60A05"/>
    <w:rsid w:val="00E60EB4"/>
    <w:rsid w:val="00E6113B"/>
    <w:rsid w:val="00E616B4"/>
    <w:rsid w:val="00E618F7"/>
    <w:rsid w:val="00E61D39"/>
    <w:rsid w:val="00E61E06"/>
    <w:rsid w:val="00E61E6D"/>
    <w:rsid w:val="00E61EB4"/>
    <w:rsid w:val="00E61EC8"/>
    <w:rsid w:val="00E61F83"/>
    <w:rsid w:val="00E6265A"/>
    <w:rsid w:val="00E6280A"/>
    <w:rsid w:val="00E62B1B"/>
    <w:rsid w:val="00E62CF0"/>
    <w:rsid w:val="00E62F7D"/>
    <w:rsid w:val="00E63317"/>
    <w:rsid w:val="00E644B9"/>
    <w:rsid w:val="00E64530"/>
    <w:rsid w:val="00E64540"/>
    <w:rsid w:val="00E64951"/>
    <w:rsid w:val="00E64E9D"/>
    <w:rsid w:val="00E65BD9"/>
    <w:rsid w:val="00E65D4E"/>
    <w:rsid w:val="00E67D8F"/>
    <w:rsid w:val="00E70943"/>
    <w:rsid w:val="00E709FE"/>
    <w:rsid w:val="00E70C50"/>
    <w:rsid w:val="00E70E73"/>
    <w:rsid w:val="00E71061"/>
    <w:rsid w:val="00E7177B"/>
    <w:rsid w:val="00E71E0A"/>
    <w:rsid w:val="00E71F19"/>
    <w:rsid w:val="00E7270D"/>
    <w:rsid w:val="00E727E9"/>
    <w:rsid w:val="00E7361C"/>
    <w:rsid w:val="00E7375B"/>
    <w:rsid w:val="00E73EA8"/>
    <w:rsid w:val="00E74145"/>
    <w:rsid w:val="00E7438A"/>
    <w:rsid w:val="00E7456D"/>
    <w:rsid w:val="00E7457A"/>
    <w:rsid w:val="00E745E4"/>
    <w:rsid w:val="00E74911"/>
    <w:rsid w:val="00E74A0D"/>
    <w:rsid w:val="00E74B66"/>
    <w:rsid w:val="00E75800"/>
    <w:rsid w:val="00E763FF"/>
    <w:rsid w:val="00E76510"/>
    <w:rsid w:val="00E7695C"/>
    <w:rsid w:val="00E76D2E"/>
    <w:rsid w:val="00E802B6"/>
    <w:rsid w:val="00E806B7"/>
    <w:rsid w:val="00E80904"/>
    <w:rsid w:val="00E809F2"/>
    <w:rsid w:val="00E809FB"/>
    <w:rsid w:val="00E80C3D"/>
    <w:rsid w:val="00E80F78"/>
    <w:rsid w:val="00E81BF3"/>
    <w:rsid w:val="00E81CF6"/>
    <w:rsid w:val="00E82426"/>
    <w:rsid w:val="00E828F1"/>
    <w:rsid w:val="00E82A3D"/>
    <w:rsid w:val="00E82AAF"/>
    <w:rsid w:val="00E82F6C"/>
    <w:rsid w:val="00E838F7"/>
    <w:rsid w:val="00E83A36"/>
    <w:rsid w:val="00E83BB3"/>
    <w:rsid w:val="00E83EB1"/>
    <w:rsid w:val="00E84B6C"/>
    <w:rsid w:val="00E85298"/>
    <w:rsid w:val="00E8543A"/>
    <w:rsid w:val="00E85535"/>
    <w:rsid w:val="00E858C1"/>
    <w:rsid w:val="00E85AFC"/>
    <w:rsid w:val="00E86403"/>
    <w:rsid w:val="00E864B6"/>
    <w:rsid w:val="00E87032"/>
    <w:rsid w:val="00E87239"/>
    <w:rsid w:val="00E87353"/>
    <w:rsid w:val="00E875D0"/>
    <w:rsid w:val="00E87658"/>
    <w:rsid w:val="00E90907"/>
    <w:rsid w:val="00E9129B"/>
    <w:rsid w:val="00E9143C"/>
    <w:rsid w:val="00E914C6"/>
    <w:rsid w:val="00E91995"/>
    <w:rsid w:val="00E91DF0"/>
    <w:rsid w:val="00E92EAB"/>
    <w:rsid w:val="00E9335C"/>
    <w:rsid w:val="00E93417"/>
    <w:rsid w:val="00E935BB"/>
    <w:rsid w:val="00E93E76"/>
    <w:rsid w:val="00E93FC6"/>
    <w:rsid w:val="00E9412F"/>
    <w:rsid w:val="00E94871"/>
    <w:rsid w:val="00E94EA1"/>
    <w:rsid w:val="00E959FA"/>
    <w:rsid w:val="00E95B61"/>
    <w:rsid w:val="00E95B76"/>
    <w:rsid w:val="00E95B8B"/>
    <w:rsid w:val="00E96382"/>
    <w:rsid w:val="00E96800"/>
    <w:rsid w:val="00E96829"/>
    <w:rsid w:val="00E96B8D"/>
    <w:rsid w:val="00E96D22"/>
    <w:rsid w:val="00E97169"/>
    <w:rsid w:val="00E97342"/>
    <w:rsid w:val="00E974BD"/>
    <w:rsid w:val="00E97647"/>
    <w:rsid w:val="00E97761"/>
    <w:rsid w:val="00E97BBA"/>
    <w:rsid w:val="00E97C31"/>
    <w:rsid w:val="00E97C55"/>
    <w:rsid w:val="00E97EF8"/>
    <w:rsid w:val="00EA0375"/>
    <w:rsid w:val="00EA0698"/>
    <w:rsid w:val="00EA14F7"/>
    <w:rsid w:val="00EA194F"/>
    <w:rsid w:val="00EA1A8B"/>
    <w:rsid w:val="00EA1D37"/>
    <w:rsid w:val="00EA1E79"/>
    <w:rsid w:val="00EA243A"/>
    <w:rsid w:val="00EA28A5"/>
    <w:rsid w:val="00EA2C6F"/>
    <w:rsid w:val="00EA374A"/>
    <w:rsid w:val="00EA3B9C"/>
    <w:rsid w:val="00EA49F2"/>
    <w:rsid w:val="00EA4E20"/>
    <w:rsid w:val="00EA4E72"/>
    <w:rsid w:val="00EA513B"/>
    <w:rsid w:val="00EA523B"/>
    <w:rsid w:val="00EA5490"/>
    <w:rsid w:val="00EA59F9"/>
    <w:rsid w:val="00EA61C5"/>
    <w:rsid w:val="00EA6247"/>
    <w:rsid w:val="00EA62D0"/>
    <w:rsid w:val="00EA6643"/>
    <w:rsid w:val="00EA6965"/>
    <w:rsid w:val="00EA6D93"/>
    <w:rsid w:val="00EA6F7E"/>
    <w:rsid w:val="00EA70B6"/>
    <w:rsid w:val="00EA749D"/>
    <w:rsid w:val="00EA74FA"/>
    <w:rsid w:val="00EA7660"/>
    <w:rsid w:val="00EA76F1"/>
    <w:rsid w:val="00EA7FBA"/>
    <w:rsid w:val="00EB0451"/>
    <w:rsid w:val="00EB0AC7"/>
    <w:rsid w:val="00EB0EAA"/>
    <w:rsid w:val="00EB14AD"/>
    <w:rsid w:val="00EB172F"/>
    <w:rsid w:val="00EB1B29"/>
    <w:rsid w:val="00EB1DFE"/>
    <w:rsid w:val="00EB2144"/>
    <w:rsid w:val="00EB2973"/>
    <w:rsid w:val="00EB2DF9"/>
    <w:rsid w:val="00EB2EF1"/>
    <w:rsid w:val="00EB30A7"/>
    <w:rsid w:val="00EB32E2"/>
    <w:rsid w:val="00EB372E"/>
    <w:rsid w:val="00EB37C5"/>
    <w:rsid w:val="00EB3C47"/>
    <w:rsid w:val="00EB3CB4"/>
    <w:rsid w:val="00EB4087"/>
    <w:rsid w:val="00EB53ED"/>
    <w:rsid w:val="00EB540B"/>
    <w:rsid w:val="00EB5746"/>
    <w:rsid w:val="00EB57A6"/>
    <w:rsid w:val="00EB5AA0"/>
    <w:rsid w:val="00EB5E94"/>
    <w:rsid w:val="00EB65C4"/>
    <w:rsid w:val="00EB6898"/>
    <w:rsid w:val="00EB6C72"/>
    <w:rsid w:val="00EB707E"/>
    <w:rsid w:val="00EB7DA5"/>
    <w:rsid w:val="00EC0430"/>
    <w:rsid w:val="00EC0E77"/>
    <w:rsid w:val="00EC1251"/>
    <w:rsid w:val="00EC1339"/>
    <w:rsid w:val="00EC1607"/>
    <w:rsid w:val="00EC1FB3"/>
    <w:rsid w:val="00EC200B"/>
    <w:rsid w:val="00EC2534"/>
    <w:rsid w:val="00EC2795"/>
    <w:rsid w:val="00EC2FB2"/>
    <w:rsid w:val="00EC3563"/>
    <w:rsid w:val="00EC391A"/>
    <w:rsid w:val="00EC4D28"/>
    <w:rsid w:val="00EC4EEC"/>
    <w:rsid w:val="00EC4F13"/>
    <w:rsid w:val="00EC5334"/>
    <w:rsid w:val="00EC5DDE"/>
    <w:rsid w:val="00EC610C"/>
    <w:rsid w:val="00EC62AA"/>
    <w:rsid w:val="00EC6308"/>
    <w:rsid w:val="00EC66B2"/>
    <w:rsid w:val="00EC715A"/>
    <w:rsid w:val="00EC78D8"/>
    <w:rsid w:val="00EC7B30"/>
    <w:rsid w:val="00ED0006"/>
    <w:rsid w:val="00ED00C3"/>
    <w:rsid w:val="00ED05BF"/>
    <w:rsid w:val="00ED0A1C"/>
    <w:rsid w:val="00ED0D18"/>
    <w:rsid w:val="00ED0F20"/>
    <w:rsid w:val="00ED0F81"/>
    <w:rsid w:val="00ED15DB"/>
    <w:rsid w:val="00ED16ED"/>
    <w:rsid w:val="00ED17CB"/>
    <w:rsid w:val="00ED1827"/>
    <w:rsid w:val="00ED1A20"/>
    <w:rsid w:val="00ED28A7"/>
    <w:rsid w:val="00ED2A5D"/>
    <w:rsid w:val="00ED2EA7"/>
    <w:rsid w:val="00ED304D"/>
    <w:rsid w:val="00ED35C8"/>
    <w:rsid w:val="00ED4089"/>
    <w:rsid w:val="00ED42B3"/>
    <w:rsid w:val="00ED45B6"/>
    <w:rsid w:val="00ED4630"/>
    <w:rsid w:val="00ED472B"/>
    <w:rsid w:val="00ED49E7"/>
    <w:rsid w:val="00ED4A23"/>
    <w:rsid w:val="00ED5A93"/>
    <w:rsid w:val="00ED5BC7"/>
    <w:rsid w:val="00ED5F15"/>
    <w:rsid w:val="00ED5FF0"/>
    <w:rsid w:val="00ED610B"/>
    <w:rsid w:val="00ED61E5"/>
    <w:rsid w:val="00ED623D"/>
    <w:rsid w:val="00ED6322"/>
    <w:rsid w:val="00ED6723"/>
    <w:rsid w:val="00ED6DA2"/>
    <w:rsid w:val="00ED70C4"/>
    <w:rsid w:val="00ED71CD"/>
    <w:rsid w:val="00ED7B74"/>
    <w:rsid w:val="00EE01CA"/>
    <w:rsid w:val="00EE0549"/>
    <w:rsid w:val="00EE08ED"/>
    <w:rsid w:val="00EE0C1D"/>
    <w:rsid w:val="00EE0FBD"/>
    <w:rsid w:val="00EE1084"/>
    <w:rsid w:val="00EE147E"/>
    <w:rsid w:val="00EE1A29"/>
    <w:rsid w:val="00EE1D35"/>
    <w:rsid w:val="00EE251A"/>
    <w:rsid w:val="00EE2905"/>
    <w:rsid w:val="00EE2C69"/>
    <w:rsid w:val="00EE2D5E"/>
    <w:rsid w:val="00EE2D5F"/>
    <w:rsid w:val="00EE34E8"/>
    <w:rsid w:val="00EE350F"/>
    <w:rsid w:val="00EE3D8C"/>
    <w:rsid w:val="00EE3FE6"/>
    <w:rsid w:val="00EE459C"/>
    <w:rsid w:val="00EE46DD"/>
    <w:rsid w:val="00EE47B1"/>
    <w:rsid w:val="00EE4A0B"/>
    <w:rsid w:val="00EE5066"/>
    <w:rsid w:val="00EE5194"/>
    <w:rsid w:val="00EE54C2"/>
    <w:rsid w:val="00EE54CC"/>
    <w:rsid w:val="00EE550D"/>
    <w:rsid w:val="00EE596F"/>
    <w:rsid w:val="00EE5B35"/>
    <w:rsid w:val="00EE5C0E"/>
    <w:rsid w:val="00EE63BA"/>
    <w:rsid w:val="00EE64D4"/>
    <w:rsid w:val="00EE64DA"/>
    <w:rsid w:val="00EE69D2"/>
    <w:rsid w:val="00EE6F38"/>
    <w:rsid w:val="00EE72C9"/>
    <w:rsid w:val="00EE7AD1"/>
    <w:rsid w:val="00EE7EAD"/>
    <w:rsid w:val="00EF004A"/>
    <w:rsid w:val="00EF0560"/>
    <w:rsid w:val="00EF0714"/>
    <w:rsid w:val="00EF0A4E"/>
    <w:rsid w:val="00EF0A61"/>
    <w:rsid w:val="00EF0E38"/>
    <w:rsid w:val="00EF13CE"/>
    <w:rsid w:val="00EF14B9"/>
    <w:rsid w:val="00EF3470"/>
    <w:rsid w:val="00EF3636"/>
    <w:rsid w:val="00EF3A10"/>
    <w:rsid w:val="00EF440C"/>
    <w:rsid w:val="00EF4463"/>
    <w:rsid w:val="00EF46A8"/>
    <w:rsid w:val="00EF48E8"/>
    <w:rsid w:val="00EF4ABE"/>
    <w:rsid w:val="00EF4BF9"/>
    <w:rsid w:val="00EF4C1E"/>
    <w:rsid w:val="00EF54E0"/>
    <w:rsid w:val="00EF5514"/>
    <w:rsid w:val="00EF5936"/>
    <w:rsid w:val="00EF61C5"/>
    <w:rsid w:val="00EF61FE"/>
    <w:rsid w:val="00EF6266"/>
    <w:rsid w:val="00EF6B5A"/>
    <w:rsid w:val="00EF700F"/>
    <w:rsid w:val="00EF7599"/>
    <w:rsid w:val="00EF7D2B"/>
    <w:rsid w:val="00EF7D7D"/>
    <w:rsid w:val="00EF7E3D"/>
    <w:rsid w:val="00EF7F3D"/>
    <w:rsid w:val="00EF7FBE"/>
    <w:rsid w:val="00F00E60"/>
    <w:rsid w:val="00F00F2F"/>
    <w:rsid w:val="00F01C08"/>
    <w:rsid w:val="00F0219B"/>
    <w:rsid w:val="00F02330"/>
    <w:rsid w:val="00F027D0"/>
    <w:rsid w:val="00F02AFE"/>
    <w:rsid w:val="00F02EC6"/>
    <w:rsid w:val="00F033DF"/>
    <w:rsid w:val="00F03521"/>
    <w:rsid w:val="00F04086"/>
    <w:rsid w:val="00F0436F"/>
    <w:rsid w:val="00F04955"/>
    <w:rsid w:val="00F049F4"/>
    <w:rsid w:val="00F04A69"/>
    <w:rsid w:val="00F04BF1"/>
    <w:rsid w:val="00F04CFD"/>
    <w:rsid w:val="00F04F29"/>
    <w:rsid w:val="00F05165"/>
    <w:rsid w:val="00F051E1"/>
    <w:rsid w:val="00F0539E"/>
    <w:rsid w:val="00F05420"/>
    <w:rsid w:val="00F056E6"/>
    <w:rsid w:val="00F058B9"/>
    <w:rsid w:val="00F06383"/>
    <w:rsid w:val="00F06DEC"/>
    <w:rsid w:val="00F06DF1"/>
    <w:rsid w:val="00F07078"/>
    <w:rsid w:val="00F076AC"/>
    <w:rsid w:val="00F076FD"/>
    <w:rsid w:val="00F079FD"/>
    <w:rsid w:val="00F07D87"/>
    <w:rsid w:val="00F07DD6"/>
    <w:rsid w:val="00F105CC"/>
    <w:rsid w:val="00F1090E"/>
    <w:rsid w:val="00F10E74"/>
    <w:rsid w:val="00F11042"/>
    <w:rsid w:val="00F118A4"/>
    <w:rsid w:val="00F12BD3"/>
    <w:rsid w:val="00F12C94"/>
    <w:rsid w:val="00F13DB5"/>
    <w:rsid w:val="00F141A2"/>
    <w:rsid w:val="00F14EAF"/>
    <w:rsid w:val="00F158F2"/>
    <w:rsid w:val="00F15981"/>
    <w:rsid w:val="00F15D9C"/>
    <w:rsid w:val="00F1656E"/>
    <w:rsid w:val="00F16647"/>
    <w:rsid w:val="00F166F9"/>
    <w:rsid w:val="00F16A79"/>
    <w:rsid w:val="00F16CD3"/>
    <w:rsid w:val="00F16D84"/>
    <w:rsid w:val="00F178D4"/>
    <w:rsid w:val="00F17DF8"/>
    <w:rsid w:val="00F20125"/>
    <w:rsid w:val="00F20773"/>
    <w:rsid w:val="00F20BE6"/>
    <w:rsid w:val="00F21074"/>
    <w:rsid w:val="00F2133F"/>
    <w:rsid w:val="00F213CA"/>
    <w:rsid w:val="00F2198A"/>
    <w:rsid w:val="00F21B45"/>
    <w:rsid w:val="00F223A9"/>
    <w:rsid w:val="00F2295A"/>
    <w:rsid w:val="00F22FA7"/>
    <w:rsid w:val="00F23824"/>
    <w:rsid w:val="00F239F1"/>
    <w:rsid w:val="00F24D54"/>
    <w:rsid w:val="00F251C9"/>
    <w:rsid w:val="00F2521C"/>
    <w:rsid w:val="00F2534F"/>
    <w:rsid w:val="00F25494"/>
    <w:rsid w:val="00F2552B"/>
    <w:rsid w:val="00F2579E"/>
    <w:rsid w:val="00F260E4"/>
    <w:rsid w:val="00F263F6"/>
    <w:rsid w:val="00F26685"/>
    <w:rsid w:val="00F26A70"/>
    <w:rsid w:val="00F26A85"/>
    <w:rsid w:val="00F26F95"/>
    <w:rsid w:val="00F26FFB"/>
    <w:rsid w:val="00F27192"/>
    <w:rsid w:val="00F2750F"/>
    <w:rsid w:val="00F2774D"/>
    <w:rsid w:val="00F2777F"/>
    <w:rsid w:val="00F3001A"/>
    <w:rsid w:val="00F301DD"/>
    <w:rsid w:val="00F30940"/>
    <w:rsid w:val="00F30979"/>
    <w:rsid w:val="00F309E4"/>
    <w:rsid w:val="00F30E1B"/>
    <w:rsid w:val="00F31352"/>
    <w:rsid w:val="00F316F0"/>
    <w:rsid w:val="00F31869"/>
    <w:rsid w:val="00F31998"/>
    <w:rsid w:val="00F32398"/>
    <w:rsid w:val="00F324FC"/>
    <w:rsid w:val="00F32773"/>
    <w:rsid w:val="00F327E4"/>
    <w:rsid w:val="00F327EF"/>
    <w:rsid w:val="00F32E2B"/>
    <w:rsid w:val="00F3317C"/>
    <w:rsid w:val="00F33405"/>
    <w:rsid w:val="00F337A7"/>
    <w:rsid w:val="00F33AF2"/>
    <w:rsid w:val="00F34181"/>
    <w:rsid w:val="00F3454F"/>
    <w:rsid w:val="00F34D8C"/>
    <w:rsid w:val="00F353F5"/>
    <w:rsid w:val="00F354F4"/>
    <w:rsid w:val="00F35CA1"/>
    <w:rsid w:val="00F35D4D"/>
    <w:rsid w:val="00F36454"/>
    <w:rsid w:val="00F365A9"/>
    <w:rsid w:val="00F36784"/>
    <w:rsid w:val="00F36AD6"/>
    <w:rsid w:val="00F36FCE"/>
    <w:rsid w:val="00F37418"/>
    <w:rsid w:val="00F37568"/>
    <w:rsid w:val="00F378FA"/>
    <w:rsid w:val="00F40098"/>
    <w:rsid w:val="00F4044E"/>
    <w:rsid w:val="00F408B2"/>
    <w:rsid w:val="00F40CC9"/>
    <w:rsid w:val="00F40FB9"/>
    <w:rsid w:val="00F4118E"/>
    <w:rsid w:val="00F4155C"/>
    <w:rsid w:val="00F41792"/>
    <w:rsid w:val="00F41FC4"/>
    <w:rsid w:val="00F41FDE"/>
    <w:rsid w:val="00F4236F"/>
    <w:rsid w:val="00F42C32"/>
    <w:rsid w:val="00F42D0A"/>
    <w:rsid w:val="00F42F00"/>
    <w:rsid w:val="00F42F6E"/>
    <w:rsid w:val="00F431CB"/>
    <w:rsid w:val="00F43AEC"/>
    <w:rsid w:val="00F43D26"/>
    <w:rsid w:val="00F4456A"/>
    <w:rsid w:val="00F446FE"/>
    <w:rsid w:val="00F45103"/>
    <w:rsid w:val="00F459A8"/>
    <w:rsid w:val="00F46CFC"/>
    <w:rsid w:val="00F470CE"/>
    <w:rsid w:val="00F470DE"/>
    <w:rsid w:val="00F47661"/>
    <w:rsid w:val="00F503DE"/>
    <w:rsid w:val="00F51920"/>
    <w:rsid w:val="00F519ED"/>
    <w:rsid w:val="00F51B3D"/>
    <w:rsid w:val="00F53816"/>
    <w:rsid w:val="00F539E7"/>
    <w:rsid w:val="00F54292"/>
    <w:rsid w:val="00F54A50"/>
    <w:rsid w:val="00F54BE6"/>
    <w:rsid w:val="00F54C9B"/>
    <w:rsid w:val="00F551AE"/>
    <w:rsid w:val="00F557B1"/>
    <w:rsid w:val="00F55BE6"/>
    <w:rsid w:val="00F55E56"/>
    <w:rsid w:val="00F55E74"/>
    <w:rsid w:val="00F55EA3"/>
    <w:rsid w:val="00F55EAD"/>
    <w:rsid w:val="00F5600A"/>
    <w:rsid w:val="00F56160"/>
    <w:rsid w:val="00F561CB"/>
    <w:rsid w:val="00F56B5F"/>
    <w:rsid w:val="00F56FB0"/>
    <w:rsid w:val="00F572C0"/>
    <w:rsid w:val="00F57575"/>
    <w:rsid w:val="00F57DB3"/>
    <w:rsid w:val="00F57E4F"/>
    <w:rsid w:val="00F57ED4"/>
    <w:rsid w:val="00F57F43"/>
    <w:rsid w:val="00F60494"/>
    <w:rsid w:val="00F60560"/>
    <w:rsid w:val="00F60B2A"/>
    <w:rsid w:val="00F60C53"/>
    <w:rsid w:val="00F60D22"/>
    <w:rsid w:val="00F6101A"/>
    <w:rsid w:val="00F6197C"/>
    <w:rsid w:val="00F619CF"/>
    <w:rsid w:val="00F61B48"/>
    <w:rsid w:val="00F62697"/>
    <w:rsid w:val="00F626D3"/>
    <w:rsid w:val="00F628BF"/>
    <w:rsid w:val="00F629FA"/>
    <w:rsid w:val="00F629FF"/>
    <w:rsid w:val="00F63574"/>
    <w:rsid w:val="00F635F6"/>
    <w:rsid w:val="00F63EBC"/>
    <w:rsid w:val="00F64074"/>
    <w:rsid w:val="00F6417E"/>
    <w:rsid w:val="00F64E91"/>
    <w:rsid w:val="00F64F36"/>
    <w:rsid w:val="00F6589C"/>
    <w:rsid w:val="00F65EBF"/>
    <w:rsid w:val="00F66CBD"/>
    <w:rsid w:val="00F671B9"/>
    <w:rsid w:val="00F67311"/>
    <w:rsid w:val="00F676A3"/>
    <w:rsid w:val="00F67DC6"/>
    <w:rsid w:val="00F67F0C"/>
    <w:rsid w:val="00F70041"/>
    <w:rsid w:val="00F712F9"/>
    <w:rsid w:val="00F71555"/>
    <w:rsid w:val="00F71D42"/>
    <w:rsid w:val="00F7216A"/>
    <w:rsid w:val="00F722EA"/>
    <w:rsid w:val="00F727CF"/>
    <w:rsid w:val="00F72D70"/>
    <w:rsid w:val="00F73BFB"/>
    <w:rsid w:val="00F73C03"/>
    <w:rsid w:val="00F73C2B"/>
    <w:rsid w:val="00F740CE"/>
    <w:rsid w:val="00F741CA"/>
    <w:rsid w:val="00F743A8"/>
    <w:rsid w:val="00F74478"/>
    <w:rsid w:val="00F74557"/>
    <w:rsid w:val="00F74D2C"/>
    <w:rsid w:val="00F74F88"/>
    <w:rsid w:val="00F75313"/>
    <w:rsid w:val="00F75376"/>
    <w:rsid w:val="00F75588"/>
    <w:rsid w:val="00F755E8"/>
    <w:rsid w:val="00F75A53"/>
    <w:rsid w:val="00F76056"/>
    <w:rsid w:val="00F76153"/>
    <w:rsid w:val="00F76344"/>
    <w:rsid w:val="00F769F0"/>
    <w:rsid w:val="00F76E55"/>
    <w:rsid w:val="00F77250"/>
    <w:rsid w:val="00F779CA"/>
    <w:rsid w:val="00F77D82"/>
    <w:rsid w:val="00F77ED9"/>
    <w:rsid w:val="00F804AD"/>
    <w:rsid w:val="00F804B0"/>
    <w:rsid w:val="00F8054F"/>
    <w:rsid w:val="00F806F8"/>
    <w:rsid w:val="00F807AB"/>
    <w:rsid w:val="00F80A4B"/>
    <w:rsid w:val="00F80BEE"/>
    <w:rsid w:val="00F80DCE"/>
    <w:rsid w:val="00F813AF"/>
    <w:rsid w:val="00F81946"/>
    <w:rsid w:val="00F81D91"/>
    <w:rsid w:val="00F81E4B"/>
    <w:rsid w:val="00F82014"/>
    <w:rsid w:val="00F82345"/>
    <w:rsid w:val="00F824D8"/>
    <w:rsid w:val="00F83019"/>
    <w:rsid w:val="00F83EA0"/>
    <w:rsid w:val="00F84651"/>
    <w:rsid w:val="00F84E8A"/>
    <w:rsid w:val="00F85393"/>
    <w:rsid w:val="00F85C4D"/>
    <w:rsid w:val="00F85EBC"/>
    <w:rsid w:val="00F85FB9"/>
    <w:rsid w:val="00F86721"/>
    <w:rsid w:val="00F86BA2"/>
    <w:rsid w:val="00F86D9A"/>
    <w:rsid w:val="00F876F3"/>
    <w:rsid w:val="00F87821"/>
    <w:rsid w:val="00F879FC"/>
    <w:rsid w:val="00F87D4B"/>
    <w:rsid w:val="00F87DD9"/>
    <w:rsid w:val="00F9035C"/>
    <w:rsid w:val="00F9037E"/>
    <w:rsid w:val="00F90ACF"/>
    <w:rsid w:val="00F90B47"/>
    <w:rsid w:val="00F90C32"/>
    <w:rsid w:val="00F912D0"/>
    <w:rsid w:val="00F916A2"/>
    <w:rsid w:val="00F91CF4"/>
    <w:rsid w:val="00F921BC"/>
    <w:rsid w:val="00F9240B"/>
    <w:rsid w:val="00F92563"/>
    <w:rsid w:val="00F928FB"/>
    <w:rsid w:val="00F930BE"/>
    <w:rsid w:val="00F93355"/>
    <w:rsid w:val="00F9364C"/>
    <w:rsid w:val="00F9392F"/>
    <w:rsid w:val="00F93B0D"/>
    <w:rsid w:val="00F94131"/>
    <w:rsid w:val="00F94443"/>
    <w:rsid w:val="00F9477B"/>
    <w:rsid w:val="00F948B4"/>
    <w:rsid w:val="00F94FBD"/>
    <w:rsid w:val="00F9534C"/>
    <w:rsid w:val="00F9550A"/>
    <w:rsid w:val="00F95524"/>
    <w:rsid w:val="00F959BF"/>
    <w:rsid w:val="00F95A10"/>
    <w:rsid w:val="00F96801"/>
    <w:rsid w:val="00F9745B"/>
    <w:rsid w:val="00F976B9"/>
    <w:rsid w:val="00F9772B"/>
    <w:rsid w:val="00F9782A"/>
    <w:rsid w:val="00F97D5F"/>
    <w:rsid w:val="00F97E38"/>
    <w:rsid w:val="00F97FD2"/>
    <w:rsid w:val="00FA008E"/>
    <w:rsid w:val="00FA00A6"/>
    <w:rsid w:val="00FA00E5"/>
    <w:rsid w:val="00FA0A8E"/>
    <w:rsid w:val="00FA0CFF"/>
    <w:rsid w:val="00FA0DA7"/>
    <w:rsid w:val="00FA1479"/>
    <w:rsid w:val="00FA1E0E"/>
    <w:rsid w:val="00FA20B6"/>
    <w:rsid w:val="00FA278F"/>
    <w:rsid w:val="00FA2800"/>
    <w:rsid w:val="00FA2AB0"/>
    <w:rsid w:val="00FA2DA2"/>
    <w:rsid w:val="00FA2F75"/>
    <w:rsid w:val="00FA323A"/>
    <w:rsid w:val="00FA3268"/>
    <w:rsid w:val="00FA36DD"/>
    <w:rsid w:val="00FA3A97"/>
    <w:rsid w:val="00FA3B13"/>
    <w:rsid w:val="00FA3BF0"/>
    <w:rsid w:val="00FA40CA"/>
    <w:rsid w:val="00FA41F9"/>
    <w:rsid w:val="00FA4C2F"/>
    <w:rsid w:val="00FA4D7D"/>
    <w:rsid w:val="00FA5232"/>
    <w:rsid w:val="00FA5A2B"/>
    <w:rsid w:val="00FA5C03"/>
    <w:rsid w:val="00FA617F"/>
    <w:rsid w:val="00FA66FB"/>
    <w:rsid w:val="00FA6770"/>
    <w:rsid w:val="00FA67F7"/>
    <w:rsid w:val="00FA6844"/>
    <w:rsid w:val="00FA73E3"/>
    <w:rsid w:val="00FA7460"/>
    <w:rsid w:val="00FA76A5"/>
    <w:rsid w:val="00FA7E8D"/>
    <w:rsid w:val="00FB0202"/>
    <w:rsid w:val="00FB0601"/>
    <w:rsid w:val="00FB088B"/>
    <w:rsid w:val="00FB0AEB"/>
    <w:rsid w:val="00FB0D63"/>
    <w:rsid w:val="00FB0E6F"/>
    <w:rsid w:val="00FB0EEA"/>
    <w:rsid w:val="00FB1878"/>
    <w:rsid w:val="00FB18DC"/>
    <w:rsid w:val="00FB1A6F"/>
    <w:rsid w:val="00FB1C06"/>
    <w:rsid w:val="00FB1F90"/>
    <w:rsid w:val="00FB2064"/>
    <w:rsid w:val="00FB2678"/>
    <w:rsid w:val="00FB2B0B"/>
    <w:rsid w:val="00FB2F20"/>
    <w:rsid w:val="00FB2FD6"/>
    <w:rsid w:val="00FB318E"/>
    <w:rsid w:val="00FB3895"/>
    <w:rsid w:val="00FB3AD4"/>
    <w:rsid w:val="00FB3AD5"/>
    <w:rsid w:val="00FB3F2E"/>
    <w:rsid w:val="00FB416A"/>
    <w:rsid w:val="00FB4494"/>
    <w:rsid w:val="00FB46B4"/>
    <w:rsid w:val="00FB474C"/>
    <w:rsid w:val="00FB4A62"/>
    <w:rsid w:val="00FB5037"/>
    <w:rsid w:val="00FB5228"/>
    <w:rsid w:val="00FB5FC4"/>
    <w:rsid w:val="00FB66C9"/>
    <w:rsid w:val="00FB675B"/>
    <w:rsid w:val="00FB682C"/>
    <w:rsid w:val="00FB68D7"/>
    <w:rsid w:val="00FB69E2"/>
    <w:rsid w:val="00FB6BDA"/>
    <w:rsid w:val="00FB6E09"/>
    <w:rsid w:val="00FB6F65"/>
    <w:rsid w:val="00FC019E"/>
    <w:rsid w:val="00FC01F5"/>
    <w:rsid w:val="00FC02D4"/>
    <w:rsid w:val="00FC038E"/>
    <w:rsid w:val="00FC0AE8"/>
    <w:rsid w:val="00FC0AF0"/>
    <w:rsid w:val="00FC0C13"/>
    <w:rsid w:val="00FC1789"/>
    <w:rsid w:val="00FC1B40"/>
    <w:rsid w:val="00FC1F41"/>
    <w:rsid w:val="00FC1FE6"/>
    <w:rsid w:val="00FC2073"/>
    <w:rsid w:val="00FC2135"/>
    <w:rsid w:val="00FC26E0"/>
    <w:rsid w:val="00FC2920"/>
    <w:rsid w:val="00FC2D76"/>
    <w:rsid w:val="00FC32B7"/>
    <w:rsid w:val="00FC3C8E"/>
    <w:rsid w:val="00FC3CE0"/>
    <w:rsid w:val="00FC48BD"/>
    <w:rsid w:val="00FC4D43"/>
    <w:rsid w:val="00FC508B"/>
    <w:rsid w:val="00FC5442"/>
    <w:rsid w:val="00FC5509"/>
    <w:rsid w:val="00FC5594"/>
    <w:rsid w:val="00FC577A"/>
    <w:rsid w:val="00FC5921"/>
    <w:rsid w:val="00FC6141"/>
    <w:rsid w:val="00FC6E3A"/>
    <w:rsid w:val="00FC72F4"/>
    <w:rsid w:val="00FC79C7"/>
    <w:rsid w:val="00FC7A89"/>
    <w:rsid w:val="00FC7C51"/>
    <w:rsid w:val="00FD0EAB"/>
    <w:rsid w:val="00FD0F2F"/>
    <w:rsid w:val="00FD163A"/>
    <w:rsid w:val="00FD16B2"/>
    <w:rsid w:val="00FD1C27"/>
    <w:rsid w:val="00FD1FB4"/>
    <w:rsid w:val="00FD238E"/>
    <w:rsid w:val="00FD2821"/>
    <w:rsid w:val="00FD35B2"/>
    <w:rsid w:val="00FD3625"/>
    <w:rsid w:val="00FD375F"/>
    <w:rsid w:val="00FD3B8C"/>
    <w:rsid w:val="00FD3BCA"/>
    <w:rsid w:val="00FD3CBE"/>
    <w:rsid w:val="00FD3D12"/>
    <w:rsid w:val="00FD479A"/>
    <w:rsid w:val="00FD4FE6"/>
    <w:rsid w:val="00FD53B2"/>
    <w:rsid w:val="00FD57E3"/>
    <w:rsid w:val="00FD5CA0"/>
    <w:rsid w:val="00FD5EBB"/>
    <w:rsid w:val="00FD5FC7"/>
    <w:rsid w:val="00FD625A"/>
    <w:rsid w:val="00FD6398"/>
    <w:rsid w:val="00FD6462"/>
    <w:rsid w:val="00FD6A39"/>
    <w:rsid w:val="00FD7085"/>
    <w:rsid w:val="00FD73DD"/>
    <w:rsid w:val="00FD754A"/>
    <w:rsid w:val="00FD76CD"/>
    <w:rsid w:val="00FD7A30"/>
    <w:rsid w:val="00FD7E90"/>
    <w:rsid w:val="00FE03DC"/>
    <w:rsid w:val="00FE0473"/>
    <w:rsid w:val="00FE09ED"/>
    <w:rsid w:val="00FE0CE7"/>
    <w:rsid w:val="00FE1AE0"/>
    <w:rsid w:val="00FE1CA3"/>
    <w:rsid w:val="00FE1EE0"/>
    <w:rsid w:val="00FE1FA6"/>
    <w:rsid w:val="00FE20C9"/>
    <w:rsid w:val="00FE210A"/>
    <w:rsid w:val="00FE21E5"/>
    <w:rsid w:val="00FE265D"/>
    <w:rsid w:val="00FE2666"/>
    <w:rsid w:val="00FE2E0C"/>
    <w:rsid w:val="00FE304A"/>
    <w:rsid w:val="00FE31D1"/>
    <w:rsid w:val="00FE3255"/>
    <w:rsid w:val="00FE3C61"/>
    <w:rsid w:val="00FE445A"/>
    <w:rsid w:val="00FE4C07"/>
    <w:rsid w:val="00FE5193"/>
    <w:rsid w:val="00FE519E"/>
    <w:rsid w:val="00FE5D33"/>
    <w:rsid w:val="00FE5F1A"/>
    <w:rsid w:val="00FE5F4E"/>
    <w:rsid w:val="00FE5FCF"/>
    <w:rsid w:val="00FE60D2"/>
    <w:rsid w:val="00FE6824"/>
    <w:rsid w:val="00FE6925"/>
    <w:rsid w:val="00FE6C30"/>
    <w:rsid w:val="00FE7338"/>
    <w:rsid w:val="00FE75D3"/>
    <w:rsid w:val="00FE78FF"/>
    <w:rsid w:val="00FE7F01"/>
    <w:rsid w:val="00FE7F49"/>
    <w:rsid w:val="00FF00F2"/>
    <w:rsid w:val="00FF0512"/>
    <w:rsid w:val="00FF0739"/>
    <w:rsid w:val="00FF0781"/>
    <w:rsid w:val="00FF0903"/>
    <w:rsid w:val="00FF0BAD"/>
    <w:rsid w:val="00FF0E22"/>
    <w:rsid w:val="00FF1053"/>
    <w:rsid w:val="00FF1167"/>
    <w:rsid w:val="00FF149D"/>
    <w:rsid w:val="00FF1CD6"/>
    <w:rsid w:val="00FF2098"/>
    <w:rsid w:val="00FF288F"/>
    <w:rsid w:val="00FF2A9F"/>
    <w:rsid w:val="00FF2B17"/>
    <w:rsid w:val="00FF38CA"/>
    <w:rsid w:val="00FF3E51"/>
    <w:rsid w:val="00FF3EC4"/>
    <w:rsid w:val="00FF401C"/>
    <w:rsid w:val="00FF5055"/>
    <w:rsid w:val="00FF55CF"/>
    <w:rsid w:val="00FF56DC"/>
    <w:rsid w:val="00FF58C7"/>
    <w:rsid w:val="00FF59BB"/>
    <w:rsid w:val="00FF5AED"/>
    <w:rsid w:val="00FF5C7D"/>
    <w:rsid w:val="00FF5D3E"/>
    <w:rsid w:val="00FF61A8"/>
    <w:rsid w:val="00FF6363"/>
    <w:rsid w:val="00FF6524"/>
    <w:rsid w:val="00FF6A18"/>
    <w:rsid w:val="00FF6D6F"/>
    <w:rsid w:val="00FF72F2"/>
    <w:rsid w:val="00FF7567"/>
    <w:rsid w:val="00FF7819"/>
    <w:rsid w:val="00FF7F4D"/>
    <w:rsid w:val="01C4B595"/>
    <w:rsid w:val="0213DA28"/>
    <w:rsid w:val="0369D040"/>
    <w:rsid w:val="04806323"/>
    <w:rsid w:val="060746F3"/>
    <w:rsid w:val="06D8A426"/>
    <w:rsid w:val="06FC8A99"/>
    <w:rsid w:val="07E6AA9D"/>
    <w:rsid w:val="0867CA48"/>
    <w:rsid w:val="090D88D2"/>
    <w:rsid w:val="0922BC0E"/>
    <w:rsid w:val="0A258E55"/>
    <w:rsid w:val="0A537D6B"/>
    <w:rsid w:val="0BD8CAC5"/>
    <w:rsid w:val="0BE50A3D"/>
    <w:rsid w:val="0D009661"/>
    <w:rsid w:val="0E981F92"/>
    <w:rsid w:val="0F63C347"/>
    <w:rsid w:val="114109B0"/>
    <w:rsid w:val="119ED770"/>
    <w:rsid w:val="131107B2"/>
    <w:rsid w:val="14087EB3"/>
    <w:rsid w:val="16141486"/>
    <w:rsid w:val="1643A418"/>
    <w:rsid w:val="177DEA4B"/>
    <w:rsid w:val="1783D1C2"/>
    <w:rsid w:val="178F4D93"/>
    <w:rsid w:val="18E9AA43"/>
    <w:rsid w:val="1A17B97F"/>
    <w:rsid w:val="1BD8FDB3"/>
    <w:rsid w:val="1BDC5CD0"/>
    <w:rsid w:val="1C25C7AD"/>
    <w:rsid w:val="1C911B15"/>
    <w:rsid w:val="1CA7BCC4"/>
    <w:rsid w:val="1ECAB47B"/>
    <w:rsid w:val="1EDFFE0E"/>
    <w:rsid w:val="1F7F89B5"/>
    <w:rsid w:val="20D848E5"/>
    <w:rsid w:val="2380ACF4"/>
    <w:rsid w:val="24343FAB"/>
    <w:rsid w:val="25288361"/>
    <w:rsid w:val="253BC09C"/>
    <w:rsid w:val="26058351"/>
    <w:rsid w:val="26ECB188"/>
    <w:rsid w:val="2778874D"/>
    <w:rsid w:val="298687EB"/>
    <w:rsid w:val="2A848E9C"/>
    <w:rsid w:val="2B1FD441"/>
    <w:rsid w:val="2B4A52EA"/>
    <w:rsid w:val="2BD95212"/>
    <w:rsid w:val="2BE7F756"/>
    <w:rsid w:val="2CA7ECBC"/>
    <w:rsid w:val="2D119A50"/>
    <w:rsid w:val="2D56E85A"/>
    <w:rsid w:val="2D95CCE0"/>
    <w:rsid w:val="2DC447DA"/>
    <w:rsid w:val="2E713394"/>
    <w:rsid w:val="307AA983"/>
    <w:rsid w:val="30EFA03C"/>
    <w:rsid w:val="3189DA81"/>
    <w:rsid w:val="31F1EFA1"/>
    <w:rsid w:val="326F575E"/>
    <w:rsid w:val="34492E63"/>
    <w:rsid w:val="3507779C"/>
    <w:rsid w:val="38E15EE9"/>
    <w:rsid w:val="39B8D3C6"/>
    <w:rsid w:val="3AF99ACA"/>
    <w:rsid w:val="3E44A0BD"/>
    <w:rsid w:val="3EF014AA"/>
    <w:rsid w:val="41166DE5"/>
    <w:rsid w:val="416BA0BB"/>
    <w:rsid w:val="43DF579E"/>
    <w:rsid w:val="44705314"/>
    <w:rsid w:val="477ACC7F"/>
    <w:rsid w:val="4830E18A"/>
    <w:rsid w:val="48F76111"/>
    <w:rsid w:val="4A08C1B7"/>
    <w:rsid w:val="4A0C169A"/>
    <w:rsid w:val="4A5BCF98"/>
    <w:rsid w:val="4C0B6931"/>
    <w:rsid w:val="4C369EF2"/>
    <w:rsid w:val="4D6A2857"/>
    <w:rsid w:val="4DC56E42"/>
    <w:rsid w:val="4E52824A"/>
    <w:rsid w:val="4EA52EEE"/>
    <w:rsid w:val="4F7E821E"/>
    <w:rsid w:val="51426FA5"/>
    <w:rsid w:val="518B4D6D"/>
    <w:rsid w:val="52A4ABBA"/>
    <w:rsid w:val="53DD519A"/>
    <w:rsid w:val="54C36B3D"/>
    <w:rsid w:val="5546736F"/>
    <w:rsid w:val="55534920"/>
    <w:rsid w:val="56D06041"/>
    <w:rsid w:val="5771CD7C"/>
    <w:rsid w:val="57EE5B36"/>
    <w:rsid w:val="580AD467"/>
    <w:rsid w:val="5C1C0565"/>
    <w:rsid w:val="5C455C69"/>
    <w:rsid w:val="5C4E6EEB"/>
    <w:rsid w:val="5C868ADE"/>
    <w:rsid w:val="5CA83798"/>
    <w:rsid w:val="5CCB3C66"/>
    <w:rsid w:val="5DF6A713"/>
    <w:rsid w:val="5E3F4CB1"/>
    <w:rsid w:val="5EDF731C"/>
    <w:rsid w:val="60C8E8B0"/>
    <w:rsid w:val="60F9E0DB"/>
    <w:rsid w:val="60FD283A"/>
    <w:rsid w:val="611976EF"/>
    <w:rsid w:val="625D4A15"/>
    <w:rsid w:val="631625E9"/>
    <w:rsid w:val="63D358FA"/>
    <w:rsid w:val="6533759C"/>
    <w:rsid w:val="659185C5"/>
    <w:rsid w:val="65BB5A1E"/>
    <w:rsid w:val="65BE39C5"/>
    <w:rsid w:val="67E66776"/>
    <w:rsid w:val="683DB3A3"/>
    <w:rsid w:val="696C7201"/>
    <w:rsid w:val="69C0389F"/>
    <w:rsid w:val="6A4A06CC"/>
    <w:rsid w:val="6A7E9E3D"/>
    <w:rsid w:val="6B261696"/>
    <w:rsid w:val="6B3B1C25"/>
    <w:rsid w:val="6B8A3CAD"/>
    <w:rsid w:val="6BEEA4D3"/>
    <w:rsid w:val="6C8758C8"/>
    <w:rsid w:val="6DB8F2E0"/>
    <w:rsid w:val="6EEAD1FE"/>
    <w:rsid w:val="6F232D5B"/>
    <w:rsid w:val="704DE24B"/>
    <w:rsid w:val="716D1B5F"/>
    <w:rsid w:val="71B28E77"/>
    <w:rsid w:val="71F62F4A"/>
    <w:rsid w:val="72ADABB6"/>
    <w:rsid w:val="72C13ABA"/>
    <w:rsid w:val="72CBF0C1"/>
    <w:rsid w:val="73F2DA0D"/>
    <w:rsid w:val="74243390"/>
    <w:rsid w:val="74760066"/>
    <w:rsid w:val="75AA7418"/>
    <w:rsid w:val="7721B20E"/>
    <w:rsid w:val="783740CF"/>
    <w:rsid w:val="78AB6359"/>
    <w:rsid w:val="78D0C7DC"/>
    <w:rsid w:val="78D83B8C"/>
    <w:rsid w:val="79BFD335"/>
    <w:rsid w:val="7A56C320"/>
    <w:rsid w:val="7D069FA1"/>
    <w:rsid w:val="7D630F61"/>
    <w:rsid w:val="7D865B48"/>
    <w:rsid w:val="7F0ED07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3AF03F"/>
  <w14:defaultImageDpi w14:val="32767"/>
  <w15:chartTrackingRefBased/>
  <w15:docId w15:val="{E21C9447-F241-407F-A886-3ECA5D65E5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w:hAnsiTheme="minorHAnsi" w:cs="Times New Roman"/>
        <w:color w:val="262626" w:themeColor="text1" w:themeTint="D9"/>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09CA"/>
    <w:pPr>
      <w:suppressAutoHyphens/>
      <w:autoSpaceDE w:val="0"/>
      <w:autoSpaceDN w:val="0"/>
      <w:adjustRightInd w:val="0"/>
      <w:spacing w:before="120" w:after="60" w:line="300" w:lineRule="atLeast"/>
      <w:textAlignment w:val="center"/>
    </w:pPr>
    <w:rPr>
      <w:sz w:val="22"/>
      <w:szCs w:val="23"/>
    </w:rPr>
  </w:style>
  <w:style w:type="paragraph" w:styleId="Heading1">
    <w:name w:val="heading 1"/>
    <w:basedOn w:val="paragraph"/>
    <w:next w:val="Normal"/>
    <w:link w:val="Heading1Char"/>
    <w:uiPriority w:val="9"/>
    <w:qFormat/>
    <w:rsid w:val="000E5A53"/>
    <w:pPr>
      <w:numPr>
        <w:numId w:val="7"/>
      </w:numPr>
      <w:spacing w:before="480" w:beforeAutospacing="0" w:after="240" w:afterAutospacing="0"/>
      <w:textAlignment w:val="baseline"/>
      <w:outlineLvl w:val="0"/>
    </w:pPr>
    <w:rPr>
      <w:rFonts w:asciiTheme="majorHAnsi" w:hAnsiTheme="majorHAnsi" w:cs="Segoe UI"/>
      <w:b/>
      <w:bCs/>
      <w:color w:val="3F6075"/>
      <w:sz w:val="52"/>
      <w:szCs w:val="52"/>
    </w:rPr>
  </w:style>
  <w:style w:type="paragraph" w:styleId="Heading2">
    <w:name w:val="heading 2"/>
    <w:basedOn w:val="Heading1"/>
    <w:next w:val="Normal"/>
    <w:link w:val="Heading2Char"/>
    <w:qFormat/>
    <w:rsid w:val="000E5A53"/>
    <w:pPr>
      <w:numPr>
        <w:ilvl w:val="1"/>
      </w:numPr>
      <w:spacing w:before="360" w:after="120"/>
      <w:outlineLvl w:val="1"/>
    </w:pPr>
    <w:rPr>
      <w:bCs w:val="0"/>
      <w:sz w:val="40"/>
      <w:szCs w:val="40"/>
    </w:rPr>
  </w:style>
  <w:style w:type="paragraph" w:styleId="Heading3">
    <w:name w:val="heading 3"/>
    <w:basedOn w:val="Heading2"/>
    <w:next w:val="Normal"/>
    <w:link w:val="Heading3Char"/>
    <w:qFormat/>
    <w:rsid w:val="000E5A53"/>
    <w:pPr>
      <w:numPr>
        <w:ilvl w:val="2"/>
      </w:numPr>
      <w:outlineLvl w:val="2"/>
    </w:pPr>
    <w:rPr>
      <w:bCs/>
      <w:color w:val="3F6075" w:themeColor="accent1"/>
      <w:sz w:val="32"/>
      <w:szCs w:val="32"/>
    </w:rPr>
  </w:style>
  <w:style w:type="paragraph" w:styleId="Heading4">
    <w:name w:val="heading 4"/>
    <w:basedOn w:val="Heading3"/>
    <w:next w:val="Normal"/>
    <w:link w:val="Heading4Char"/>
    <w:qFormat/>
    <w:rsid w:val="00781EB6"/>
    <w:pPr>
      <w:outlineLvl w:val="3"/>
    </w:pPr>
    <w:rPr>
      <w:bCs w:val="0"/>
      <w:iCs/>
      <w:sz w:val="28"/>
      <w:szCs w:val="26"/>
    </w:rPr>
  </w:style>
  <w:style w:type="paragraph" w:styleId="Heading5">
    <w:name w:val="heading 5"/>
    <w:basedOn w:val="Normal"/>
    <w:next w:val="Normal"/>
    <w:link w:val="Heading5Char"/>
    <w:uiPriority w:val="9"/>
    <w:semiHidden/>
    <w:rsid w:val="00CE09CA"/>
    <w:pPr>
      <w:keepNext/>
      <w:spacing w:before="300" w:after="120"/>
      <w:outlineLvl w:val="4"/>
    </w:pPr>
    <w:rPr>
      <w:rFonts w:asciiTheme="majorHAnsi" w:eastAsiaTheme="majorEastAsia" w:hAnsiTheme="majorHAnsi" w:cstheme="majorBidi"/>
      <w:b/>
      <w:bCs/>
      <w:color w:val="3F6075" w:themeColor="accent1"/>
      <w:sz w:val="24"/>
      <w:szCs w:val="24"/>
      <w:u w:val="single"/>
    </w:rPr>
  </w:style>
  <w:style w:type="paragraph" w:styleId="Heading6">
    <w:name w:val="heading 6"/>
    <w:basedOn w:val="Normal"/>
    <w:next w:val="Normal"/>
    <w:link w:val="Heading6Char"/>
    <w:uiPriority w:val="9"/>
    <w:unhideWhenUsed/>
    <w:rsid w:val="0080651F"/>
    <w:pPr>
      <w:spacing w:before="240" w:after="120"/>
      <w:outlineLvl w:val="5"/>
    </w:pPr>
    <w:rPr>
      <w:rFonts w:asciiTheme="majorHAnsi" w:eastAsiaTheme="majorEastAsia" w:hAnsiTheme="majorHAnsi" w:cstheme="majorBidi"/>
      <w:b/>
      <w:bCs/>
      <w:color w:val="3F6075" w:themeColor="accent1"/>
    </w:rPr>
  </w:style>
  <w:style w:type="paragraph" w:styleId="Heading7">
    <w:name w:val="heading 7"/>
    <w:basedOn w:val="Normal"/>
    <w:next w:val="Normal"/>
    <w:link w:val="Heading7Char"/>
    <w:uiPriority w:val="9"/>
    <w:unhideWhenUsed/>
    <w:qFormat/>
    <w:rsid w:val="0080651F"/>
    <w:pPr>
      <w:spacing w:before="240" w:after="120"/>
      <w:outlineLvl w:val="6"/>
    </w:pPr>
    <w:rPr>
      <w:rFonts w:asciiTheme="majorHAnsi" w:eastAsiaTheme="majorEastAsia" w:hAnsiTheme="majorHAnsi" w:cstheme="majorBidi"/>
      <w:color w:val="1F2F3A" w:themeColor="accent1" w:themeShade="7F"/>
      <w:u w:val="single"/>
    </w:rPr>
  </w:style>
  <w:style w:type="paragraph" w:styleId="Heading8">
    <w:name w:val="heading 8"/>
    <w:basedOn w:val="Normal"/>
    <w:next w:val="Normal"/>
    <w:link w:val="Heading8Char"/>
    <w:uiPriority w:val="9"/>
    <w:unhideWhenUsed/>
    <w:qFormat/>
    <w:rsid w:val="0080651F"/>
    <w:pPr>
      <w:spacing w:before="240" w:after="120"/>
      <w:outlineLvl w:val="7"/>
    </w:pPr>
    <w:rPr>
      <w:rFonts w:asciiTheme="majorHAnsi" w:eastAsiaTheme="majorEastAsia" w:hAnsiTheme="majorHAnsi" w:cstheme="majorBidi"/>
      <w:i/>
      <w:iCs/>
      <w:color w:val="272727" w:themeColor="text1" w:themeTint="D8"/>
      <w:szCs w:val="22"/>
    </w:rPr>
  </w:style>
  <w:style w:type="paragraph" w:styleId="Heading9">
    <w:name w:val="heading 9"/>
    <w:basedOn w:val="Normal"/>
    <w:next w:val="Normal"/>
    <w:link w:val="Heading9Char"/>
    <w:uiPriority w:val="9"/>
    <w:semiHidden/>
    <w:unhideWhenUsed/>
    <w:qFormat/>
    <w:rsid w:val="006C4AFE"/>
    <w:pPr>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0651F"/>
    <w:pPr>
      <w:widowControl w:val="0"/>
      <w:suppressAutoHyphens/>
      <w:autoSpaceDE w:val="0"/>
      <w:autoSpaceDN w:val="0"/>
      <w:adjustRightInd w:val="0"/>
      <w:textAlignment w:val="center"/>
    </w:pPr>
    <w:rPr>
      <w:rFonts w:ascii="Tw Cen MT" w:eastAsia="Times New Roman" w:hAnsi="Tw Cen MT"/>
      <w:color w:val="58585B"/>
    </w:rPr>
  </w:style>
  <w:style w:type="paragraph" w:customStyle="1" w:styleId="BasicParagraph">
    <w:name w:val="[Basic Paragraph]"/>
    <w:basedOn w:val="Normal"/>
    <w:next w:val="Normal"/>
    <w:rsid w:val="0080651F"/>
    <w:pPr>
      <w:spacing w:line="300" w:lineRule="exact"/>
    </w:pPr>
  </w:style>
  <w:style w:type="paragraph" w:customStyle="1" w:styleId="Bullets">
    <w:name w:val="Bullets"/>
    <w:basedOn w:val="Normal"/>
    <w:link w:val="BulletsChar"/>
    <w:qFormat/>
    <w:rsid w:val="0080651F"/>
    <w:pPr>
      <w:numPr>
        <w:numId w:val="1"/>
      </w:numPr>
      <w:spacing w:before="90" w:after="0"/>
    </w:pPr>
  </w:style>
  <w:style w:type="character" w:customStyle="1" w:styleId="Heading4Char">
    <w:name w:val="Heading 4 Char"/>
    <w:link w:val="Heading4"/>
    <w:rsid w:val="00781EB6"/>
    <w:rPr>
      <w:rFonts w:asciiTheme="majorHAnsi" w:eastAsia="Times New Roman" w:hAnsiTheme="majorHAnsi" w:cs="Segoe UI"/>
      <w:b/>
      <w:iCs/>
      <w:color w:val="3F6075" w:themeColor="accent1"/>
      <w:sz w:val="28"/>
      <w:szCs w:val="26"/>
    </w:rPr>
  </w:style>
  <w:style w:type="table" w:styleId="TableGrid">
    <w:name w:val="Table Grid"/>
    <w:basedOn w:val="TableNormal"/>
    <w:uiPriority w:val="59"/>
    <w:rsid w:val="0080651F"/>
    <w:rPr>
      <w:rFonts w:ascii="Tw Cen MT" w:hAnsi="Tw Cen MT"/>
    </w:rPr>
    <w:tblPr>
      <w:tblBorders>
        <w:top w:val="single" w:sz="6" w:space="0" w:color="43596A"/>
        <w:left w:val="single" w:sz="6" w:space="0" w:color="43596A"/>
        <w:bottom w:val="single" w:sz="6" w:space="0" w:color="43596A"/>
        <w:right w:val="single" w:sz="6" w:space="0" w:color="43596A"/>
        <w:insideH w:val="single" w:sz="6" w:space="0" w:color="43596A"/>
        <w:insideV w:val="single" w:sz="6" w:space="0" w:color="43596A"/>
      </w:tblBorders>
    </w:tblPr>
    <w:tblStylePr w:type="firstRow">
      <w:rPr>
        <w:rFonts w:ascii="Tw Cen MT" w:hAnsi="Tw Cen MT"/>
        <w:b/>
        <w:color w:val="000000" w:themeColor="text1"/>
        <w:sz w:val="24"/>
      </w:rPr>
      <w:tblPr/>
      <w:trPr>
        <w:tblHeader/>
      </w:trPr>
      <w:tcPr>
        <w:tcBorders>
          <w:top w:val="single" w:sz="12" w:space="0" w:color="auto"/>
          <w:left w:val="nil"/>
          <w:bottom w:val="single" w:sz="2" w:space="0" w:color="auto"/>
          <w:right w:val="nil"/>
          <w:insideH w:val="nil"/>
          <w:insideV w:val="nil"/>
          <w:tl2br w:val="nil"/>
          <w:tr2bl w:val="nil"/>
        </w:tcBorders>
      </w:tcPr>
    </w:tblStylePr>
  </w:style>
  <w:style w:type="paragraph" w:styleId="BalloonText">
    <w:name w:val="Balloon Text"/>
    <w:basedOn w:val="Normal"/>
    <w:link w:val="BalloonTextChar"/>
    <w:uiPriority w:val="99"/>
    <w:semiHidden/>
    <w:unhideWhenUsed/>
    <w:rsid w:val="0080651F"/>
    <w:pPr>
      <w:spacing w:before="0" w:after="0" w:line="240" w:lineRule="auto"/>
    </w:pPr>
    <w:rPr>
      <w:rFonts w:ascii="Segoe UI" w:hAnsi="Segoe UI" w:cs="Segoe UI"/>
      <w:sz w:val="18"/>
      <w:szCs w:val="18"/>
    </w:rPr>
  </w:style>
  <w:style w:type="paragraph" w:styleId="Header">
    <w:name w:val="header"/>
    <w:basedOn w:val="Normal"/>
    <w:link w:val="HeaderChar"/>
    <w:semiHidden/>
    <w:rsid w:val="0080651F"/>
    <w:pPr>
      <w:tabs>
        <w:tab w:val="center" w:pos="4320"/>
        <w:tab w:val="right" w:pos="8640"/>
      </w:tabs>
      <w:jc w:val="right"/>
    </w:pPr>
    <w:rPr>
      <w:color w:val="FF0000"/>
      <w:sz w:val="16"/>
      <w:szCs w:val="20"/>
      <w:u w:val="single"/>
    </w:rPr>
  </w:style>
  <w:style w:type="paragraph" w:styleId="Footer">
    <w:name w:val="footer"/>
    <w:basedOn w:val="Normal"/>
    <w:link w:val="FooterChar"/>
    <w:semiHidden/>
    <w:rsid w:val="0080651F"/>
    <w:pPr>
      <w:tabs>
        <w:tab w:val="left" w:pos="720"/>
        <w:tab w:val="left" w:pos="9630"/>
      </w:tabs>
      <w:spacing w:before="60" w:line="240" w:lineRule="auto"/>
    </w:pPr>
    <w:rPr>
      <w:noProof/>
      <w:sz w:val="18"/>
      <w:szCs w:val="22"/>
    </w:rPr>
  </w:style>
  <w:style w:type="character" w:styleId="PageNumber">
    <w:name w:val="page number"/>
    <w:basedOn w:val="DefaultParagraphFont"/>
    <w:semiHidden/>
    <w:rsid w:val="0080651F"/>
  </w:style>
  <w:style w:type="paragraph" w:customStyle="1" w:styleId="NoParagraphStyle">
    <w:name w:val="[No Paragraph Style]"/>
    <w:uiPriority w:val="99"/>
    <w:unhideWhenUsed/>
    <w:rsid w:val="0080651F"/>
    <w:pPr>
      <w:widowControl w:val="0"/>
      <w:autoSpaceDE w:val="0"/>
      <w:autoSpaceDN w:val="0"/>
      <w:adjustRightInd w:val="0"/>
      <w:spacing w:line="288" w:lineRule="auto"/>
      <w:textAlignment w:val="center"/>
    </w:pPr>
    <w:rPr>
      <w:rFonts w:ascii="Times-Roman" w:eastAsia="Times New Roman" w:hAnsi="Times-Roman"/>
      <w:color w:val="000000"/>
    </w:rPr>
  </w:style>
  <w:style w:type="character" w:customStyle="1" w:styleId="BalloonTextChar">
    <w:name w:val="Balloon Text Char"/>
    <w:link w:val="BalloonText"/>
    <w:uiPriority w:val="99"/>
    <w:semiHidden/>
    <w:rsid w:val="0080651F"/>
    <w:rPr>
      <w:rFonts w:ascii="Segoe UI" w:hAnsi="Segoe UI" w:cs="Segoe UI"/>
      <w:sz w:val="18"/>
      <w:szCs w:val="18"/>
    </w:rPr>
  </w:style>
  <w:style w:type="character" w:customStyle="1" w:styleId="BodyTextChar">
    <w:name w:val="Body Text Char"/>
    <w:link w:val="BodyText"/>
    <w:rsid w:val="0080651F"/>
    <w:rPr>
      <w:rFonts w:ascii="Tw Cen MT" w:eastAsia="Times New Roman" w:hAnsi="Tw Cen MT"/>
      <w:color w:val="58585B"/>
    </w:rPr>
  </w:style>
  <w:style w:type="paragraph" w:styleId="BodyText">
    <w:name w:val="Body Text"/>
    <w:basedOn w:val="Normal"/>
    <w:link w:val="BodyTextChar"/>
    <w:rsid w:val="0080651F"/>
    <w:pPr>
      <w:pBdr>
        <w:top w:val="single" w:sz="4" w:space="1" w:color="auto"/>
        <w:bottom w:val="single" w:sz="4" w:space="1" w:color="auto"/>
      </w:pBdr>
      <w:spacing w:line="360" w:lineRule="auto"/>
    </w:pPr>
    <w:rPr>
      <w:rFonts w:ascii="Tw Cen MT" w:eastAsia="Times New Roman" w:hAnsi="Tw Cen MT"/>
      <w:color w:val="58585B"/>
      <w:sz w:val="24"/>
      <w:szCs w:val="24"/>
    </w:rPr>
  </w:style>
  <w:style w:type="paragraph" w:styleId="Title">
    <w:name w:val="Title"/>
    <w:basedOn w:val="Normal"/>
    <w:next w:val="Subtitle"/>
    <w:link w:val="TitleChar"/>
    <w:uiPriority w:val="10"/>
    <w:qFormat/>
    <w:rsid w:val="0080651F"/>
    <w:pPr>
      <w:spacing w:before="840" w:after="90" w:line="334" w:lineRule="atLeast"/>
    </w:pPr>
    <w:rPr>
      <w:rFonts w:asciiTheme="majorHAnsi" w:hAnsiTheme="majorHAnsi"/>
      <w:color w:val="3F6075"/>
      <w:sz w:val="72"/>
    </w:rPr>
  </w:style>
  <w:style w:type="character" w:customStyle="1" w:styleId="TitleChar">
    <w:name w:val="Title Char"/>
    <w:link w:val="Title"/>
    <w:uiPriority w:val="10"/>
    <w:rsid w:val="0080651F"/>
    <w:rPr>
      <w:rFonts w:asciiTheme="majorHAnsi" w:hAnsiTheme="majorHAnsi"/>
      <w:color w:val="3F6075"/>
      <w:sz w:val="72"/>
      <w:szCs w:val="23"/>
    </w:rPr>
  </w:style>
  <w:style w:type="paragraph" w:styleId="Subtitle">
    <w:name w:val="Subtitle"/>
    <w:basedOn w:val="Normal"/>
    <w:next w:val="Normal"/>
    <w:link w:val="SubtitleChar"/>
    <w:uiPriority w:val="11"/>
    <w:qFormat/>
    <w:rsid w:val="0080651F"/>
    <w:pPr>
      <w:pBdr>
        <w:bottom w:val="single" w:sz="12" w:space="10" w:color="3F6075" w:themeColor="accent1"/>
      </w:pBdr>
      <w:spacing w:after="600" w:line="334" w:lineRule="atLeast"/>
    </w:pPr>
    <w:rPr>
      <w:b/>
      <w:color w:val="3F6075" w:themeColor="accent1"/>
      <w:sz w:val="28"/>
      <w:szCs w:val="28"/>
    </w:rPr>
  </w:style>
  <w:style w:type="character" w:customStyle="1" w:styleId="SubtitleChar">
    <w:name w:val="Subtitle Char"/>
    <w:link w:val="Subtitle"/>
    <w:uiPriority w:val="11"/>
    <w:rsid w:val="0080651F"/>
    <w:rPr>
      <w:b/>
      <w:color w:val="3F6075" w:themeColor="accent1"/>
      <w:sz w:val="28"/>
      <w:szCs w:val="28"/>
    </w:rPr>
  </w:style>
  <w:style w:type="character" w:customStyle="1" w:styleId="Heading5Char">
    <w:name w:val="Heading 5 Char"/>
    <w:basedOn w:val="DefaultParagraphFont"/>
    <w:link w:val="Heading5"/>
    <w:uiPriority w:val="9"/>
    <w:semiHidden/>
    <w:rsid w:val="00CE09CA"/>
    <w:rPr>
      <w:rFonts w:asciiTheme="majorHAnsi" w:eastAsiaTheme="majorEastAsia" w:hAnsiTheme="majorHAnsi" w:cstheme="majorBidi"/>
      <w:b/>
      <w:bCs/>
      <w:color w:val="3F6075" w:themeColor="accent1"/>
      <w:u w:val="single"/>
    </w:rPr>
  </w:style>
  <w:style w:type="paragraph" w:styleId="Caption">
    <w:name w:val="caption"/>
    <w:basedOn w:val="Normal"/>
    <w:next w:val="Exhibit"/>
    <w:link w:val="CaptionChar"/>
    <w:uiPriority w:val="35"/>
    <w:unhideWhenUsed/>
    <w:qFormat/>
    <w:rsid w:val="004012BE"/>
    <w:pPr>
      <w:keepNext/>
      <w:spacing w:before="360" w:after="120"/>
      <w:ind w:left="1008" w:hanging="1008"/>
    </w:pPr>
    <w:rPr>
      <w:b/>
    </w:rPr>
  </w:style>
  <w:style w:type="paragraph" w:customStyle="1" w:styleId="Source">
    <w:name w:val="Source"/>
    <w:next w:val="Normal"/>
    <w:link w:val="SourceChar"/>
    <w:qFormat/>
    <w:rsid w:val="0080651F"/>
    <w:pPr>
      <w:keepLines/>
      <w:spacing w:before="120" w:after="360"/>
      <w:contextualSpacing/>
    </w:pPr>
    <w:rPr>
      <w:rFonts w:eastAsia="Times New Roman"/>
      <w:color w:val="404040" w:themeColor="text1" w:themeTint="BF"/>
      <w:sz w:val="18"/>
    </w:rPr>
  </w:style>
  <w:style w:type="paragraph" w:customStyle="1" w:styleId="Exhibit">
    <w:name w:val="Exhibit"/>
    <w:next w:val="Source"/>
    <w:qFormat/>
    <w:rsid w:val="0080651F"/>
    <w:pPr>
      <w:keepNext/>
      <w:keepLines/>
      <w:spacing w:before="120" w:after="120"/>
    </w:pPr>
    <w:rPr>
      <w:rFonts w:eastAsia="Times New Roman"/>
      <w:color w:val="58585B"/>
      <w:sz w:val="22"/>
    </w:rPr>
  </w:style>
  <w:style w:type="paragraph" w:styleId="IntenseQuote">
    <w:name w:val="Intense Quote"/>
    <w:basedOn w:val="Normal"/>
    <w:next w:val="Normal"/>
    <w:link w:val="IntenseQuoteChar"/>
    <w:uiPriority w:val="30"/>
    <w:rsid w:val="0080651F"/>
    <w:pPr>
      <w:pBdr>
        <w:top w:val="single" w:sz="4" w:space="10" w:color="3F6075" w:themeColor="accent1"/>
        <w:bottom w:val="single" w:sz="4" w:space="10" w:color="3F6075" w:themeColor="accent1"/>
      </w:pBdr>
      <w:spacing w:before="360" w:after="360"/>
      <w:ind w:left="864" w:right="864"/>
      <w:jc w:val="center"/>
    </w:pPr>
    <w:rPr>
      <w:i/>
      <w:iCs/>
      <w:color w:val="3F6075" w:themeColor="accent1"/>
    </w:rPr>
  </w:style>
  <w:style w:type="character" w:customStyle="1" w:styleId="IntenseQuoteChar">
    <w:name w:val="Intense Quote Char"/>
    <w:basedOn w:val="DefaultParagraphFont"/>
    <w:link w:val="IntenseQuote"/>
    <w:uiPriority w:val="30"/>
    <w:rsid w:val="0080651F"/>
    <w:rPr>
      <w:i/>
      <w:iCs/>
      <w:color w:val="3F6075" w:themeColor="accent1"/>
      <w:sz w:val="22"/>
      <w:szCs w:val="23"/>
    </w:rPr>
  </w:style>
  <w:style w:type="character" w:styleId="SubtleReference">
    <w:name w:val="Subtle Reference"/>
    <w:basedOn w:val="DefaultParagraphFont"/>
    <w:uiPriority w:val="31"/>
    <w:qFormat/>
    <w:rsid w:val="0080651F"/>
    <w:rPr>
      <w:smallCaps/>
      <w:color w:val="5A5A5A" w:themeColor="text1" w:themeTint="A5"/>
    </w:rPr>
  </w:style>
  <w:style w:type="character" w:styleId="IntenseReference">
    <w:name w:val="Intense Reference"/>
    <w:basedOn w:val="DefaultParagraphFont"/>
    <w:uiPriority w:val="32"/>
    <w:qFormat/>
    <w:rsid w:val="0080651F"/>
    <w:rPr>
      <w:b/>
      <w:bCs/>
      <w:smallCaps/>
      <w:spacing w:val="5"/>
    </w:rPr>
  </w:style>
  <w:style w:type="character" w:styleId="BookTitle">
    <w:name w:val="Book Title"/>
    <w:basedOn w:val="DefaultParagraphFont"/>
    <w:uiPriority w:val="33"/>
    <w:qFormat/>
    <w:rsid w:val="0080651F"/>
    <w:rPr>
      <w:b/>
      <w:bCs/>
      <w:color w:val="000000" w:themeColor="text1"/>
      <w:spacing w:val="5"/>
    </w:rPr>
  </w:style>
  <w:style w:type="paragraph" w:styleId="ListParagraph">
    <w:name w:val="List Paragraph"/>
    <w:basedOn w:val="Normal"/>
    <w:uiPriority w:val="34"/>
    <w:qFormat/>
    <w:rsid w:val="0080651F"/>
  </w:style>
  <w:style w:type="table" w:styleId="GridTable4">
    <w:name w:val="Grid Table 4"/>
    <w:basedOn w:val="TableNormal"/>
    <w:uiPriority w:val="49"/>
    <w:rsid w:val="0080651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
    <w:name w:val="List Table 4"/>
    <w:basedOn w:val="TableNormal"/>
    <w:uiPriority w:val="49"/>
    <w:rsid w:val="0080651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ableheading">
    <w:name w:val="Table heading"/>
    <w:qFormat/>
    <w:rsid w:val="0080651F"/>
    <w:pPr>
      <w:spacing w:before="120" w:after="120"/>
    </w:pPr>
    <w:rPr>
      <w:rFonts w:eastAsia="Times New Roman"/>
      <w:b/>
      <w:bCs/>
      <w:color w:val="FFFFFF" w:themeColor="background1"/>
      <w:sz w:val="20"/>
      <w:szCs w:val="22"/>
    </w:rPr>
  </w:style>
  <w:style w:type="paragraph" w:customStyle="1" w:styleId="Tabletext">
    <w:name w:val="Table text"/>
    <w:qFormat/>
    <w:rsid w:val="0080651F"/>
    <w:pPr>
      <w:spacing w:before="100" w:after="60" w:line="260" w:lineRule="exact"/>
    </w:pPr>
    <w:rPr>
      <w:rFonts w:eastAsia="Times New Roman"/>
      <w:sz w:val="20"/>
    </w:rPr>
  </w:style>
  <w:style w:type="paragraph" w:customStyle="1" w:styleId="Tablebullets">
    <w:name w:val="Table bullets"/>
    <w:basedOn w:val="Tabletext"/>
    <w:qFormat/>
    <w:rsid w:val="0080651F"/>
    <w:pPr>
      <w:numPr>
        <w:numId w:val="3"/>
      </w:numPr>
    </w:pPr>
  </w:style>
  <w:style w:type="table" w:customStyle="1" w:styleId="BERKtabledefault">
    <w:name w:val="BERK table default"/>
    <w:basedOn w:val="TableNormal"/>
    <w:uiPriority w:val="99"/>
    <w:rsid w:val="0080651F"/>
    <w:pPr>
      <w:spacing w:before="100" w:after="60" w:line="260" w:lineRule="exact"/>
    </w:pPr>
    <w:rPr>
      <w:sz w:val="20"/>
    </w:rPr>
    <w:tblPr>
      <w:tblStyleRowBandSize w:val="1"/>
      <w:tblStyleColBandSize w:val="1"/>
      <w:tblBorders>
        <w:bottom w:val="single" w:sz="18" w:space="0" w:color="3F6075" w:themeColor="accent1"/>
        <w:insideH w:val="dotted" w:sz="4" w:space="0" w:color="3F6075" w:themeColor="accent1"/>
      </w:tblBorders>
      <w:tblCellMar>
        <w:left w:w="72" w:type="dxa"/>
        <w:right w:w="72" w:type="dxa"/>
      </w:tblCellMar>
    </w:tblPr>
    <w:tblStylePr w:type="firstRow">
      <w:rPr>
        <w:rFonts w:asciiTheme="minorHAnsi" w:hAnsiTheme="minorHAnsi"/>
        <w:b/>
        <w:color w:val="FFFFFF" w:themeColor="background1"/>
        <w:sz w:val="20"/>
      </w:rPr>
      <w:tblPr/>
      <w:tcPr>
        <w:tcBorders>
          <w:top w:val="nil"/>
          <w:left w:val="nil"/>
          <w:bottom w:val="nil"/>
          <w:right w:val="nil"/>
          <w:insideH w:val="nil"/>
          <w:insideV w:val="nil"/>
          <w:tl2br w:val="nil"/>
          <w:tr2bl w:val="nil"/>
        </w:tcBorders>
        <w:shd w:val="clear" w:color="auto" w:fill="3F6075" w:themeFill="accent1"/>
        <w:vAlign w:val="bottom"/>
      </w:tcPr>
    </w:tblStylePr>
    <w:tblStylePr w:type="lastRow">
      <w:rPr>
        <w:b/>
      </w:rPr>
      <w:tblPr/>
      <w:tcPr>
        <w:tcBorders>
          <w:top w:val="single" w:sz="18" w:space="0" w:color="3F6075" w:themeColor="accent1"/>
          <w:left w:val="nil"/>
          <w:bottom w:val="nil"/>
          <w:right w:val="nil"/>
          <w:insideH w:val="nil"/>
          <w:insideV w:val="nil"/>
          <w:tl2br w:val="nil"/>
          <w:tr2bl w:val="nil"/>
        </w:tcBorders>
      </w:tcPr>
    </w:tblStylePr>
    <w:tblStylePr w:type="band1Horz">
      <w:tblPr/>
      <w:tcPr>
        <w:shd w:val="clear" w:color="auto" w:fill="D4E0E8" w:themeFill="accent1" w:themeFillTint="33"/>
      </w:tcPr>
    </w:tblStylePr>
    <w:tblStylePr w:type="band2Horz">
      <w:tblPr/>
      <w:tcPr>
        <w:shd w:val="clear" w:color="auto" w:fill="F2F6F8"/>
      </w:tcPr>
    </w:tblStylePr>
  </w:style>
  <w:style w:type="character" w:styleId="CommentReference">
    <w:name w:val="annotation reference"/>
    <w:basedOn w:val="DefaultParagraphFont"/>
    <w:uiPriority w:val="99"/>
    <w:unhideWhenUsed/>
    <w:rsid w:val="0080651F"/>
    <w:rPr>
      <w:sz w:val="16"/>
      <w:szCs w:val="16"/>
    </w:rPr>
  </w:style>
  <w:style w:type="paragraph" w:styleId="CommentText">
    <w:name w:val="annotation text"/>
    <w:basedOn w:val="Normal"/>
    <w:link w:val="CommentTextChar"/>
    <w:uiPriority w:val="99"/>
    <w:unhideWhenUsed/>
    <w:rsid w:val="0080651F"/>
    <w:pPr>
      <w:spacing w:line="240" w:lineRule="auto"/>
    </w:pPr>
    <w:rPr>
      <w:sz w:val="20"/>
    </w:rPr>
  </w:style>
  <w:style w:type="character" w:customStyle="1" w:styleId="CommentTextChar">
    <w:name w:val="Comment Text Char"/>
    <w:basedOn w:val="DefaultParagraphFont"/>
    <w:link w:val="CommentText"/>
    <w:uiPriority w:val="99"/>
    <w:rsid w:val="0080651F"/>
    <w:rPr>
      <w:sz w:val="20"/>
      <w:szCs w:val="23"/>
    </w:rPr>
  </w:style>
  <w:style w:type="paragraph" w:styleId="CommentSubject">
    <w:name w:val="annotation subject"/>
    <w:basedOn w:val="CommentText"/>
    <w:next w:val="CommentText"/>
    <w:link w:val="CommentSubjectChar"/>
    <w:uiPriority w:val="99"/>
    <w:semiHidden/>
    <w:unhideWhenUsed/>
    <w:rsid w:val="0080651F"/>
    <w:rPr>
      <w:b/>
      <w:bCs/>
    </w:rPr>
  </w:style>
  <w:style w:type="character" w:customStyle="1" w:styleId="CommentSubjectChar">
    <w:name w:val="Comment Subject Char"/>
    <w:basedOn w:val="CommentTextChar"/>
    <w:link w:val="CommentSubject"/>
    <w:uiPriority w:val="99"/>
    <w:semiHidden/>
    <w:rsid w:val="0080651F"/>
    <w:rPr>
      <w:b/>
      <w:bCs/>
      <w:sz w:val="20"/>
      <w:szCs w:val="23"/>
    </w:rPr>
  </w:style>
  <w:style w:type="character" w:customStyle="1" w:styleId="BERKtealbold">
    <w:name w:val="BERK teal bold"/>
    <w:uiPriority w:val="1"/>
    <w:qFormat/>
    <w:rsid w:val="0080651F"/>
    <w:rPr>
      <w:rFonts w:ascii="Lato Black" w:hAnsi="Lato Black"/>
      <w:b/>
      <w:color w:val="3F6075" w:themeColor="accent1"/>
    </w:rPr>
  </w:style>
  <w:style w:type="paragraph" w:customStyle="1" w:styleId="Sidebarbullets">
    <w:name w:val="Sidebar bullets"/>
    <w:basedOn w:val="Bullets"/>
    <w:link w:val="SidebarbulletsChar"/>
    <w:qFormat/>
    <w:rsid w:val="0080651F"/>
    <w:pPr>
      <w:pBdr>
        <w:left w:val="single" w:sz="4" w:space="6" w:color="3F6075" w:themeColor="accent1"/>
      </w:pBdr>
    </w:pPr>
  </w:style>
  <w:style w:type="character" w:customStyle="1" w:styleId="BulletsChar">
    <w:name w:val="Bullets Char"/>
    <w:basedOn w:val="DefaultParagraphFont"/>
    <w:link w:val="Bullets"/>
    <w:rsid w:val="0080651F"/>
    <w:rPr>
      <w:sz w:val="22"/>
      <w:szCs w:val="23"/>
    </w:rPr>
  </w:style>
  <w:style w:type="character" w:customStyle="1" w:styleId="SidebarbulletsChar">
    <w:name w:val="Sidebar bullets Char"/>
    <w:basedOn w:val="BulletsChar"/>
    <w:link w:val="Sidebarbullets"/>
    <w:rsid w:val="0080651F"/>
    <w:rPr>
      <w:sz w:val="22"/>
      <w:szCs w:val="23"/>
    </w:rPr>
  </w:style>
  <w:style w:type="paragraph" w:customStyle="1" w:styleId="Sidebarheading">
    <w:name w:val="Sidebar heading"/>
    <w:basedOn w:val="Sidebarbullets"/>
    <w:next w:val="Sidebartext"/>
    <w:link w:val="SidebarheadingChar"/>
    <w:qFormat/>
    <w:rsid w:val="0080651F"/>
    <w:pPr>
      <w:framePr w:hSpace="432" w:wrap="around" w:hAnchor="text" w:xAlign="right" w:y="361"/>
      <w:numPr>
        <w:numId w:val="0"/>
      </w:numPr>
      <w:suppressOverlap/>
    </w:pPr>
    <w:rPr>
      <w:b/>
      <w:caps/>
      <w:color w:val="3F6075" w:themeColor="accent1"/>
    </w:rPr>
  </w:style>
  <w:style w:type="paragraph" w:customStyle="1" w:styleId="Sidebartext">
    <w:name w:val="Sidebar text"/>
    <w:basedOn w:val="Sidebarheading"/>
    <w:link w:val="SidebartextChar"/>
    <w:qFormat/>
    <w:rsid w:val="0080651F"/>
    <w:pPr>
      <w:framePr w:wrap="around"/>
    </w:pPr>
    <w:rPr>
      <w:b w:val="0"/>
      <w:caps w:val="0"/>
      <w:color w:val="262626" w:themeColor="text1" w:themeTint="D9"/>
    </w:rPr>
  </w:style>
  <w:style w:type="character" w:customStyle="1" w:styleId="NoSpacingChar">
    <w:name w:val="No Spacing Char"/>
    <w:basedOn w:val="DefaultParagraphFont"/>
    <w:link w:val="NoSpacing"/>
    <w:uiPriority w:val="1"/>
    <w:rsid w:val="0080651F"/>
    <w:rPr>
      <w:rFonts w:ascii="Tw Cen MT" w:eastAsia="Times New Roman" w:hAnsi="Tw Cen MT"/>
      <w:color w:val="58585B"/>
    </w:rPr>
  </w:style>
  <w:style w:type="paragraph" w:customStyle="1" w:styleId="Textboxheading">
    <w:name w:val="Text box heading"/>
    <w:next w:val="Textbox"/>
    <w:link w:val="TextboxheadingChar"/>
    <w:qFormat/>
    <w:rsid w:val="0080651F"/>
    <w:pPr>
      <w:pBdr>
        <w:bottom w:val="single" w:sz="12" w:space="1" w:color="3F6075" w:themeColor="accent1"/>
      </w:pBdr>
    </w:pPr>
    <w:rPr>
      <w:rFonts w:asciiTheme="majorHAnsi" w:eastAsia="Times New Roman" w:hAnsiTheme="majorHAnsi"/>
      <w:b/>
      <w:color w:val="3F6075" w:themeColor="accent1"/>
      <w:sz w:val="20"/>
      <w:szCs w:val="20"/>
    </w:rPr>
  </w:style>
  <w:style w:type="paragraph" w:customStyle="1" w:styleId="Textboxbullet">
    <w:name w:val="Text box bullet"/>
    <w:basedOn w:val="Bullets"/>
    <w:link w:val="TextboxbulletChar"/>
    <w:qFormat/>
    <w:rsid w:val="0080651F"/>
    <w:pPr>
      <w:spacing w:before="60"/>
      <w:ind w:left="288" w:hanging="288"/>
    </w:pPr>
    <w:rPr>
      <w:sz w:val="20"/>
      <w:szCs w:val="20"/>
    </w:rPr>
  </w:style>
  <w:style w:type="character" w:customStyle="1" w:styleId="SidebartextChar">
    <w:name w:val="Sidebar text Char"/>
    <w:basedOn w:val="DefaultParagraphFont"/>
    <w:link w:val="Sidebartext"/>
    <w:rsid w:val="0080651F"/>
    <w:rPr>
      <w:sz w:val="22"/>
      <w:szCs w:val="23"/>
    </w:rPr>
  </w:style>
  <w:style w:type="character" w:styleId="PlaceholderText">
    <w:name w:val="Placeholder Text"/>
    <w:basedOn w:val="DefaultParagraphFont"/>
    <w:uiPriority w:val="99"/>
    <w:semiHidden/>
    <w:rsid w:val="0080651F"/>
    <w:rPr>
      <w:color w:val="808080"/>
    </w:rPr>
  </w:style>
  <w:style w:type="table" w:styleId="TableGridLight">
    <w:name w:val="Grid Table Light"/>
    <w:basedOn w:val="TableNormal"/>
    <w:uiPriority w:val="40"/>
    <w:rsid w:val="0080651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extboxheadingChar">
    <w:name w:val="Text box heading Char"/>
    <w:basedOn w:val="DefaultParagraphFont"/>
    <w:link w:val="Textboxheading"/>
    <w:rsid w:val="0080651F"/>
    <w:rPr>
      <w:rFonts w:asciiTheme="majorHAnsi" w:eastAsia="Times New Roman" w:hAnsiTheme="majorHAnsi"/>
      <w:b/>
      <w:color w:val="3F6075" w:themeColor="accent1"/>
      <w:sz w:val="20"/>
      <w:szCs w:val="20"/>
    </w:rPr>
  </w:style>
  <w:style w:type="character" w:customStyle="1" w:styleId="TextboxbulletChar">
    <w:name w:val="Text box bullet Char"/>
    <w:basedOn w:val="BulletsChar"/>
    <w:link w:val="Textboxbullet"/>
    <w:rsid w:val="0080651F"/>
    <w:rPr>
      <w:sz w:val="20"/>
      <w:szCs w:val="20"/>
    </w:rPr>
  </w:style>
  <w:style w:type="paragraph" w:customStyle="1" w:styleId="zFauxH1">
    <w:name w:val="zFaux H1"/>
    <w:basedOn w:val="Heading1"/>
    <w:next w:val="Normal"/>
    <w:qFormat/>
    <w:rsid w:val="000E5A53"/>
    <w:pPr>
      <w:numPr>
        <w:numId w:val="0"/>
      </w:numPr>
      <w:outlineLvl w:val="9"/>
    </w:pPr>
  </w:style>
  <w:style w:type="paragraph" w:customStyle="1" w:styleId="zFauxH2">
    <w:name w:val="zFaux H2"/>
    <w:basedOn w:val="Heading2"/>
    <w:next w:val="Normal"/>
    <w:qFormat/>
    <w:rsid w:val="0080651F"/>
    <w:pPr>
      <w:outlineLvl w:val="9"/>
    </w:pPr>
  </w:style>
  <w:style w:type="paragraph" w:customStyle="1" w:styleId="zFauxH3">
    <w:name w:val="zFaux H3"/>
    <w:basedOn w:val="Heading3"/>
    <w:next w:val="Normal"/>
    <w:qFormat/>
    <w:rsid w:val="0080651F"/>
    <w:pPr>
      <w:outlineLvl w:val="9"/>
    </w:pPr>
  </w:style>
  <w:style w:type="paragraph" w:customStyle="1" w:styleId="zFauxH4">
    <w:name w:val="zFaux H4"/>
    <w:basedOn w:val="Heading4"/>
    <w:next w:val="Normal"/>
    <w:qFormat/>
    <w:rsid w:val="0080651F"/>
    <w:pPr>
      <w:outlineLvl w:val="9"/>
    </w:pPr>
  </w:style>
  <w:style w:type="paragraph" w:customStyle="1" w:styleId="Numberedlist">
    <w:name w:val="Numbered list"/>
    <w:basedOn w:val="ListParagraph"/>
    <w:qFormat/>
    <w:rsid w:val="0080651F"/>
    <w:pPr>
      <w:numPr>
        <w:numId w:val="4"/>
      </w:numPr>
      <w:spacing w:before="90" w:after="0"/>
    </w:pPr>
  </w:style>
  <w:style w:type="paragraph" w:customStyle="1" w:styleId="Textbox">
    <w:name w:val="Text box"/>
    <w:link w:val="TextboxChar"/>
    <w:qFormat/>
    <w:rsid w:val="0080651F"/>
    <w:pPr>
      <w:spacing w:before="120" w:after="60"/>
    </w:pPr>
    <w:rPr>
      <w:rFonts w:eastAsia="Times New Roman"/>
      <w:bCs/>
      <w:sz w:val="20"/>
      <w:szCs w:val="20"/>
    </w:rPr>
  </w:style>
  <w:style w:type="character" w:customStyle="1" w:styleId="TextboxChar">
    <w:name w:val="Text box Char"/>
    <w:basedOn w:val="DefaultParagraphFont"/>
    <w:link w:val="Textbox"/>
    <w:rsid w:val="0080651F"/>
    <w:rPr>
      <w:rFonts w:eastAsia="Times New Roman"/>
      <w:bCs/>
      <w:sz w:val="20"/>
      <w:szCs w:val="20"/>
    </w:rPr>
  </w:style>
  <w:style w:type="character" w:customStyle="1" w:styleId="SidebarheadingChar">
    <w:name w:val="Sidebar heading Char"/>
    <w:basedOn w:val="DefaultParagraphFont"/>
    <w:link w:val="Sidebarheading"/>
    <w:rsid w:val="0080651F"/>
    <w:rPr>
      <w:b/>
      <w:caps/>
      <w:color w:val="3F6075" w:themeColor="accent1"/>
      <w:sz w:val="22"/>
      <w:szCs w:val="23"/>
    </w:rPr>
  </w:style>
  <w:style w:type="paragraph" w:customStyle="1" w:styleId="PageNumber1">
    <w:name w:val="Page Number1"/>
    <w:semiHidden/>
    <w:qFormat/>
    <w:rsid w:val="0080651F"/>
    <w:pPr>
      <w:spacing w:before="60"/>
      <w:jc w:val="center"/>
    </w:pPr>
    <w:rPr>
      <w:rFonts w:ascii="Tw Cen MT" w:eastAsia="Times New Roman" w:hAnsi="Tw Cen MT"/>
      <w:b/>
    </w:rPr>
  </w:style>
  <w:style w:type="table" w:styleId="PlainTable2">
    <w:name w:val="Plain Table 2"/>
    <w:aliases w:val="BERK Table 3"/>
    <w:basedOn w:val="TableNormal"/>
    <w:uiPriority w:val="42"/>
    <w:rsid w:val="0080651F"/>
    <w:rPr>
      <w:rFonts w:ascii="Tw Cen MT" w:hAnsi="Tw Cen MT"/>
    </w:rPr>
    <w:tblPr>
      <w:tblStyleRowBandSize w:val="1"/>
      <w:tblStyleColBandSize w:val="1"/>
    </w:tblPr>
    <w:tblStylePr w:type="firstRow">
      <w:rPr>
        <w:b/>
        <w:bCs/>
      </w:rPr>
      <w:tblPr/>
      <w:tcPr>
        <w:tcBorders>
          <w:top w:val="single" w:sz="12" w:space="0" w:color="auto"/>
          <w:bottom w:val="single" w:sz="4" w:space="0" w:color="auto"/>
        </w:tcBorders>
      </w:tcPr>
    </w:tblStylePr>
    <w:tblStylePr w:type="lastRow">
      <w:pPr>
        <w:jc w:val="left"/>
      </w:pPr>
      <w:rPr>
        <w:b/>
        <w:bCs/>
      </w:rPr>
      <w:tblPr/>
      <w:tcPr>
        <w:tcBorders>
          <w:top w:val="single" w:sz="4" w:space="0" w:color="auto"/>
          <w:bottom w:val="single" w:sz="12" w:space="0" w:color="auto"/>
        </w:tcBorders>
        <w:vAlign w:val="center"/>
      </w:tcPr>
    </w:tblStylePr>
    <w:tblStylePr w:type="firstCol">
      <w:rPr>
        <w:b w:val="0"/>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nil"/>
          <w:left w:val="nil"/>
          <w:bottom w:val="nil"/>
          <w:right w:val="nil"/>
          <w:insideH w:val="nil"/>
          <w:insideV w:val="nil"/>
          <w:tl2br w:val="nil"/>
          <w:tr2bl w:val="nil"/>
        </w:tcBorders>
      </w:tcPr>
    </w:tblStylePr>
  </w:style>
  <w:style w:type="paragraph" w:styleId="TOC1">
    <w:name w:val="toc 1"/>
    <w:basedOn w:val="Normal"/>
    <w:next w:val="Normal"/>
    <w:autoRedefine/>
    <w:uiPriority w:val="39"/>
    <w:unhideWhenUsed/>
    <w:rsid w:val="0080651F"/>
    <w:pPr>
      <w:tabs>
        <w:tab w:val="right" w:leader="dot" w:pos="10070"/>
      </w:tabs>
      <w:spacing w:before="240" w:after="100"/>
    </w:pPr>
    <w:rPr>
      <w:b/>
      <w:noProof/>
      <w:color w:val="3F6075" w:themeColor="accent1"/>
    </w:rPr>
  </w:style>
  <w:style w:type="paragraph" w:styleId="TOC2">
    <w:name w:val="toc 2"/>
    <w:basedOn w:val="Normal"/>
    <w:next w:val="Normal"/>
    <w:autoRedefine/>
    <w:uiPriority w:val="39"/>
    <w:unhideWhenUsed/>
    <w:rsid w:val="0080651F"/>
    <w:pPr>
      <w:spacing w:after="100"/>
      <w:ind w:left="240"/>
    </w:pPr>
  </w:style>
  <w:style w:type="character" w:styleId="Hyperlink">
    <w:name w:val="Hyperlink"/>
    <w:basedOn w:val="DefaultParagraphFont"/>
    <w:uiPriority w:val="99"/>
    <w:unhideWhenUsed/>
    <w:qFormat/>
    <w:rsid w:val="0080651F"/>
    <w:rPr>
      <w:color w:val="0070C0" w:themeColor="hyperlink"/>
      <w:u w:val="single"/>
    </w:rPr>
  </w:style>
  <w:style w:type="paragraph" w:styleId="Quote">
    <w:name w:val="Quote"/>
    <w:basedOn w:val="Normal"/>
    <w:next w:val="Normal"/>
    <w:link w:val="QuoteChar"/>
    <w:uiPriority w:val="29"/>
    <w:qFormat/>
    <w:rsid w:val="0080651F"/>
    <w:pPr>
      <w:spacing w:before="180" w:after="180"/>
      <w:ind w:left="720" w:right="720"/>
    </w:pPr>
    <w:rPr>
      <w:i/>
      <w:iCs/>
      <w:color w:val="595959" w:themeColor="text1" w:themeTint="A6"/>
    </w:rPr>
  </w:style>
  <w:style w:type="character" w:customStyle="1" w:styleId="QuoteChar">
    <w:name w:val="Quote Char"/>
    <w:basedOn w:val="DefaultParagraphFont"/>
    <w:link w:val="Quote"/>
    <w:uiPriority w:val="29"/>
    <w:rsid w:val="0080651F"/>
    <w:rPr>
      <w:i/>
      <w:iCs/>
      <w:color w:val="595959" w:themeColor="text1" w:themeTint="A6"/>
      <w:sz w:val="22"/>
      <w:szCs w:val="23"/>
    </w:rPr>
  </w:style>
  <w:style w:type="paragraph" w:customStyle="1" w:styleId="Letteredlist">
    <w:name w:val="Lettered list"/>
    <w:basedOn w:val="Numberedlist"/>
    <w:qFormat/>
    <w:rsid w:val="0080651F"/>
    <w:pPr>
      <w:numPr>
        <w:numId w:val="2"/>
      </w:numPr>
    </w:pPr>
  </w:style>
  <w:style w:type="paragraph" w:styleId="FootnoteText">
    <w:name w:val="footnote text"/>
    <w:basedOn w:val="EndnoteText"/>
    <w:link w:val="FootnoteTextChar"/>
    <w:uiPriority w:val="99"/>
    <w:unhideWhenUsed/>
    <w:rsid w:val="0080651F"/>
    <w:pPr>
      <w:spacing w:before="60"/>
      <w:ind w:left="90" w:hanging="90"/>
    </w:pPr>
    <w:rPr>
      <w:color w:val="595959" w:themeColor="text1" w:themeTint="A6"/>
      <w:sz w:val="18"/>
    </w:rPr>
  </w:style>
  <w:style w:type="character" w:customStyle="1" w:styleId="FootnoteTextChar">
    <w:name w:val="Footnote Text Char"/>
    <w:basedOn w:val="DefaultParagraphFont"/>
    <w:link w:val="FootnoteText"/>
    <w:uiPriority w:val="99"/>
    <w:rsid w:val="0080651F"/>
    <w:rPr>
      <w:color w:val="595959" w:themeColor="text1" w:themeTint="A6"/>
      <w:sz w:val="18"/>
      <w:szCs w:val="20"/>
    </w:rPr>
  </w:style>
  <w:style w:type="character" w:styleId="FootnoteReference">
    <w:name w:val="footnote reference"/>
    <w:basedOn w:val="DefaultParagraphFont"/>
    <w:uiPriority w:val="99"/>
    <w:unhideWhenUsed/>
    <w:rsid w:val="0080651F"/>
    <w:rPr>
      <w:vertAlign w:val="superscript"/>
    </w:rPr>
  </w:style>
  <w:style w:type="paragraph" w:customStyle="1" w:styleId="paragraph">
    <w:name w:val="paragraph"/>
    <w:basedOn w:val="Normal"/>
    <w:rsid w:val="0080651F"/>
    <w:pPr>
      <w:suppressAutoHyphens w:val="0"/>
      <w:autoSpaceDE/>
      <w:autoSpaceDN/>
      <w:adjustRightInd/>
      <w:spacing w:before="100" w:beforeAutospacing="1" w:after="100" w:afterAutospacing="1" w:line="240" w:lineRule="auto"/>
      <w:textAlignment w:val="auto"/>
    </w:pPr>
    <w:rPr>
      <w:rFonts w:ascii="Times New Roman" w:eastAsia="Times New Roman" w:hAnsi="Times New Roman"/>
      <w:color w:val="auto"/>
    </w:rPr>
  </w:style>
  <w:style w:type="character" w:customStyle="1" w:styleId="normaltextrun">
    <w:name w:val="normaltextrun"/>
    <w:basedOn w:val="DefaultParagraphFont"/>
    <w:rsid w:val="0080651F"/>
  </w:style>
  <w:style w:type="character" w:customStyle="1" w:styleId="eop">
    <w:name w:val="eop"/>
    <w:basedOn w:val="DefaultParagraphFont"/>
    <w:rsid w:val="0080651F"/>
  </w:style>
  <w:style w:type="paragraph" w:styleId="EndnoteText">
    <w:name w:val="endnote text"/>
    <w:basedOn w:val="Normal"/>
    <w:link w:val="EndnoteTextChar"/>
    <w:uiPriority w:val="99"/>
    <w:unhideWhenUsed/>
    <w:rsid w:val="0080651F"/>
    <w:pPr>
      <w:spacing w:before="0" w:after="0" w:line="240" w:lineRule="auto"/>
      <w:ind w:left="144" w:hanging="144"/>
    </w:pPr>
    <w:rPr>
      <w:sz w:val="20"/>
      <w:szCs w:val="20"/>
    </w:rPr>
  </w:style>
  <w:style w:type="character" w:customStyle="1" w:styleId="EndnoteTextChar">
    <w:name w:val="Endnote Text Char"/>
    <w:basedOn w:val="DefaultParagraphFont"/>
    <w:link w:val="EndnoteText"/>
    <w:uiPriority w:val="99"/>
    <w:rsid w:val="0080651F"/>
    <w:rPr>
      <w:sz w:val="20"/>
      <w:szCs w:val="20"/>
    </w:rPr>
  </w:style>
  <w:style w:type="character" w:styleId="EndnoteReference">
    <w:name w:val="endnote reference"/>
    <w:basedOn w:val="DefaultParagraphFont"/>
    <w:uiPriority w:val="99"/>
    <w:semiHidden/>
    <w:unhideWhenUsed/>
    <w:rsid w:val="0080651F"/>
    <w:rPr>
      <w:vertAlign w:val="superscript"/>
    </w:rPr>
  </w:style>
  <w:style w:type="character" w:customStyle="1" w:styleId="Heading6Char">
    <w:name w:val="Heading 6 Char"/>
    <w:basedOn w:val="DefaultParagraphFont"/>
    <w:link w:val="Heading6"/>
    <w:uiPriority w:val="9"/>
    <w:rsid w:val="0080651F"/>
    <w:rPr>
      <w:rFonts w:asciiTheme="majorHAnsi" w:eastAsiaTheme="majorEastAsia" w:hAnsiTheme="majorHAnsi" w:cstheme="majorBidi"/>
      <w:b/>
      <w:bCs/>
      <w:color w:val="3F6075" w:themeColor="accent1"/>
      <w:sz w:val="22"/>
      <w:szCs w:val="23"/>
    </w:rPr>
  </w:style>
  <w:style w:type="paragraph" w:customStyle="1" w:styleId="Blockquote">
    <w:name w:val="Block quote"/>
    <w:basedOn w:val="Normal"/>
    <w:next w:val="Normal"/>
    <w:qFormat/>
    <w:rsid w:val="0080651F"/>
    <w:pPr>
      <w:spacing w:before="360" w:after="360"/>
      <w:ind w:left="1440" w:right="1440"/>
    </w:pPr>
    <w:rPr>
      <w:i/>
      <w:iCs/>
    </w:rPr>
  </w:style>
  <w:style w:type="paragraph" w:customStyle="1" w:styleId="Tabletext-small">
    <w:name w:val="Table text - small"/>
    <w:basedOn w:val="Tabletext"/>
    <w:qFormat/>
    <w:rsid w:val="0080651F"/>
    <w:rPr>
      <w:sz w:val="16"/>
      <w:szCs w:val="18"/>
    </w:rPr>
  </w:style>
  <w:style w:type="paragraph" w:customStyle="1" w:styleId="Tablebullets-small">
    <w:name w:val="Table bullets - small"/>
    <w:basedOn w:val="Tablebullets"/>
    <w:qFormat/>
    <w:rsid w:val="0080651F"/>
    <w:rPr>
      <w:sz w:val="16"/>
    </w:rPr>
  </w:style>
  <w:style w:type="paragraph" w:customStyle="1" w:styleId="BERKtextboxinline-border">
    <w:name w:val="BERK textbox inline - border"/>
    <w:basedOn w:val="Normal"/>
    <w:qFormat/>
    <w:rsid w:val="0080651F"/>
    <w:pPr>
      <w:pBdr>
        <w:top w:val="single" w:sz="4" w:space="6" w:color="7EA2B9" w:themeColor="accent1" w:themeTint="99"/>
        <w:bottom w:val="single" w:sz="4" w:space="6" w:color="7EA2B9" w:themeColor="accent1" w:themeTint="99"/>
      </w:pBdr>
      <w:spacing w:after="120"/>
      <w:ind w:left="144" w:right="144"/>
    </w:pPr>
    <w:rPr>
      <w:noProof/>
    </w:rPr>
  </w:style>
  <w:style w:type="paragraph" w:customStyle="1" w:styleId="SurveyQuestion">
    <w:name w:val="Survey Question"/>
    <w:next w:val="Exhibit"/>
    <w:qFormat/>
    <w:rsid w:val="0080651F"/>
    <w:pPr>
      <w:spacing w:before="120" w:after="120"/>
    </w:pPr>
    <w:rPr>
      <w:rFonts w:eastAsia="Times New Roman"/>
      <w:b/>
      <w:bCs/>
      <w:i/>
      <w:iCs/>
      <w:color w:val="58585B"/>
    </w:rPr>
  </w:style>
  <w:style w:type="paragraph" w:customStyle="1" w:styleId="Notes">
    <w:name w:val="Notes"/>
    <w:basedOn w:val="Source"/>
    <w:next w:val="Normal"/>
    <w:qFormat/>
    <w:rsid w:val="0080651F"/>
    <w:rPr>
      <w:iCs/>
    </w:rPr>
  </w:style>
  <w:style w:type="character" w:styleId="UnresolvedMention">
    <w:name w:val="Unresolved Mention"/>
    <w:basedOn w:val="DefaultParagraphFont"/>
    <w:uiPriority w:val="99"/>
    <w:semiHidden/>
    <w:unhideWhenUsed/>
    <w:rsid w:val="0080651F"/>
    <w:rPr>
      <w:color w:val="605E5C"/>
      <w:shd w:val="clear" w:color="auto" w:fill="E1DFDD"/>
    </w:rPr>
  </w:style>
  <w:style w:type="paragraph" w:customStyle="1" w:styleId="Tablenumbers">
    <w:name w:val="Table numbers"/>
    <w:basedOn w:val="Tablebullets"/>
    <w:qFormat/>
    <w:rsid w:val="0080651F"/>
    <w:pPr>
      <w:numPr>
        <w:numId w:val="5"/>
      </w:numPr>
    </w:pPr>
  </w:style>
  <w:style w:type="character" w:customStyle="1" w:styleId="Cross-reference">
    <w:name w:val="Cross-reference"/>
    <w:basedOn w:val="DefaultParagraphFont"/>
    <w:uiPriority w:val="1"/>
    <w:qFormat/>
    <w:rsid w:val="0080651F"/>
    <w:rPr>
      <w:b/>
      <w:bCs/>
      <w:color w:val="3F6075" w:themeColor="accent1"/>
      <w:bdr w:val="none" w:sz="0" w:space="0" w:color="auto"/>
      <w:shd w:val="clear" w:color="auto" w:fill="auto"/>
    </w:rPr>
  </w:style>
  <w:style w:type="character" w:customStyle="1" w:styleId="Heading7Char">
    <w:name w:val="Heading 7 Char"/>
    <w:basedOn w:val="DefaultParagraphFont"/>
    <w:link w:val="Heading7"/>
    <w:uiPriority w:val="9"/>
    <w:rsid w:val="0080651F"/>
    <w:rPr>
      <w:rFonts w:asciiTheme="majorHAnsi" w:eastAsiaTheme="majorEastAsia" w:hAnsiTheme="majorHAnsi" w:cstheme="majorBidi"/>
      <w:color w:val="1F2F3A" w:themeColor="accent1" w:themeShade="7F"/>
      <w:sz w:val="22"/>
      <w:szCs w:val="23"/>
      <w:u w:val="single"/>
    </w:rPr>
  </w:style>
  <w:style w:type="character" w:customStyle="1" w:styleId="Heading8Char">
    <w:name w:val="Heading 8 Char"/>
    <w:basedOn w:val="DefaultParagraphFont"/>
    <w:link w:val="Heading8"/>
    <w:uiPriority w:val="9"/>
    <w:rsid w:val="0080651F"/>
    <w:rPr>
      <w:rFonts w:asciiTheme="majorHAnsi" w:eastAsiaTheme="majorEastAsia" w:hAnsiTheme="majorHAnsi" w:cstheme="majorBidi"/>
      <w:i/>
      <w:iCs/>
      <w:color w:val="272727" w:themeColor="text1" w:themeTint="D8"/>
      <w:sz w:val="22"/>
      <w:szCs w:val="22"/>
    </w:rPr>
  </w:style>
  <w:style w:type="paragraph" w:styleId="Revision">
    <w:name w:val="Revision"/>
    <w:hidden/>
    <w:uiPriority w:val="99"/>
    <w:semiHidden/>
    <w:rsid w:val="0080651F"/>
    <w:rPr>
      <w:sz w:val="22"/>
      <w:szCs w:val="23"/>
    </w:rPr>
  </w:style>
  <w:style w:type="paragraph" w:styleId="Date">
    <w:name w:val="Date"/>
    <w:basedOn w:val="Normal"/>
    <w:next w:val="Normal"/>
    <w:link w:val="DateChar"/>
    <w:uiPriority w:val="99"/>
    <w:unhideWhenUsed/>
    <w:rsid w:val="0080651F"/>
  </w:style>
  <w:style w:type="character" w:customStyle="1" w:styleId="DateChar">
    <w:name w:val="Date Char"/>
    <w:basedOn w:val="DefaultParagraphFont"/>
    <w:link w:val="Date"/>
    <w:uiPriority w:val="99"/>
    <w:rsid w:val="0080651F"/>
    <w:rPr>
      <w:sz w:val="22"/>
      <w:szCs w:val="23"/>
    </w:rPr>
  </w:style>
  <w:style w:type="character" w:customStyle="1" w:styleId="BERKbold">
    <w:name w:val="BERK bold"/>
    <w:uiPriority w:val="1"/>
    <w:qFormat/>
    <w:rsid w:val="0080651F"/>
    <w:rPr>
      <w:rFonts w:ascii="Lato Black" w:hAnsi="Lato Black"/>
      <w:b w:val="0"/>
      <w:color w:val="3F6075" w:themeColor="accent1"/>
    </w:rPr>
  </w:style>
  <w:style w:type="character" w:customStyle="1" w:styleId="Bold">
    <w:name w:val="Bold"/>
    <w:basedOn w:val="DefaultParagraphFont"/>
    <w:uiPriority w:val="1"/>
    <w:qFormat/>
    <w:rsid w:val="0080651F"/>
    <w:rPr>
      <w:rFonts w:ascii="Lato Black" w:hAnsi="Lato Black"/>
      <w:b w:val="0"/>
      <w:bCs/>
    </w:rPr>
  </w:style>
  <w:style w:type="character" w:customStyle="1" w:styleId="Heading1Char">
    <w:name w:val="Heading 1 Char"/>
    <w:basedOn w:val="DefaultParagraphFont"/>
    <w:link w:val="Heading1"/>
    <w:uiPriority w:val="9"/>
    <w:rsid w:val="000E5A53"/>
    <w:rPr>
      <w:rFonts w:asciiTheme="majorHAnsi" w:eastAsia="Times New Roman" w:hAnsiTheme="majorHAnsi" w:cs="Segoe UI"/>
      <w:b/>
      <w:bCs/>
      <w:color w:val="3F6075"/>
      <w:sz w:val="52"/>
      <w:szCs w:val="52"/>
    </w:rPr>
  </w:style>
  <w:style w:type="character" w:customStyle="1" w:styleId="Heading2Char">
    <w:name w:val="Heading 2 Char"/>
    <w:basedOn w:val="DefaultParagraphFont"/>
    <w:link w:val="Heading2"/>
    <w:rsid w:val="000E5A53"/>
    <w:rPr>
      <w:rFonts w:asciiTheme="majorHAnsi" w:eastAsia="Times New Roman" w:hAnsiTheme="majorHAnsi" w:cs="Segoe UI"/>
      <w:b/>
      <w:color w:val="3F6075"/>
      <w:sz w:val="40"/>
      <w:szCs w:val="40"/>
    </w:rPr>
  </w:style>
  <w:style w:type="character" w:customStyle="1" w:styleId="Heading3Char">
    <w:name w:val="Heading 3 Char"/>
    <w:basedOn w:val="DefaultParagraphFont"/>
    <w:link w:val="Heading3"/>
    <w:rsid w:val="000E5A53"/>
    <w:rPr>
      <w:rFonts w:asciiTheme="majorHAnsi" w:eastAsia="Times New Roman" w:hAnsiTheme="majorHAnsi" w:cs="Segoe UI"/>
      <w:b/>
      <w:bCs/>
      <w:color w:val="3F6075" w:themeColor="accent1"/>
      <w:sz w:val="32"/>
      <w:szCs w:val="32"/>
    </w:rPr>
  </w:style>
  <w:style w:type="character" w:customStyle="1" w:styleId="HeaderChar">
    <w:name w:val="Header Char"/>
    <w:basedOn w:val="DefaultParagraphFont"/>
    <w:link w:val="Header"/>
    <w:semiHidden/>
    <w:rsid w:val="00475092"/>
    <w:rPr>
      <w:color w:val="FF0000"/>
      <w:sz w:val="16"/>
      <w:szCs w:val="20"/>
      <w:u w:val="single"/>
    </w:rPr>
  </w:style>
  <w:style w:type="character" w:customStyle="1" w:styleId="FooterChar">
    <w:name w:val="Footer Char"/>
    <w:basedOn w:val="DefaultParagraphFont"/>
    <w:link w:val="Footer"/>
    <w:semiHidden/>
    <w:rsid w:val="00475092"/>
    <w:rPr>
      <w:noProof/>
      <w:sz w:val="18"/>
      <w:szCs w:val="22"/>
    </w:rPr>
  </w:style>
  <w:style w:type="character" w:customStyle="1" w:styleId="BodyTextChar1">
    <w:name w:val="Body Text Char1"/>
    <w:basedOn w:val="DefaultParagraphFont"/>
    <w:uiPriority w:val="99"/>
    <w:semiHidden/>
    <w:rsid w:val="00475092"/>
    <w:rPr>
      <w:rFonts w:asciiTheme="minorHAnsi" w:eastAsiaTheme="minorHAnsi" w:hAnsiTheme="minorHAnsi" w:cstheme="minorBidi"/>
      <w:kern w:val="2"/>
      <w:sz w:val="24"/>
      <w:szCs w:val="24"/>
      <w14:ligatures w14:val="standardContextual"/>
    </w:rPr>
  </w:style>
  <w:style w:type="table" w:customStyle="1" w:styleId="BERKtable1">
    <w:name w:val="BERK table 1"/>
    <w:basedOn w:val="TableNormal"/>
    <w:uiPriority w:val="99"/>
    <w:rsid w:val="00475092"/>
    <w:rPr>
      <w:rFonts w:ascii="Tw Cen MT" w:hAnsi="Tw Cen MT"/>
      <w:sz w:val="22"/>
    </w:rPr>
    <w:tblPr>
      <w:tblStyleRowBandSize w:val="1"/>
      <w:tblBorders>
        <w:insideH w:val="dotted" w:sz="4" w:space="0" w:color="3F6075" w:themeColor="accent1"/>
      </w:tblBorders>
    </w:tblPr>
    <w:tblStylePr w:type="firstRow">
      <w:pPr>
        <w:jc w:val="left"/>
      </w:pPr>
      <w:rPr>
        <w:rFonts w:ascii="Tw Cen MT" w:hAnsi="Tw Cen MT"/>
        <w:b/>
        <w:i w:val="0"/>
        <w:caps/>
        <w:smallCaps w:val="0"/>
        <w:color w:val="FFFFFF" w:themeColor="background1"/>
        <w:sz w:val="22"/>
      </w:rPr>
      <w:tblPr/>
      <w:trPr>
        <w:tblHeader/>
      </w:trPr>
      <w:tcPr>
        <w:shd w:val="clear" w:color="auto" w:fill="3F6075" w:themeFill="accent1"/>
      </w:tcPr>
    </w:tblStylePr>
    <w:tblStylePr w:type="lastRow">
      <w:rPr>
        <w:b/>
      </w:rPr>
      <w:tblPr/>
      <w:tcPr>
        <w:tcBorders>
          <w:top w:val="nil"/>
          <w:left w:val="nil"/>
          <w:bottom w:val="single" w:sz="12" w:space="0" w:color="3F6075" w:themeColor="accent1"/>
          <w:right w:val="nil"/>
          <w:insideH w:val="nil"/>
          <w:insideV w:val="nil"/>
          <w:tl2br w:val="nil"/>
          <w:tr2bl w:val="nil"/>
        </w:tcBorders>
        <w:shd w:val="clear" w:color="auto" w:fill="999999" w:themeFill="text1" w:themeFillTint="66"/>
      </w:tcPr>
    </w:tblStylePr>
    <w:tblStylePr w:type="band1Horz">
      <w:tblPr/>
      <w:tcPr>
        <w:shd w:val="clear" w:color="auto" w:fill="CCCCCC" w:themeFill="text1" w:themeFillTint="33"/>
      </w:tcPr>
    </w:tblStylePr>
    <w:tblStylePr w:type="band2Horz">
      <w:tblPr/>
      <w:tcPr>
        <w:shd w:val="clear" w:color="auto" w:fill="CCCCCC" w:themeFill="text1" w:themeFillTint="33"/>
      </w:tcPr>
    </w:tblStylePr>
  </w:style>
  <w:style w:type="table" w:customStyle="1" w:styleId="BERKtable2">
    <w:name w:val="BERK table 2"/>
    <w:basedOn w:val="TableNormal"/>
    <w:uiPriority w:val="99"/>
    <w:rsid w:val="00475092"/>
    <w:rPr>
      <w:rFonts w:ascii="Courier" w:eastAsia="Times New Roman" w:hAnsi="Courier"/>
      <w:color w:val="auto"/>
      <w:sz w:val="20"/>
      <w:szCs w:val="20"/>
    </w:rPr>
    <w:tblPr>
      <w:tblStyleRowBandSize w:val="1"/>
      <w:tblBorders>
        <w:insideH w:val="dotted" w:sz="4" w:space="0" w:color="3F6075" w:themeColor="accent1"/>
      </w:tblBorders>
    </w:tblPr>
    <w:tblStylePr w:type="firstRow">
      <w:rPr>
        <w:rFonts w:ascii="Tw Cen MT" w:hAnsi="Tw Cen MT"/>
        <w:b/>
        <w:color w:val="auto"/>
        <w:sz w:val="24"/>
      </w:rPr>
      <w:tblPr/>
      <w:tcPr>
        <w:tcBorders>
          <w:top w:val="single" w:sz="12" w:space="0" w:color="000000" w:themeColor="text1"/>
          <w:left w:val="nil"/>
          <w:bottom w:val="single" w:sz="2" w:space="0" w:color="000000" w:themeColor="text1"/>
          <w:right w:val="nil"/>
          <w:insideH w:val="nil"/>
          <w:insideV w:val="nil"/>
          <w:tl2br w:val="nil"/>
          <w:tr2bl w:val="nil"/>
        </w:tcBorders>
      </w:tcPr>
    </w:tblStylePr>
    <w:tblStylePr w:type="lastRow">
      <w:rPr>
        <w:b/>
      </w:rPr>
      <w:tblPr/>
      <w:tcPr>
        <w:tcBorders>
          <w:top w:val="single" w:sz="4" w:space="0" w:color="000000" w:themeColor="text1"/>
          <w:left w:val="nil"/>
          <w:bottom w:val="single" w:sz="12" w:space="0" w:color="000000" w:themeColor="text1"/>
          <w:right w:val="nil"/>
          <w:insideH w:val="nil"/>
          <w:insideV w:val="nil"/>
          <w:tl2br w:val="nil"/>
          <w:tr2bl w:val="nil"/>
        </w:tcBorders>
      </w:tcPr>
    </w:tblStylePr>
    <w:tblStylePr w:type="band1Horz">
      <w:tblPr/>
      <w:tcPr>
        <w:tcBorders>
          <w:insideH w:val="dotted" w:sz="4" w:space="0" w:color="3F6075" w:themeColor="accent1"/>
        </w:tcBorders>
        <w:shd w:val="clear" w:color="auto" w:fill="D4E0E8" w:themeFill="accent1" w:themeFillTint="33"/>
      </w:tcPr>
    </w:tblStylePr>
    <w:tblStylePr w:type="band2Horz">
      <w:tblPr/>
      <w:tcPr>
        <w:tcBorders>
          <w:insideH w:val="dotted" w:sz="4" w:space="0" w:color="3F6075" w:themeColor="accent1"/>
        </w:tcBorders>
        <w:shd w:val="clear" w:color="auto" w:fill="D4E0E8" w:themeFill="accent1" w:themeFillTint="33"/>
      </w:tcPr>
    </w:tblStylePr>
  </w:style>
  <w:style w:type="paragraph" w:customStyle="1" w:styleId="TextBox0">
    <w:name w:val="Text Box"/>
    <w:link w:val="TextBoxChar0"/>
    <w:qFormat/>
    <w:rsid w:val="00475092"/>
    <w:pPr>
      <w:pBdr>
        <w:top w:val="single" w:sz="4" w:space="6" w:color="3F6075" w:themeColor="accent1"/>
        <w:bottom w:val="single" w:sz="4" w:space="6" w:color="3F6075" w:themeColor="accent1"/>
      </w:pBdr>
      <w:spacing w:before="120" w:after="60"/>
    </w:pPr>
    <w:rPr>
      <w:rFonts w:ascii="Tw Cen MT" w:eastAsia="Times New Roman" w:hAnsi="Tw Cen MT"/>
      <w:bCs/>
      <w:sz w:val="21"/>
      <w:szCs w:val="21"/>
    </w:rPr>
  </w:style>
  <w:style w:type="character" w:customStyle="1" w:styleId="TextBoxChar0">
    <w:name w:val="Text Box Char"/>
    <w:basedOn w:val="DefaultParagraphFont"/>
    <w:link w:val="TextBox0"/>
    <w:rsid w:val="00475092"/>
    <w:rPr>
      <w:rFonts w:ascii="Tw Cen MT" w:eastAsia="Times New Roman" w:hAnsi="Tw Cen MT"/>
      <w:bCs/>
      <w:sz w:val="21"/>
      <w:szCs w:val="21"/>
    </w:rPr>
  </w:style>
  <w:style w:type="paragraph" w:styleId="TOAHeading">
    <w:name w:val="toa heading"/>
    <w:basedOn w:val="TOCHeading"/>
    <w:next w:val="Normal"/>
    <w:uiPriority w:val="99"/>
    <w:unhideWhenUsed/>
    <w:rsid w:val="00475092"/>
    <w:rPr>
      <w:color w:val="28A5BC" w:themeColor="accent2"/>
    </w:rPr>
  </w:style>
  <w:style w:type="paragraph" w:styleId="TOCHeading">
    <w:name w:val="TOC Heading"/>
    <w:basedOn w:val="Heading1"/>
    <w:next w:val="Normal"/>
    <w:uiPriority w:val="39"/>
    <w:unhideWhenUsed/>
    <w:qFormat/>
    <w:rsid w:val="00475092"/>
    <w:pPr>
      <w:widowControl w:val="0"/>
      <w:suppressAutoHyphens/>
      <w:autoSpaceDE w:val="0"/>
      <w:autoSpaceDN w:val="0"/>
      <w:adjustRightInd w:val="0"/>
      <w:spacing w:before="240" w:after="0" w:line="300" w:lineRule="atLeast"/>
      <w:textAlignment w:val="center"/>
      <w:outlineLvl w:val="9"/>
    </w:pPr>
    <w:rPr>
      <w:rFonts w:ascii="Tw Cen MT" w:eastAsiaTheme="majorEastAsia" w:hAnsi="Tw Cen MT" w:cstheme="majorBidi"/>
      <w:b w:val="0"/>
      <w:bCs w:val="0"/>
      <w:color w:val="2F4757" w:themeColor="accent1" w:themeShade="BF"/>
      <w:sz w:val="40"/>
      <w:szCs w:val="32"/>
    </w:rPr>
  </w:style>
  <w:style w:type="paragraph" w:styleId="TableofFigures">
    <w:name w:val="table of figures"/>
    <w:basedOn w:val="Normal"/>
    <w:next w:val="Normal"/>
    <w:uiPriority w:val="99"/>
    <w:unhideWhenUsed/>
    <w:rsid w:val="00475092"/>
    <w:pPr>
      <w:tabs>
        <w:tab w:val="right" w:leader="dot" w:pos="8640"/>
      </w:tabs>
      <w:spacing w:after="0"/>
    </w:pPr>
    <w:rPr>
      <w:noProof/>
    </w:rPr>
  </w:style>
  <w:style w:type="table" w:customStyle="1" w:styleId="BERKtabledefaultaltfills">
    <w:name w:val="BERK table default alt. fills"/>
    <w:basedOn w:val="BERKtabledefault"/>
    <w:uiPriority w:val="99"/>
    <w:rsid w:val="00475092"/>
    <w:pPr>
      <w:spacing w:before="0" w:after="0" w:line="240" w:lineRule="auto"/>
    </w:pPr>
    <w:rPr>
      <w:rFonts w:ascii="Tw Cen MT" w:hAnsi="Tw Cen MT"/>
      <w:sz w:val="21"/>
    </w:rPr>
    <w:tblPr>
      <w:tblBorders>
        <w:bottom w:val="none" w:sz="0" w:space="0" w:color="auto"/>
        <w:insideH w:val="none" w:sz="0" w:space="0" w:color="auto"/>
      </w:tblBorders>
      <w:tblCellMar>
        <w:top w:w="72" w:type="dxa"/>
        <w:bottom w:w="72" w:type="dxa"/>
      </w:tblCellMar>
    </w:tblPr>
    <w:tblStylePr w:type="firstRow">
      <w:rPr>
        <w:rFonts w:ascii="Tw Cen MT" w:hAnsi="Tw Cen MT"/>
        <w:b/>
        <w:color w:val="FFFFFF" w:themeColor="background1"/>
        <w:sz w:val="22"/>
      </w:rPr>
      <w:tblPr/>
      <w:tcPr>
        <w:tcBorders>
          <w:top w:val="nil"/>
          <w:left w:val="nil"/>
          <w:bottom w:val="nil"/>
          <w:right w:val="nil"/>
          <w:insideH w:val="nil"/>
          <w:insideV w:val="nil"/>
          <w:tl2br w:val="nil"/>
          <w:tr2bl w:val="nil"/>
        </w:tcBorders>
        <w:shd w:val="clear" w:color="auto" w:fill="3F6075" w:themeFill="accent1"/>
        <w:vAlign w:val="bottom"/>
      </w:tcPr>
    </w:tblStylePr>
    <w:tblStylePr w:type="lastRow">
      <w:rPr>
        <w:b/>
      </w:rPr>
      <w:tblPr/>
      <w:tcPr>
        <w:tcBorders>
          <w:top w:val="single" w:sz="18" w:space="0" w:color="3F6075" w:themeColor="accent1"/>
          <w:left w:val="nil"/>
          <w:bottom w:val="nil"/>
          <w:right w:val="nil"/>
          <w:insideH w:val="nil"/>
          <w:insideV w:val="nil"/>
          <w:tl2br w:val="nil"/>
          <w:tr2bl w:val="nil"/>
        </w:tcBorders>
      </w:tcPr>
    </w:tblStylePr>
    <w:tblStylePr w:type="band1Horz">
      <w:tblPr/>
      <w:tcPr>
        <w:tcBorders>
          <w:insideH w:val="dotted" w:sz="4" w:space="0" w:color="3F6075" w:themeColor="accent1"/>
        </w:tcBorders>
        <w:shd w:val="clear" w:color="auto" w:fill="D4E0E8" w:themeFill="accent1" w:themeFillTint="33"/>
      </w:tcPr>
    </w:tblStylePr>
    <w:tblStylePr w:type="band2Horz">
      <w:tblPr/>
      <w:tcPr>
        <w:tcBorders>
          <w:insideH w:val="dotted" w:sz="4" w:space="0" w:color="3F6075" w:themeColor="accent1"/>
        </w:tcBorders>
        <w:shd w:val="clear" w:color="auto" w:fill="F2F6F8"/>
      </w:tcPr>
    </w:tblStylePr>
  </w:style>
  <w:style w:type="paragraph" w:customStyle="1" w:styleId="Bodycopy1">
    <w:name w:val="Body copy 1"/>
    <w:link w:val="Bodycopy1Char"/>
    <w:uiPriority w:val="2"/>
    <w:qFormat/>
    <w:rsid w:val="00475092"/>
    <w:pPr>
      <w:tabs>
        <w:tab w:val="decimal" w:pos="1440"/>
        <w:tab w:val="decimal" w:pos="2880"/>
        <w:tab w:val="decimal" w:pos="4320"/>
        <w:tab w:val="decimal" w:pos="5760"/>
        <w:tab w:val="decimal" w:pos="7200"/>
        <w:tab w:val="decimal" w:pos="8640"/>
      </w:tabs>
      <w:spacing w:after="240" w:line="259" w:lineRule="auto"/>
    </w:pPr>
    <w:rPr>
      <w:rFonts w:ascii="Roboto" w:eastAsiaTheme="minorHAnsi" w:hAnsi="Roboto" w:cstheme="minorBidi"/>
      <w:color w:val="000000" w:themeColor="text1"/>
      <w:sz w:val="22"/>
      <w:szCs w:val="22"/>
    </w:rPr>
  </w:style>
  <w:style w:type="character" w:customStyle="1" w:styleId="Bodycopy1Char">
    <w:name w:val="Body copy 1 Char"/>
    <w:basedOn w:val="DefaultParagraphFont"/>
    <w:link w:val="Bodycopy1"/>
    <w:uiPriority w:val="2"/>
    <w:rsid w:val="00475092"/>
    <w:rPr>
      <w:rFonts w:ascii="Roboto" w:eastAsiaTheme="minorHAnsi" w:hAnsi="Roboto" w:cstheme="minorBidi"/>
      <w:color w:val="000000" w:themeColor="text1"/>
      <w:sz w:val="22"/>
      <w:szCs w:val="22"/>
    </w:rPr>
  </w:style>
  <w:style w:type="character" w:customStyle="1" w:styleId="BOLD0">
    <w:name w:val="BOLD"/>
    <w:uiPriority w:val="6"/>
    <w:qFormat/>
    <w:rsid w:val="00475092"/>
    <w:rPr>
      <w:b/>
    </w:rPr>
  </w:style>
  <w:style w:type="character" w:styleId="Strong">
    <w:name w:val="Strong"/>
    <w:basedOn w:val="DefaultParagraphFont"/>
    <w:uiPriority w:val="22"/>
    <w:qFormat/>
    <w:rsid w:val="00475092"/>
    <w:rPr>
      <w:b/>
      <w:bCs/>
    </w:rPr>
  </w:style>
  <w:style w:type="character" w:customStyle="1" w:styleId="fontstyle01">
    <w:name w:val="fontstyle01"/>
    <w:basedOn w:val="DefaultParagraphFont"/>
    <w:rsid w:val="00475092"/>
    <w:rPr>
      <w:rFonts w:ascii="Calibri" w:hAnsi="Calibri" w:cs="Calibri" w:hint="default"/>
      <w:b w:val="0"/>
      <w:bCs w:val="0"/>
      <w:i w:val="0"/>
      <w:iCs w:val="0"/>
      <w:color w:val="000000"/>
      <w:sz w:val="22"/>
      <w:szCs w:val="22"/>
    </w:rPr>
  </w:style>
  <w:style w:type="paragraph" w:styleId="z-TopofForm">
    <w:name w:val="HTML Top of Form"/>
    <w:basedOn w:val="Normal"/>
    <w:next w:val="Normal"/>
    <w:link w:val="z-TopofFormChar"/>
    <w:hidden/>
    <w:uiPriority w:val="99"/>
    <w:semiHidden/>
    <w:unhideWhenUsed/>
    <w:rsid w:val="00475092"/>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475092"/>
    <w:rPr>
      <w:rFonts w:ascii="Arial" w:eastAsia="Times New Roman" w:hAnsi="Arial" w:cs="Arial"/>
      <w:vanish/>
      <w:color w:val="auto"/>
      <w:kern w:val="2"/>
      <w:sz w:val="16"/>
      <w:szCs w:val="16"/>
      <w14:ligatures w14:val="standardContextual"/>
    </w:rPr>
  </w:style>
  <w:style w:type="paragraph" w:styleId="z-BottomofForm">
    <w:name w:val="HTML Bottom of Form"/>
    <w:basedOn w:val="Normal"/>
    <w:next w:val="Normal"/>
    <w:link w:val="z-BottomofFormChar"/>
    <w:hidden/>
    <w:uiPriority w:val="99"/>
    <w:semiHidden/>
    <w:unhideWhenUsed/>
    <w:rsid w:val="00475092"/>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475092"/>
    <w:rPr>
      <w:rFonts w:ascii="Arial" w:eastAsia="Times New Roman" w:hAnsi="Arial" w:cs="Arial"/>
      <w:vanish/>
      <w:color w:val="auto"/>
      <w:kern w:val="2"/>
      <w:sz w:val="16"/>
      <w:szCs w:val="16"/>
      <w14:ligatures w14:val="standardContextual"/>
    </w:rPr>
  </w:style>
  <w:style w:type="table" w:customStyle="1" w:styleId="COMMTableBLUE">
    <w:name w:val="COMM Table (BLUE)"/>
    <w:basedOn w:val="TableNormal"/>
    <w:uiPriority w:val="99"/>
    <w:rsid w:val="00475092"/>
    <w:pPr>
      <w:widowControl w:val="0"/>
      <w:mirrorIndents/>
    </w:pPr>
    <w:rPr>
      <w:rFonts w:ascii="Roboto" w:eastAsiaTheme="minorHAnsi" w:hAnsi="Roboto" w:cstheme="minorBidi"/>
      <w:color w:val="000000" w:themeColor="text1"/>
      <w:sz w:val="20"/>
      <w:szCs w:val="22"/>
    </w:rPr>
    <w:tblPr>
      <w:tblStyleRowBandSize w:val="1"/>
      <w:tblStyleColBandSize w:val="1"/>
      <w:tblBorders>
        <w:left w:val="single" w:sz="4" w:space="0" w:color="ABBBB3" w:themeColor="background2" w:themeShade="E6"/>
        <w:bottom w:val="single" w:sz="4" w:space="0" w:color="ABBBB3" w:themeColor="background2" w:themeShade="E6"/>
        <w:right w:val="single" w:sz="4" w:space="0" w:color="ABBBB3" w:themeColor="background2" w:themeShade="E6"/>
      </w:tblBorders>
    </w:tblPr>
    <w:trPr>
      <w:cantSplit/>
    </w:trPr>
    <w:tblStylePr w:type="firstRow">
      <w:rPr>
        <w:rFonts w:ascii="Tw Cen MT" w:hAnsi="Tw Cen MT"/>
        <w:color w:val="FFFFFF" w:themeColor="background1"/>
        <w:sz w:val="24"/>
      </w:rPr>
      <w:tblPr/>
      <w:trPr>
        <w:tblHeader/>
      </w:trPr>
      <w:tcPr>
        <w:tcBorders>
          <w:top w:val="single" w:sz="4" w:space="0" w:color="ABBBB3" w:themeColor="background2" w:themeShade="E6"/>
          <w:left w:val="single" w:sz="4" w:space="0" w:color="ABBBB3" w:themeColor="background2" w:themeShade="E6"/>
          <w:bottom w:val="nil"/>
          <w:right w:val="single" w:sz="4" w:space="0" w:color="ABBBB3" w:themeColor="background2" w:themeShade="E6"/>
          <w:insideH w:val="nil"/>
          <w:insideV w:val="single" w:sz="4" w:space="0" w:color="FFFFFF" w:themeColor="background1"/>
          <w:tl2br w:val="nil"/>
          <w:tr2bl w:val="nil"/>
        </w:tcBorders>
        <w:shd w:val="clear" w:color="auto" w:fill="542A44" w:themeFill="accent6"/>
        <w:vAlign w:val="bottom"/>
      </w:tcPr>
    </w:tblStylePr>
    <w:tblStylePr w:type="lastRow">
      <w:rPr>
        <w:b w:val="0"/>
      </w:rPr>
      <w:tblPr/>
      <w:tcPr>
        <w:tcBorders>
          <w:top w:val="single" w:sz="18" w:space="0" w:color="542A44" w:themeColor="accent6"/>
          <w:left w:val="nil"/>
          <w:bottom w:val="single" w:sz="8" w:space="0" w:color="542A44" w:themeColor="accent6"/>
          <w:right w:val="nil"/>
          <w:insideH w:val="nil"/>
          <w:insideV w:val="nil"/>
        </w:tcBorders>
      </w:tcPr>
    </w:tblStylePr>
    <w:tblStylePr w:type="firstCol">
      <w:rPr>
        <w:rFonts w:ascii="Tw Cen MT" w:hAnsi="Tw Cen MT"/>
        <w:color w:val="542A44" w:themeColor="accent6"/>
        <w:sz w:val="20"/>
      </w:rPr>
      <w:tblPr/>
      <w:tcPr>
        <w:tcBorders>
          <w:insideH w:val="single" w:sz="4" w:space="0" w:color="C3D9A3" w:themeColor="accent5" w:themeTint="66"/>
        </w:tcBorders>
        <w:vAlign w:val="center"/>
      </w:tcPr>
    </w:tblStylePr>
    <w:tblStylePr w:type="lastCol">
      <w:tblPr/>
      <w:tcPr>
        <w:vAlign w:val="center"/>
      </w:tcPr>
    </w:tblStylePr>
    <w:tblStylePr w:type="band1Vert">
      <w:tblPr/>
      <w:tcPr>
        <w:tcBorders>
          <w:insideH w:val="single" w:sz="4" w:space="0" w:color="C3D9A3" w:themeColor="accent5" w:themeTint="66"/>
        </w:tcBorders>
        <w:vAlign w:val="center"/>
      </w:tcPr>
    </w:tblStylePr>
    <w:tblStylePr w:type="band2Vert">
      <w:tblPr>
        <w:tblCellMar>
          <w:top w:w="144" w:type="dxa"/>
          <w:left w:w="144" w:type="dxa"/>
          <w:bottom w:w="144" w:type="dxa"/>
          <w:right w:w="144" w:type="dxa"/>
        </w:tblCellMar>
      </w:tblPr>
      <w:tcPr>
        <w:tcBorders>
          <w:insideH w:val="single" w:sz="4" w:space="0" w:color="C3D9A3" w:themeColor="accent5" w:themeTint="66"/>
        </w:tcBorders>
        <w:vAlign w:val="center"/>
      </w:tcPr>
    </w:tblStylePr>
    <w:tblStylePr w:type="band1Horz">
      <w:tblPr/>
      <w:tcPr>
        <w:tcBorders>
          <w:insideV w:val="single" w:sz="12" w:space="0" w:color="542A44" w:themeColor="accent6"/>
        </w:tcBorders>
      </w:tcPr>
    </w:tblStylePr>
    <w:tblStylePr w:type="band2Horz">
      <w:tblPr/>
      <w:tcPr>
        <w:tcBorders>
          <w:insideV w:val="single" w:sz="12" w:space="0" w:color="542A44" w:themeColor="accent6"/>
        </w:tcBorders>
      </w:tcPr>
    </w:tblStylePr>
  </w:style>
  <w:style w:type="character" w:customStyle="1" w:styleId="UnresolvedMention1">
    <w:name w:val="Unresolved Mention1"/>
    <w:basedOn w:val="DefaultParagraphFont"/>
    <w:uiPriority w:val="99"/>
    <w:semiHidden/>
    <w:unhideWhenUsed/>
    <w:rsid w:val="00475092"/>
    <w:rPr>
      <w:color w:val="605E5C"/>
      <w:shd w:val="clear" w:color="auto" w:fill="E1DFDD"/>
    </w:rPr>
  </w:style>
  <w:style w:type="paragraph" w:styleId="Closing">
    <w:name w:val="Closing"/>
    <w:basedOn w:val="Normal"/>
    <w:link w:val="ClosingChar"/>
    <w:uiPriority w:val="99"/>
    <w:unhideWhenUsed/>
    <w:rsid w:val="00475092"/>
    <w:pPr>
      <w:spacing w:after="0" w:line="240" w:lineRule="auto"/>
      <w:ind w:left="4320"/>
    </w:pPr>
  </w:style>
  <w:style w:type="character" w:customStyle="1" w:styleId="ClosingChar">
    <w:name w:val="Closing Char"/>
    <w:basedOn w:val="DefaultParagraphFont"/>
    <w:link w:val="Closing"/>
    <w:uiPriority w:val="99"/>
    <w:rsid w:val="00475092"/>
    <w:rPr>
      <w:rFonts w:eastAsiaTheme="minorHAnsi" w:cstheme="minorBidi"/>
      <w:color w:val="auto"/>
      <w:kern w:val="2"/>
      <w14:ligatures w14:val="standardContextual"/>
    </w:rPr>
  </w:style>
  <w:style w:type="paragraph" w:styleId="EnvelopeAddress">
    <w:name w:val="envelope address"/>
    <w:basedOn w:val="Normal"/>
    <w:uiPriority w:val="99"/>
    <w:unhideWhenUsed/>
    <w:rsid w:val="00475092"/>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character" w:styleId="FollowedHyperlink">
    <w:name w:val="FollowedHyperlink"/>
    <w:basedOn w:val="DefaultParagraphFont"/>
    <w:uiPriority w:val="99"/>
    <w:semiHidden/>
    <w:unhideWhenUsed/>
    <w:rsid w:val="00475092"/>
    <w:rPr>
      <w:color w:val="4F213A" w:themeColor="followedHyperlink"/>
      <w:u w:val="single"/>
    </w:rPr>
  </w:style>
  <w:style w:type="paragraph" w:customStyle="1" w:styleId="Heading3White">
    <w:name w:val="Heading 3 (White)"/>
    <w:next w:val="Normal"/>
    <w:link w:val="Heading3WhiteChar"/>
    <w:uiPriority w:val="1"/>
    <w:qFormat/>
    <w:rsid w:val="00475092"/>
    <w:pPr>
      <w:spacing w:after="160" w:line="259" w:lineRule="auto"/>
    </w:pPr>
    <w:rPr>
      <w:rFonts w:ascii="Roboto" w:eastAsiaTheme="minorHAnsi" w:hAnsi="Roboto" w:cstheme="minorBidi"/>
      <w:color w:val="FFFFFF" w:themeColor="background1"/>
      <w:sz w:val="32"/>
      <w:szCs w:val="32"/>
    </w:rPr>
  </w:style>
  <w:style w:type="character" w:customStyle="1" w:styleId="Heading3WhiteChar">
    <w:name w:val="Heading 3 (White) Char"/>
    <w:basedOn w:val="DefaultParagraphFont"/>
    <w:link w:val="Heading3White"/>
    <w:uiPriority w:val="1"/>
    <w:rsid w:val="00475092"/>
    <w:rPr>
      <w:rFonts w:ascii="Roboto" w:eastAsiaTheme="minorHAnsi" w:hAnsi="Roboto" w:cstheme="minorBidi"/>
      <w:color w:val="FFFFFF" w:themeColor="background1"/>
      <w:sz w:val="32"/>
      <w:szCs w:val="32"/>
    </w:rPr>
  </w:style>
  <w:style w:type="paragraph" w:customStyle="1" w:styleId="TableHeading1">
    <w:name w:val="Table Heading 1"/>
    <w:uiPriority w:val="1"/>
    <w:rsid w:val="00475092"/>
    <w:pPr>
      <w:keepNext/>
      <w:spacing w:after="160" w:line="259" w:lineRule="auto"/>
    </w:pPr>
    <w:rPr>
      <w:rFonts w:ascii="Roboto" w:eastAsiaTheme="minorHAnsi" w:hAnsi="Roboto" w:cstheme="minorBidi"/>
      <w:b/>
      <w:color w:val="000000" w:themeColor="text1"/>
      <w:sz w:val="28"/>
      <w:szCs w:val="22"/>
    </w:rPr>
  </w:style>
  <w:style w:type="paragraph" w:styleId="ListBullet">
    <w:name w:val="List Bullet"/>
    <w:basedOn w:val="Normal"/>
    <w:uiPriority w:val="10"/>
    <w:qFormat/>
    <w:rsid w:val="00475092"/>
    <w:pPr>
      <w:spacing w:line="259" w:lineRule="auto"/>
      <w:ind w:left="360" w:hanging="360"/>
      <w:contextualSpacing/>
    </w:pPr>
    <w:rPr>
      <w:rFonts w:ascii="Roboto" w:hAnsi="Roboto"/>
      <w:color w:val="3B8A75" w:themeColor="text2"/>
      <w:szCs w:val="22"/>
    </w:rPr>
  </w:style>
  <w:style w:type="character" w:styleId="Mention">
    <w:name w:val="Mention"/>
    <w:basedOn w:val="DefaultParagraphFont"/>
    <w:uiPriority w:val="99"/>
    <w:unhideWhenUsed/>
    <w:rsid w:val="00D93A5E"/>
    <w:rPr>
      <w:color w:val="2B579A"/>
      <w:shd w:val="clear" w:color="auto" w:fill="E1DFDD"/>
    </w:rPr>
  </w:style>
  <w:style w:type="paragraph" w:customStyle="1" w:styleId="TableText0">
    <w:name w:val="Table Text"/>
    <w:rsid w:val="00F87821"/>
    <w:pPr>
      <w:spacing w:before="40" w:after="40"/>
      <w:jc w:val="center"/>
    </w:pPr>
    <w:rPr>
      <w:rFonts w:ascii="Segoe UI" w:eastAsiaTheme="minorHAnsi" w:hAnsi="Segoe UI" w:cstheme="minorBidi"/>
      <w:color w:val="auto"/>
      <w:sz w:val="18"/>
      <w:szCs w:val="21"/>
    </w:rPr>
  </w:style>
  <w:style w:type="character" w:customStyle="1" w:styleId="CaptionChar">
    <w:name w:val="Caption Char"/>
    <w:basedOn w:val="DefaultParagraphFont"/>
    <w:link w:val="Caption"/>
    <w:uiPriority w:val="35"/>
    <w:rsid w:val="004012BE"/>
    <w:rPr>
      <w:b/>
      <w:sz w:val="22"/>
      <w:szCs w:val="23"/>
    </w:rPr>
  </w:style>
  <w:style w:type="table" w:styleId="ListTable3-Accent1">
    <w:name w:val="List Table 3 Accent 1"/>
    <w:basedOn w:val="TableNormal"/>
    <w:uiPriority w:val="48"/>
    <w:rsid w:val="008F1275"/>
    <w:rPr>
      <w:rFonts w:eastAsiaTheme="minorHAnsi" w:cstheme="minorBidi"/>
      <w:color w:val="auto"/>
      <w:sz w:val="22"/>
      <w:szCs w:val="22"/>
    </w:rPr>
    <w:tblPr>
      <w:tblStyleRowBandSize w:val="1"/>
      <w:tblStyleColBandSize w:val="1"/>
      <w:tblBorders>
        <w:top w:val="single" w:sz="4" w:space="0" w:color="3F6075" w:themeColor="accent1"/>
        <w:left w:val="single" w:sz="4" w:space="0" w:color="3F6075" w:themeColor="accent1"/>
        <w:bottom w:val="single" w:sz="4" w:space="0" w:color="3F6075" w:themeColor="accent1"/>
        <w:right w:val="single" w:sz="4" w:space="0" w:color="3F6075" w:themeColor="accent1"/>
      </w:tblBorders>
    </w:tblPr>
    <w:tblStylePr w:type="firstRow">
      <w:rPr>
        <w:b/>
        <w:bCs/>
        <w:color w:val="FFFFFF" w:themeColor="background1"/>
      </w:rPr>
      <w:tblPr/>
      <w:tcPr>
        <w:shd w:val="clear" w:color="auto" w:fill="3F6075" w:themeFill="accent1"/>
      </w:tcPr>
    </w:tblStylePr>
    <w:tblStylePr w:type="lastRow">
      <w:rPr>
        <w:b/>
        <w:bCs/>
      </w:rPr>
      <w:tblPr/>
      <w:tcPr>
        <w:tcBorders>
          <w:top w:val="double" w:sz="4" w:space="0" w:color="3F607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F6075" w:themeColor="accent1"/>
          <w:right w:val="single" w:sz="4" w:space="0" w:color="3F6075" w:themeColor="accent1"/>
        </w:tcBorders>
      </w:tcPr>
    </w:tblStylePr>
    <w:tblStylePr w:type="band1Horz">
      <w:tblPr/>
      <w:tcPr>
        <w:tcBorders>
          <w:top w:val="single" w:sz="4" w:space="0" w:color="3F6075" w:themeColor="accent1"/>
          <w:bottom w:val="single" w:sz="4" w:space="0" w:color="3F607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F6075" w:themeColor="accent1"/>
          <w:left w:val="nil"/>
        </w:tcBorders>
      </w:tcPr>
    </w:tblStylePr>
    <w:tblStylePr w:type="swCell">
      <w:tblPr/>
      <w:tcPr>
        <w:tcBorders>
          <w:top w:val="double" w:sz="4" w:space="0" w:color="3F6075" w:themeColor="accent1"/>
          <w:right w:val="nil"/>
        </w:tcBorders>
      </w:tcPr>
    </w:tblStylePr>
  </w:style>
  <w:style w:type="table" w:styleId="ListTable4-Accent1">
    <w:name w:val="List Table 4 Accent 1"/>
    <w:basedOn w:val="TableNormal"/>
    <w:uiPriority w:val="49"/>
    <w:rsid w:val="00F9037E"/>
    <w:tblPr>
      <w:tblStyleRowBandSize w:val="1"/>
      <w:tblStyleColBandSize w:val="1"/>
      <w:tblBorders>
        <w:top w:val="single" w:sz="4" w:space="0" w:color="7EA2B9" w:themeColor="accent1" w:themeTint="99"/>
        <w:left w:val="single" w:sz="4" w:space="0" w:color="7EA2B9" w:themeColor="accent1" w:themeTint="99"/>
        <w:bottom w:val="single" w:sz="4" w:space="0" w:color="7EA2B9" w:themeColor="accent1" w:themeTint="99"/>
        <w:right w:val="single" w:sz="4" w:space="0" w:color="7EA2B9" w:themeColor="accent1" w:themeTint="99"/>
        <w:insideH w:val="single" w:sz="4" w:space="0" w:color="7EA2B9" w:themeColor="accent1" w:themeTint="99"/>
      </w:tblBorders>
    </w:tblPr>
    <w:tblStylePr w:type="firstRow">
      <w:rPr>
        <w:b/>
        <w:bCs/>
        <w:color w:val="FFFFFF" w:themeColor="background1"/>
      </w:rPr>
      <w:tblPr/>
      <w:tcPr>
        <w:tcBorders>
          <w:top w:val="single" w:sz="4" w:space="0" w:color="3F6075" w:themeColor="accent1"/>
          <w:left w:val="single" w:sz="4" w:space="0" w:color="3F6075" w:themeColor="accent1"/>
          <w:bottom w:val="single" w:sz="4" w:space="0" w:color="3F6075" w:themeColor="accent1"/>
          <w:right w:val="single" w:sz="4" w:space="0" w:color="3F6075" w:themeColor="accent1"/>
          <w:insideH w:val="nil"/>
        </w:tcBorders>
        <w:shd w:val="clear" w:color="auto" w:fill="3F6075" w:themeFill="accent1"/>
      </w:tcPr>
    </w:tblStylePr>
    <w:tblStylePr w:type="lastRow">
      <w:rPr>
        <w:b/>
        <w:bCs/>
      </w:rPr>
      <w:tblPr/>
      <w:tcPr>
        <w:tcBorders>
          <w:top w:val="double" w:sz="4" w:space="0" w:color="7EA2B9" w:themeColor="accent1" w:themeTint="99"/>
        </w:tcBorders>
      </w:tcPr>
    </w:tblStylePr>
    <w:tblStylePr w:type="firstCol">
      <w:rPr>
        <w:b/>
        <w:bCs/>
      </w:rPr>
    </w:tblStylePr>
    <w:tblStylePr w:type="lastCol">
      <w:rPr>
        <w:b/>
        <w:bCs/>
      </w:rPr>
    </w:tblStylePr>
    <w:tblStylePr w:type="band1Vert">
      <w:tblPr/>
      <w:tcPr>
        <w:shd w:val="clear" w:color="auto" w:fill="D4E0E8" w:themeFill="accent1" w:themeFillTint="33"/>
      </w:tcPr>
    </w:tblStylePr>
    <w:tblStylePr w:type="band1Horz">
      <w:tblPr/>
      <w:tcPr>
        <w:shd w:val="clear" w:color="auto" w:fill="D4E0E8" w:themeFill="accent1" w:themeFillTint="33"/>
      </w:tcPr>
    </w:tblStylePr>
  </w:style>
  <w:style w:type="paragraph" w:customStyle="1" w:styleId="TableNotes">
    <w:name w:val="Table Notes"/>
    <w:rsid w:val="00262095"/>
    <w:pPr>
      <w:spacing w:before="40"/>
      <w:contextualSpacing/>
    </w:pPr>
    <w:rPr>
      <w:rFonts w:ascii="Segoe UI" w:eastAsiaTheme="minorHAnsi" w:hAnsi="Segoe UI" w:cstheme="minorBidi"/>
      <w:color w:val="auto"/>
      <w:sz w:val="16"/>
      <w:szCs w:val="21"/>
    </w:rPr>
  </w:style>
  <w:style w:type="character" w:customStyle="1" w:styleId="Heading9Char">
    <w:name w:val="Heading 9 Char"/>
    <w:basedOn w:val="DefaultParagraphFont"/>
    <w:link w:val="Heading9"/>
    <w:uiPriority w:val="9"/>
    <w:semiHidden/>
    <w:rsid w:val="006C4AFE"/>
    <w:rPr>
      <w:rFonts w:asciiTheme="majorHAnsi" w:eastAsiaTheme="majorEastAsia" w:hAnsiTheme="majorHAnsi" w:cstheme="majorBidi"/>
      <w:i/>
      <w:iCs/>
      <w:color w:val="272727" w:themeColor="text1" w:themeTint="D8"/>
      <w:sz w:val="21"/>
      <w:szCs w:val="21"/>
    </w:rPr>
  </w:style>
  <w:style w:type="paragraph" w:customStyle="1" w:styleId="TableHeading0">
    <w:name w:val="Table Heading"/>
    <w:link w:val="TableHeadingChar"/>
    <w:qFormat/>
    <w:rsid w:val="004E42A0"/>
    <w:pPr>
      <w:spacing w:before="120" w:after="120"/>
    </w:pPr>
    <w:rPr>
      <w:rFonts w:ascii="Segoe UI" w:eastAsia="Times New Roman" w:hAnsi="Segoe UI" w:cs="Segoe UI"/>
      <w:b/>
      <w:bCs/>
      <w:smallCaps/>
      <w:color w:val="FFFFFF" w:themeColor="background1"/>
      <w:sz w:val="22"/>
    </w:rPr>
  </w:style>
  <w:style w:type="character" w:customStyle="1" w:styleId="SourceChar">
    <w:name w:val="Source Char"/>
    <w:basedOn w:val="DefaultParagraphFont"/>
    <w:link w:val="Source"/>
    <w:rsid w:val="004E42A0"/>
    <w:rPr>
      <w:rFonts w:eastAsia="Times New Roman"/>
      <w:color w:val="404040" w:themeColor="text1" w:themeTint="BF"/>
      <w:sz w:val="18"/>
    </w:rPr>
  </w:style>
  <w:style w:type="character" w:customStyle="1" w:styleId="TableHeadingChar">
    <w:name w:val="Table Heading Char"/>
    <w:basedOn w:val="DefaultParagraphFont"/>
    <w:link w:val="TableHeading0"/>
    <w:rsid w:val="004E42A0"/>
    <w:rPr>
      <w:rFonts w:ascii="Segoe UI" w:eastAsia="Times New Roman" w:hAnsi="Segoe UI" w:cs="Segoe UI"/>
      <w:b/>
      <w:bCs/>
      <w:smallCaps/>
      <w:color w:val="FFFFFF" w:themeColor="background1"/>
      <w:sz w:val="22"/>
    </w:rPr>
  </w:style>
  <w:style w:type="character" w:customStyle="1" w:styleId="ITALIC">
    <w:name w:val="ITALIC"/>
    <w:uiPriority w:val="6"/>
    <w:qFormat/>
    <w:rsid w:val="004E42A0"/>
    <w:rPr>
      <w:i/>
    </w:rPr>
  </w:style>
  <w:style w:type="numbering" w:customStyle="1" w:styleId="RoundBullet">
    <w:name w:val="Round Bullet"/>
    <w:basedOn w:val="NoList"/>
    <w:uiPriority w:val="99"/>
    <w:rsid w:val="00084374"/>
    <w:pPr>
      <w:numPr>
        <w:numId w:val="10"/>
      </w:numPr>
    </w:pPr>
  </w:style>
  <w:style w:type="paragraph" w:customStyle="1" w:styleId="Bodycopy2">
    <w:name w:val="Body copy 2"/>
    <w:link w:val="Bodycopy2Char"/>
    <w:uiPriority w:val="2"/>
    <w:qFormat/>
    <w:rsid w:val="004D5DDB"/>
    <w:pPr>
      <w:spacing w:after="160" w:line="259" w:lineRule="auto"/>
    </w:pPr>
    <w:rPr>
      <w:rFonts w:ascii="Roboto" w:eastAsiaTheme="minorHAnsi" w:hAnsi="Roboto" w:cstheme="minorBidi"/>
      <w:color w:val="000000" w:themeColor="text1"/>
      <w:sz w:val="20"/>
      <w:szCs w:val="20"/>
    </w:rPr>
  </w:style>
  <w:style w:type="character" w:customStyle="1" w:styleId="Bodycopy2Char">
    <w:name w:val="Body copy 2 Char"/>
    <w:basedOn w:val="DefaultParagraphFont"/>
    <w:link w:val="Bodycopy2"/>
    <w:uiPriority w:val="2"/>
    <w:rsid w:val="004D5DDB"/>
    <w:rPr>
      <w:rFonts w:ascii="Roboto" w:eastAsiaTheme="minorHAnsi" w:hAnsi="Roboto" w:cstheme="minorBidi"/>
      <w:color w:val="000000" w:themeColor="text1"/>
      <w:sz w:val="20"/>
      <w:szCs w:val="20"/>
    </w:rPr>
  </w:style>
  <w:style w:type="paragraph" w:customStyle="1" w:styleId="Subheading1White">
    <w:name w:val="Subheading 1 (White)"/>
    <w:basedOn w:val="Normal"/>
    <w:next w:val="Normal"/>
    <w:link w:val="Subheading1WhiteChar"/>
    <w:uiPriority w:val="1"/>
    <w:qFormat/>
    <w:rsid w:val="004D5DDB"/>
    <w:pPr>
      <w:suppressAutoHyphens w:val="0"/>
      <w:autoSpaceDE/>
      <w:autoSpaceDN/>
      <w:adjustRightInd/>
      <w:spacing w:before="160" w:after="0" w:line="259" w:lineRule="auto"/>
      <w:textAlignment w:val="auto"/>
    </w:pPr>
    <w:rPr>
      <w:rFonts w:ascii="Roboto" w:eastAsiaTheme="minorHAnsi" w:hAnsi="Roboto" w:cstheme="minorBidi"/>
      <w:b/>
      <w:color w:val="FFFFFF" w:themeColor="background1"/>
      <w:szCs w:val="24"/>
    </w:rPr>
  </w:style>
  <w:style w:type="character" w:customStyle="1" w:styleId="Subheading1WhiteChar">
    <w:name w:val="Subheading 1 (White) Char"/>
    <w:basedOn w:val="DefaultParagraphFont"/>
    <w:link w:val="Subheading1White"/>
    <w:uiPriority w:val="1"/>
    <w:rsid w:val="004D5DDB"/>
    <w:rPr>
      <w:rFonts w:ascii="Roboto" w:eastAsiaTheme="minorHAnsi" w:hAnsi="Roboto" w:cstheme="minorBidi"/>
      <w:b/>
      <w:color w:val="FFFFFF" w:themeColor="background1"/>
      <w:sz w:val="22"/>
    </w:rPr>
  </w:style>
  <w:style w:type="table" w:customStyle="1" w:styleId="TableBLUE">
    <w:name w:val="Table (BLUE)"/>
    <w:basedOn w:val="TableNormal"/>
    <w:uiPriority w:val="99"/>
    <w:rsid w:val="004D5DDB"/>
    <w:rPr>
      <w:rFonts w:ascii="Roboto" w:eastAsiaTheme="minorHAnsi" w:hAnsi="Roboto" w:cstheme="minorBidi"/>
      <w:color w:val="000000" w:themeColor="text1"/>
      <w:sz w:val="18"/>
      <w:szCs w:val="22"/>
    </w:rPr>
    <w:tblPr>
      <w:tblStyleRowBandSize w:val="1"/>
      <w:tblStyleColBandSize w:val="1"/>
      <w:tblBorders>
        <w:top w:val="single" w:sz="4" w:space="0" w:color="ABBBB3" w:themeColor="background2" w:themeShade="E6"/>
        <w:left w:val="single" w:sz="4" w:space="0" w:color="ABBBB3" w:themeColor="background2" w:themeShade="E6"/>
        <w:bottom w:val="single" w:sz="4" w:space="0" w:color="ABBBB3" w:themeColor="background2" w:themeShade="E6"/>
        <w:right w:val="single" w:sz="4" w:space="0" w:color="ABBBB3" w:themeColor="background2" w:themeShade="E6"/>
        <w:insideH w:val="single" w:sz="4" w:space="0" w:color="ABBBB3" w:themeColor="background2" w:themeShade="E6"/>
        <w:insideV w:val="single" w:sz="12" w:space="0" w:color="542A44" w:themeColor="accent6"/>
      </w:tblBorders>
      <w:tblCellMar>
        <w:top w:w="72" w:type="dxa"/>
        <w:left w:w="72" w:type="dxa"/>
        <w:bottom w:w="72" w:type="dxa"/>
        <w:right w:w="72" w:type="dxa"/>
      </w:tblCellMar>
    </w:tblPr>
    <w:tcPr>
      <w:vAlign w:val="center"/>
    </w:tcPr>
    <w:tblStylePr w:type="firstRow">
      <w:rPr>
        <w:b/>
        <w:color w:val="FFFFFF" w:themeColor="background1"/>
      </w:rPr>
      <w:tblPr/>
      <w:trPr>
        <w:tblHeader/>
      </w:trPr>
      <w:tcPr>
        <w:tcBorders>
          <w:top w:val="single" w:sz="4" w:space="0" w:color="542A44" w:themeColor="accent6"/>
          <w:left w:val="single" w:sz="4" w:space="0" w:color="542A44" w:themeColor="accent6"/>
          <w:bottom w:val="nil"/>
          <w:right w:val="single" w:sz="4" w:space="0" w:color="542A44" w:themeColor="accent6"/>
          <w:insideH w:val="single" w:sz="6" w:space="0" w:color="658637" w:themeColor="accent5"/>
          <w:insideV w:val="single" w:sz="12" w:space="0" w:color="FFFFFF" w:themeColor="background1"/>
          <w:tl2br w:val="nil"/>
          <w:tr2bl w:val="nil"/>
        </w:tcBorders>
        <w:shd w:val="clear" w:color="auto" w:fill="542A44" w:themeFill="accent6"/>
        <w:vAlign w:val="bottom"/>
      </w:tcPr>
    </w:tblStylePr>
    <w:tblStylePr w:type="lastRow">
      <w:rPr>
        <w:b/>
      </w:rPr>
      <w:tblPr/>
      <w:tcPr>
        <w:tcBorders>
          <w:top w:val="single" w:sz="18" w:space="0" w:color="542A44" w:themeColor="accent6"/>
          <w:left w:val="nil"/>
          <w:bottom w:val="single" w:sz="18" w:space="0" w:color="542A44" w:themeColor="accent6"/>
          <w:right w:val="nil"/>
          <w:insideH w:val="nil"/>
          <w:insideV w:val="nil"/>
          <w:tl2br w:val="nil"/>
          <w:tr2bl w:val="nil"/>
        </w:tcBorders>
      </w:tcPr>
    </w:tblStylePr>
    <w:tblStylePr w:type="firstCol">
      <w:rPr>
        <w:b/>
      </w:rPr>
    </w:tblStylePr>
    <w:tblStylePr w:type="lastCol">
      <w:rPr>
        <w:b/>
      </w:rPr>
      <w:tblPr/>
      <w:tcPr>
        <w:tcBorders>
          <w:top w:val="nil"/>
          <w:left w:val="nil"/>
          <w:bottom w:val="nil"/>
          <w:right w:val="nil"/>
          <w:insideH w:val="nil"/>
          <w:insideV w:val="nil"/>
          <w:tl2br w:val="nil"/>
          <w:tr2bl w:val="nil"/>
        </w:tcBorders>
        <w:shd w:val="clear" w:color="auto" w:fill="F2F2F2" w:themeFill="background1" w:themeFillShade="F2"/>
      </w:tcPr>
    </w:tblStylePr>
    <w:tblStylePr w:type="band2Vert">
      <w:tblPr/>
      <w:tcPr>
        <w:tcBorders>
          <w:top w:val="nil"/>
          <w:left w:val="nil"/>
          <w:bottom w:val="nil"/>
          <w:right w:val="nil"/>
          <w:insideH w:val="nil"/>
          <w:insideV w:val="nil"/>
          <w:tl2br w:val="nil"/>
          <w:tr2bl w:val="nil"/>
        </w:tcBorders>
        <w:shd w:val="clear" w:color="auto" w:fill="F2F2F2" w:themeFill="background1" w:themeFillShade="F2"/>
      </w:tcPr>
    </w:tblStylePr>
    <w:tblStylePr w:type="band1Horz">
      <w:tblPr/>
      <w:tcPr>
        <w:tcBorders>
          <w:top w:val="single" w:sz="2" w:space="0" w:color="ABBBB3" w:themeColor="background2" w:themeShade="E6"/>
          <w:left w:val="single" w:sz="2" w:space="0" w:color="ABBBB3" w:themeColor="background2" w:themeShade="E6"/>
          <w:bottom w:val="single" w:sz="2" w:space="0" w:color="ABBBB3" w:themeColor="background2" w:themeShade="E6"/>
          <w:right w:val="single" w:sz="2" w:space="0" w:color="ABBBB3" w:themeColor="background2" w:themeShade="E6"/>
          <w:insideH w:val="nil"/>
          <w:insideV w:val="single" w:sz="12" w:space="0" w:color="542A44" w:themeColor="accent6"/>
          <w:tl2br w:val="nil"/>
          <w:tr2bl w:val="nil"/>
        </w:tcBorders>
      </w:tcPr>
    </w:tblStylePr>
    <w:tblStylePr w:type="band2Horz">
      <w:tblPr/>
      <w:tcPr>
        <w:tcBorders>
          <w:top w:val="single" w:sz="4" w:space="0" w:color="ABBBB3" w:themeColor="background2" w:themeShade="E6"/>
          <w:left w:val="single" w:sz="4" w:space="0" w:color="ABBBB3" w:themeColor="background2" w:themeShade="E6"/>
          <w:bottom w:val="single" w:sz="4" w:space="0" w:color="ABBBB3" w:themeColor="background2" w:themeShade="E6"/>
          <w:right w:val="single" w:sz="4" w:space="0" w:color="ABBBB3" w:themeColor="background2" w:themeShade="E6"/>
          <w:insideH w:val="nil"/>
          <w:insideV w:val="single" w:sz="12" w:space="0" w:color="542A44" w:themeColor="accent6"/>
          <w:tl2br w:val="nil"/>
          <w:tr2bl w:val="nil"/>
        </w:tcBorders>
        <w:shd w:val="clear" w:color="auto" w:fill="F2F2F2" w:themeFill="background1" w:themeFillShade="F2"/>
      </w:tcPr>
    </w:tblStylePr>
  </w:style>
  <w:style w:type="paragraph" w:customStyle="1" w:styleId="TableBullet">
    <w:name w:val="Table Bullet"/>
    <w:basedOn w:val="Bullets"/>
    <w:uiPriority w:val="99"/>
    <w:qFormat/>
    <w:rsid w:val="00A96B1E"/>
    <w:pPr>
      <w:numPr>
        <w:numId w:val="12"/>
      </w:numPr>
      <w:autoSpaceDE/>
      <w:autoSpaceDN/>
      <w:adjustRightInd/>
      <w:spacing w:before="60" w:after="60" w:line="240" w:lineRule="auto"/>
      <w:textAlignment w:val="auto"/>
    </w:pPr>
    <w:rPr>
      <w:rFonts w:ascii="Calibri" w:eastAsiaTheme="minorHAnsi" w:hAnsi="Calibri" w:cstheme="minorBidi"/>
      <w:color w:val="auto"/>
      <w:sz w:val="20"/>
      <w:szCs w:val="22"/>
    </w:rPr>
  </w:style>
  <w:style w:type="paragraph" w:customStyle="1" w:styleId="Table-Text-Left">
    <w:name w:val="Table - Text - Left"/>
    <w:basedOn w:val="Normal"/>
    <w:qFormat/>
    <w:rsid w:val="00A96B1E"/>
    <w:pPr>
      <w:suppressAutoHyphens w:val="0"/>
      <w:autoSpaceDE/>
      <w:autoSpaceDN/>
      <w:adjustRightInd/>
      <w:spacing w:before="60" w:line="260" w:lineRule="exact"/>
      <w:textAlignment w:val="auto"/>
    </w:pPr>
    <w:rPr>
      <w:rFonts w:ascii="Calibri" w:eastAsiaTheme="minorHAnsi" w:hAnsi="Calibri" w:cstheme="minorBidi"/>
      <w:color w:val="auto"/>
      <w:sz w:val="21"/>
      <w:szCs w:val="22"/>
    </w:rPr>
  </w:style>
  <w:style w:type="table" w:styleId="GridTable4-Accent4">
    <w:name w:val="Grid Table 4 Accent 4"/>
    <w:basedOn w:val="TableNormal"/>
    <w:uiPriority w:val="49"/>
    <w:rsid w:val="00A96B1E"/>
    <w:tblPr>
      <w:tblStyleRowBandSize w:val="1"/>
      <w:tblStyleColBandSize w:val="1"/>
      <w:tblBorders>
        <w:top w:val="single" w:sz="4" w:space="0" w:color="F8C696" w:themeColor="accent4" w:themeTint="99"/>
        <w:left w:val="single" w:sz="4" w:space="0" w:color="F8C696" w:themeColor="accent4" w:themeTint="99"/>
        <w:bottom w:val="single" w:sz="4" w:space="0" w:color="F8C696" w:themeColor="accent4" w:themeTint="99"/>
        <w:right w:val="single" w:sz="4" w:space="0" w:color="F8C696" w:themeColor="accent4" w:themeTint="99"/>
        <w:insideH w:val="single" w:sz="4" w:space="0" w:color="F8C696" w:themeColor="accent4" w:themeTint="99"/>
        <w:insideV w:val="single" w:sz="4" w:space="0" w:color="F8C696" w:themeColor="accent4" w:themeTint="99"/>
      </w:tblBorders>
    </w:tblPr>
    <w:tblStylePr w:type="firstRow">
      <w:rPr>
        <w:b/>
        <w:bCs/>
        <w:color w:val="FFFFFF" w:themeColor="background1"/>
      </w:rPr>
      <w:tblPr/>
      <w:tcPr>
        <w:tcBorders>
          <w:top w:val="single" w:sz="4" w:space="0" w:color="F4A251" w:themeColor="accent4"/>
          <w:left w:val="single" w:sz="4" w:space="0" w:color="F4A251" w:themeColor="accent4"/>
          <w:bottom w:val="single" w:sz="4" w:space="0" w:color="F4A251" w:themeColor="accent4"/>
          <w:right w:val="single" w:sz="4" w:space="0" w:color="F4A251" w:themeColor="accent4"/>
          <w:insideH w:val="nil"/>
          <w:insideV w:val="nil"/>
        </w:tcBorders>
        <w:shd w:val="clear" w:color="auto" w:fill="F4A251" w:themeFill="accent4"/>
      </w:tcPr>
    </w:tblStylePr>
    <w:tblStylePr w:type="lastRow">
      <w:rPr>
        <w:b/>
        <w:bCs/>
      </w:rPr>
      <w:tblPr/>
      <w:tcPr>
        <w:tcBorders>
          <w:top w:val="double" w:sz="4" w:space="0" w:color="F4A251" w:themeColor="accent4"/>
        </w:tcBorders>
      </w:tcPr>
    </w:tblStylePr>
    <w:tblStylePr w:type="firstCol">
      <w:rPr>
        <w:b/>
        <w:bCs/>
      </w:rPr>
    </w:tblStylePr>
    <w:tblStylePr w:type="lastCol">
      <w:rPr>
        <w:b/>
        <w:bCs/>
      </w:rPr>
    </w:tblStylePr>
    <w:tblStylePr w:type="band1Vert">
      <w:tblPr/>
      <w:tcPr>
        <w:shd w:val="clear" w:color="auto" w:fill="FCECDC" w:themeFill="accent4" w:themeFillTint="33"/>
      </w:tcPr>
    </w:tblStylePr>
    <w:tblStylePr w:type="band1Horz">
      <w:tblPr/>
      <w:tcPr>
        <w:shd w:val="clear" w:color="auto" w:fill="FCECDC" w:themeFill="accent4" w:themeFillTint="33"/>
      </w:tcPr>
    </w:tblStylePr>
  </w:style>
  <w:style w:type="paragraph" w:styleId="ListContinue5">
    <w:name w:val="List Continue 5"/>
    <w:basedOn w:val="Normal"/>
    <w:uiPriority w:val="99"/>
    <w:unhideWhenUsed/>
    <w:rsid w:val="00BE7DA3"/>
    <w:pPr>
      <w:spacing w:after="120"/>
      <w:ind w:left="1800"/>
      <w:contextualSpacing/>
    </w:pPr>
  </w:style>
  <w:style w:type="paragraph" w:styleId="ListNumber5">
    <w:name w:val="List Number 5"/>
    <w:basedOn w:val="Normal"/>
    <w:uiPriority w:val="99"/>
    <w:unhideWhenUsed/>
    <w:rsid w:val="00341DE0"/>
    <w:pPr>
      <w:numPr>
        <w:numId w:val="14"/>
      </w:numPr>
      <w:contextualSpacing/>
    </w:pPr>
  </w:style>
  <w:style w:type="paragraph" w:styleId="Index4">
    <w:name w:val="index 4"/>
    <w:basedOn w:val="Normal"/>
    <w:next w:val="Normal"/>
    <w:autoRedefine/>
    <w:uiPriority w:val="99"/>
    <w:unhideWhenUsed/>
    <w:rsid w:val="00D94BD2"/>
    <w:pPr>
      <w:spacing w:before="0" w:after="0" w:line="240" w:lineRule="auto"/>
      <w:ind w:left="880" w:hanging="220"/>
    </w:pPr>
  </w:style>
  <w:style w:type="paragraph" w:styleId="Bibliography">
    <w:name w:val="Bibliography"/>
    <w:basedOn w:val="Normal"/>
    <w:next w:val="Normal"/>
    <w:uiPriority w:val="37"/>
    <w:unhideWhenUsed/>
    <w:rsid w:val="00186F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8568750">
      <w:bodyDiv w:val="1"/>
      <w:marLeft w:val="0"/>
      <w:marRight w:val="0"/>
      <w:marTop w:val="0"/>
      <w:marBottom w:val="0"/>
      <w:divBdr>
        <w:top w:val="none" w:sz="0" w:space="0" w:color="auto"/>
        <w:left w:val="none" w:sz="0" w:space="0" w:color="auto"/>
        <w:bottom w:val="none" w:sz="0" w:space="0" w:color="auto"/>
        <w:right w:val="none" w:sz="0" w:space="0" w:color="auto"/>
      </w:divBdr>
    </w:div>
    <w:div w:id="152140874">
      <w:bodyDiv w:val="1"/>
      <w:marLeft w:val="0"/>
      <w:marRight w:val="0"/>
      <w:marTop w:val="0"/>
      <w:marBottom w:val="0"/>
      <w:divBdr>
        <w:top w:val="none" w:sz="0" w:space="0" w:color="auto"/>
        <w:left w:val="none" w:sz="0" w:space="0" w:color="auto"/>
        <w:bottom w:val="none" w:sz="0" w:space="0" w:color="auto"/>
        <w:right w:val="none" w:sz="0" w:space="0" w:color="auto"/>
      </w:divBdr>
    </w:div>
    <w:div w:id="254899530">
      <w:bodyDiv w:val="1"/>
      <w:marLeft w:val="0"/>
      <w:marRight w:val="0"/>
      <w:marTop w:val="0"/>
      <w:marBottom w:val="0"/>
      <w:divBdr>
        <w:top w:val="none" w:sz="0" w:space="0" w:color="auto"/>
        <w:left w:val="none" w:sz="0" w:space="0" w:color="auto"/>
        <w:bottom w:val="none" w:sz="0" w:space="0" w:color="auto"/>
        <w:right w:val="none" w:sz="0" w:space="0" w:color="auto"/>
      </w:divBdr>
    </w:div>
    <w:div w:id="256405184">
      <w:bodyDiv w:val="1"/>
      <w:marLeft w:val="0"/>
      <w:marRight w:val="0"/>
      <w:marTop w:val="0"/>
      <w:marBottom w:val="0"/>
      <w:divBdr>
        <w:top w:val="none" w:sz="0" w:space="0" w:color="auto"/>
        <w:left w:val="none" w:sz="0" w:space="0" w:color="auto"/>
        <w:bottom w:val="none" w:sz="0" w:space="0" w:color="auto"/>
        <w:right w:val="none" w:sz="0" w:space="0" w:color="auto"/>
      </w:divBdr>
    </w:div>
    <w:div w:id="279454052">
      <w:bodyDiv w:val="1"/>
      <w:marLeft w:val="0"/>
      <w:marRight w:val="0"/>
      <w:marTop w:val="0"/>
      <w:marBottom w:val="0"/>
      <w:divBdr>
        <w:top w:val="none" w:sz="0" w:space="0" w:color="auto"/>
        <w:left w:val="none" w:sz="0" w:space="0" w:color="auto"/>
        <w:bottom w:val="none" w:sz="0" w:space="0" w:color="auto"/>
        <w:right w:val="none" w:sz="0" w:space="0" w:color="auto"/>
      </w:divBdr>
    </w:div>
    <w:div w:id="281114823">
      <w:bodyDiv w:val="1"/>
      <w:marLeft w:val="0"/>
      <w:marRight w:val="0"/>
      <w:marTop w:val="0"/>
      <w:marBottom w:val="0"/>
      <w:divBdr>
        <w:top w:val="none" w:sz="0" w:space="0" w:color="auto"/>
        <w:left w:val="none" w:sz="0" w:space="0" w:color="auto"/>
        <w:bottom w:val="none" w:sz="0" w:space="0" w:color="auto"/>
        <w:right w:val="none" w:sz="0" w:space="0" w:color="auto"/>
      </w:divBdr>
    </w:div>
    <w:div w:id="370806203">
      <w:bodyDiv w:val="1"/>
      <w:marLeft w:val="0"/>
      <w:marRight w:val="0"/>
      <w:marTop w:val="0"/>
      <w:marBottom w:val="0"/>
      <w:divBdr>
        <w:top w:val="none" w:sz="0" w:space="0" w:color="auto"/>
        <w:left w:val="none" w:sz="0" w:space="0" w:color="auto"/>
        <w:bottom w:val="none" w:sz="0" w:space="0" w:color="auto"/>
        <w:right w:val="none" w:sz="0" w:space="0" w:color="auto"/>
      </w:divBdr>
    </w:div>
    <w:div w:id="440105028">
      <w:bodyDiv w:val="1"/>
      <w:marLeft w:val="0"/>
      <w:marRight w:val="0"/>
      <w:marTop w:val="0"/>
      <w:marBottom w:val="0"/>
      <w:divBdr>
        <w:top w:val="none" w:sz="0" w:space="0" w:color="auto"/>
        <w:left w:val="none" w:sz="0" w:space="0" w:color="auto"/>
        <w:bottom w:val="none" w:sz="0" w:space="0" w:color="auto"/>
        <w:right w:val="none" w:sz="0" w:space="0" w:color="auto"/>
      </w:divBdr>
    </w:div>
    <w:div w:id="454909078">
      <w:bodyDiv w:val="1"/>
      <w:marLeft w:val="0"/>
      <w:marRight w:val="0"/>
      <w:marTop w:val="0"/>
      <w:marBottom w:val="0"/>
      <w:divBdr>
        <w:top w:val="none" w:sz="0" w:space="0" w:color="auto"/>
        <w:left w:val="none" w:sz="0" w:space="0" w:color="auto"/>
        <w:bottom w:val="none" w:sz="0" w:space="0" w:color="auto"/>
        <w:right w:val="none" w:sz="0" w:space="0" w:color="auto"/>
      </w:divBdr>
    </w:div>
    <w:div w:id="485708641">
      <w:bodyDiv w:val="1"/>
      <w:marLeft w:val="0"/>
      <w:marRight w:val="0"/>
      <w:marTop w:val="0"/>
      <w:marBottom w:val="0"/>
      <w:divBdr>
        <w:top w:val="none" w:sz="0" w:space="0" w:color="auto"/>
        <w:left w:val="none" w:sz="0" w:space="0" w:color="auto"/>
        <w:bottom w:val="none" w:sz="0" w:space="0" w:color="auto"/>
        <w:right w:val="none" w:sz="0" w:space="0" w:color="auto"/>
      </w:divBdr>
    </w:div>
    <w:div w:id="526211211">
      <w:bodyDiv w:val="1"/>
      <w:marLeft w:val="0"/>
      <w:marRight w:val="0"/>
      <w:marTop w:val="0"/>
      <w:marBottom w:val="0"/>
      <w:divBdr>
        <w:top w:val="none" w:sz="0" w:space="0" w:color="auto"/>
        <w:left w:val="none" w:sz="0" w:space="0" w:color="auto"/>
        <w:bottom w:val="none" w:sz="0" w:space="0" w:color="auto"/>
        <w:right w:val="none" w:sz="0" w:space="0" w:color="auto"/>
      </w:divBdr>
    </w:div>
    <w:div w:id="569388767">
      <w:bodyDiv w:val="1"/>
      <w:marLeft w:val="0"/>
      <w:marRight w:val="0"/>
      <w:marTop w:val="0"/>
      <w:marBottom w:val="0"/>
      <w:divBdr>
        <w:top w:val="none" w:sz="0" w:space="0" w:color="auto"/>
        <w:left w:val="none" w:sz="0" w:space="0" w:color="auto"/>
        <w:bottom w:val="none" w:sz="0" w:space="0" w:color="auto"/>
        <w:right w:val="none" w:sz="0" w:space="0" w:color="auto"/>
      </w:divBdr>
    </w:div>
    <w:div w:id="577833264">
      <w:bodyDiv w:val="1"/>
      <w:marLeft w:val="0"/>
      <w:marRight w:val="0"/>
      <w:marTop w:val="0"/>
      <w:marBottom w:val="0"/>
      <w:divBdr>
        <w:top w:val="none" w:sz="0" w:space="0" w:color="auto"/>
        <w:left w:val="none" w:sz="0" w:space="0" w:color="auto"/>
        <w:bottom w:val="none" w:sz="0" w:space="0" w:color="auto"/>
        <w:right w:val="none" w:sz="0" w:space="0" w:color="auto"/>
      </w:divBdr>
    </w:div>
    <w:div w:id="865867488">
      <w:bodyDiv w:val="1"/>
      <w:marLeft w:val="0"/>
      <w:marRight w:val="0"/>
      <w:marTop w:val="0"/>
      <w:marBottom w:val="0"/>
      <w:divBdr>
        <w:top w:val="none" w:sz="0" w:space="0" w:color="auto"/>
        <w:left w:val="none" w:sz="0" w:space="0" w:color="auto"/>
        <w:bottom w:val="none" w:sz="0" w:space="0" w:color="auto"/>
        <w:right w:val="none" w:sz="0" w:space="0" w:color="auto"/>
      </w:divBdr>
    </w:div>
    <w:div w:id="881016011">
      <w:bodyDiv w:val="1"/>
      <w:marLeft w:val="0"/>
      <w:marRight w:val="0"/>
      <w:marTop w:val="0"/>
      <w:marBottom w:val="0"/>
      <w:divBdr>
        <w:top w:val="none" w:sz="0" w:space="0" w:color="auto"/>
        <w:left w:val="none" w:sz="0" w:space="0" w:color="auto"/>
        <w:bottom w:val="none" w:sz="0" w:space="0" w:color="auto"/>
        <w:right w:val="none" w:sz="0" w:space="0" w:color="auto"/>
      </w:divBdr>
    </w:div>
    <w:div w:id="916090467">
      <w:bodyDiv w:val="1"/>
      <w:marLeft w:val="0"/>
      <w:marRight w:val="0"/>
      <w:marTop w:val="0"/>
      <w:marBottom w:val="0"/>
      <w:divBdr>
        <w:top w:val="none" w:sz="0" w:space="0" w:color="auto"/>
        <w:left w:val="none" w:sz="0" w:space="0" w:color="auto"/>
        <w:bottom w:val="none" w:sz="0" w:space="0" w:color="auto"/>
        <w:right w:val="none" w:sz="0" w:space="0" w:color="auto"/>
      </w:divBdr>
    </w:div>
    <w:div w:id="930898421">
      <w:bodyDiv w:val="1"/>
      <w:marLeft w:val="0"/>
      <w:marRight w:val="0"/>
      <w:marTop w:val="0"/>
      <w:marBottom w:val="0"/>
      <w:divBdr>
        <w:top w:val="none" w:sz="0" w:space="0" w:color="auto"/>
        <w:left w:val="none" w:sz="0" w:space="0" w:color="auto"/>
        <w:bottom w:val="none" w:sz="0" w:space="0" w:color="auto"/>
        <w:right w:val="none" w:sz="0" w:space="0" w:color="auto"/>
      </w:divBdr>
    </w:div>
    <w:div w:id="1053768932">
      <w:bodyDiv w:val="1"/>
      <w:marLeft w:val="0"/>
      <w:marRight w:val="0"/>
      <w:marTop w:val="0"/>
      <w:marBottom w:val="0"/>
      <w:divBdr>
        <w:top w:val="none" w:sz="0" w:space="0" w:color="auto"/>
        <w:left w:val="none" w:sz="0" w:space="0" w:color="auto"/>
        <w:bottom w:val="none" w:sz="0" w:space="0" w:color="auto"/>
        <w:right w:val="none" w:sz="0" w:space="0" w:color="auto"/>
      </w:divBdr>
    </w:div>
    <w:div w:id="1060782909">
      <w:bodyDiv w:val="1"/>
      <w:marLeft w:val="0"/>
      <w:marRight w:val="0"/>
      <w:marTop w:val="0"/>
      <w:marBottom w:val="0"/>
      <w:divBdr>
        <w:top w:val="none" w:sz="0" w:space="0" w:color="auto"/>
        <w:left w:val="none" w:sz="0" w:space="0" w:color="auto"/>
        <w:bottom w:val="none" w:sz="0" w:space="0" w:color="auto"/>
        <w:right w:val="none" w:sz="0" w:space="0" w:color="auto"/>
      </w:divBdr>
    </w:div>
    <w:div w:id="1064446566">
      <w:bodyDiv w:val="1"/>
      <w:marLeft w:val="0"/>
      <w:marRight w:val="0"/>
      <w:marTop w:val="0"/>
      <w:marBottom w:val="0"/>
      <w:divBdr>
        <w:top w:val="none" w:sz="0" w:space="0" w:color="auto"/>
        <w:left w:val="none" w:sz="0" w:space="0" w:color="auto"/>
        <w:bottom w:val="none" w:sz="0" w:space="0" w:color="auto"/>
        <w:right w:val="none" w:sz="0" w:space="0" w:color="auto"/>
      </w:divBdr>
    </w:div>
    <w:div w:id="1085423863">
      <w:bodyDiv w:val="1"/>
      <w:marLeft w:val="0"/>
      <w:marRight w:val="0"/>
      <w:marTop w:val="0"/>
      <w:marBottom w:val="0"/>
      <w:divBdr>
        <w:top w:val="none" w:sz="0" w:space="0" w:color="auto"/>
        <w:left w:val="none" w:sz="0" w:space="0" w:color="auto"/>
        <w:bottom w:val="none" w:sz="0" w:space="0" w:color="auto"/>
        <w:right w:val="none" w:sz="0" w:space="0" w:color="auto"/>
      </w:divBdr>
    </w:div>
    <w:div w:id="1103888896">
      <w:bodyDiv w:val="1"/>
      <w:marLeft w:val="0"/>
      <w:marRight w:val="0"/>
      <w:marTop w:val="0"/>
      <w:marBottom w:val="0"/>
      <w:divBdr>
        <w:top w:val="none" w:sz="0" w:space="0" w:color="auto"/>
        <w:left w:val="none" w:sz="0" w:space="0" w:color="auto"/>
        <w:bottom w:val="none" w:sz="0" w:space="0" w:color="auto"/>
        <w:right w:val="none" w:sz="0" w:space="0" w:color="auto"/>
      </w:divBdr>
    </w:div>
    <w:div w:id="1120807633">
      <w:bodyDiv w:val="1"/>
      <w:marLeft w:val="0"/>
      <w:marRight w:val="0"/>
      <w:marTop w:val="0"/>
      <w:marBottom w:val="0"/>
      <w:divBdr>
        <w:top w:val="none" w:sz="0" w:space="0" w:color="auto"/>
        <w:left w:val="none" w:sz="0" w:space="0" w:color="auto"/>
        <w:bottom w:val="none" w:sz="0" w:space="0" w:color="auto"/>
        <w:right w:val="none" w:sz="0" w:space="0" w:color="auto"/>
      </w:divBdr>
      <w:divsChild>
        <w:div w:id="859128221">
          <w:marLeft w:val="0"/>
          <w:marRight w:val="0"/>
          <w:marTop w:val="0"/>
          <w:marBottom w:val="0"/>
          <w:divBdr>
            <w:top w:val="none" w:sz="0" w:space="0" w:color="auto"/>
            <w:left w:val="none" w:sz="0" w:space="0" w:color="auto"/>
            <w:bottom w:val="none" w:sz="0" w:space="0" w:color="auto"/>
            <w:right w:val="none" w:sz="0" w:space="0" w:color="auto"/>
          </w:divBdr>
        </w:div>
        <w:div w:id="938291847">
          <w:marLeft w:val="0"/>
          <w:marRight w:val="0"/>
          <w:marTop w:val="0"/>
          <w:marBottom w:val="0"/>
          <w:divBdr>
            <w:top w:val="none" w:sz="0" w:space="0" w:color="auto"/>
            <w:left w:val="none" w:sz="0" w:space="0" w:color="auto"/>
            <w:bottom w:val="none" w:sz="0" w:space="0" w:color="auto"/>
            <w:right w:val="none" w:sz="0" w:space="0" w:color="auto"/>
          </w:divBdr>
        </w:div>
        <w:div w:id="1540899279">
          <w:marLeft w:val="0"/>
          <w:marRight w:val="0"/>
          <w:marTop w:val="0"/>
          <w:marBottom w:val="0"/>
          <w:divBdr>
            <w:top w:val="none" w:sz="0" w:space="0" w:color="auto"/>
            <w:left w:val="none" w:sz="0" w:space="0" w:color="auto"/>
            <w:bottom w:val="none" w:sz="0" w:space="0" w:color="auto"/>
            <w:right w:val="none" w:sz="0" w:space="0" w:color="auto"/>
          </w:divBdr>
        </w:div>
        <w:div w:id="1998069000">
          <w:marLeft w:val="0"/>
          <w:marRight w:val="0"/>
          <w:marTop w:val="0"/>
          <w:marBottom w:val="0"/>
          <w:divBdr>
            <w:top w:val="none" w:sz="0" w:space="0" w:color="auto"/>
            <w:left w:val="none" w:sz="0" w:space="0" w:color="auto"/>
            <w:bottom w:val="none" w:sz="0" w:space="0" w:color="auto"/>
            <w:right w:val="none" w:sz="0" w:space="0" w:color="auto"/>
          </w:divBdr>
        </w:div>
      </w:divsChild>
    </w:div>
    <w:div w:id="1217469710">
      <w:bodyDiv w:val="1"/>
      <w:marLeft w:val="0"/>
      <w:marRight w:val="0"/>
      <w:marTop w:val="0"/>
      <w:marBottom w:val="0"/>
      <w:divBdr>
        <w:top w:val="none" w:sz="0" w:space="0" w:color="auto"/>
        <w:left w:val="none" w:sz="0" w:space="0" w:color="auto"/>
        <w:bottom w:val="none" w:sz="0" w:space="0" w:color="auto"/>
        <w:right w:val="none" w:sz="0" w:space="0" w:color="auto"/>
      </w:divBdr>
    </w:div>
    <w:div w:id="1222597900">
      <w:bodyDiv w:val="1"/>
      <w:marLeft w:val="0"/>
      <w:marRight w:val="0"/>
      <w:marTop w:val="0"/>
      <w:marBottom w:val="0"/>
      <w:divBdr>
        <w:top w:val="none" w:sz="0" w:space="0" w:color="auto"/>
        <w:left w:val="none" w:sz="0" w:space="0" w:color="auto"/>
        <w:bottom w:val="none" w:sz="0" w:space="0" w:color="auto"/>
        <w:right w:val="none" w:sz="0" w:space="0" w:color="auto"/>
      </w:divBdr>
    </w:div>
    <w:div w:id="1435707961">
      <w:bodyDiv w:val="1"/>
      <w:marLeft w:val="0"/>
      <w:marRight w:val="0"/>
      <w:marTop w:val="0"/>
      <w:marBottom w:val="0"/>
      <w:divBdr>
        <w:top w:val="none" w:sz="0" w:space="0" w:color="auto"/>
        <w:left w:val="none" w:sz="0" w:space="0" w:color="auto"/>
        <w:bottom w:val="none" w:sz="0" w:space="0" w:color="auto"/>
        <w:right w:val="none" w:sz="0" w:space="0" w:color="auto"/>
      </w:divBdr>
    </w:div>
    <w:div w:id="1477454839">
      <w:bodyDiv w:val="1"/>
      <w:marLeft w:val="0"/>
      <w:marRight w:val="0"/>
      <w:marTop w:val="0"/>
      <w:marBottom w:val="0"/>
      <w:divBdr>
        <w:top w:val="none" w:sz="0" w:space="0" w:color="auto"/>
        <w:left w:val="none" w:sz="0" w:space="0" w:color="auto"/>
        <w:bottom w:val="none" w:sz="0" w:space="0" w:color="auto"/>
        <w:right w:val="none" w:sz="0" w:space="0" w:color="auto"/>
      </w:divBdr>
    </w:div>
    <w:div w:id="1579095793">
      <w:bodyDiv w:val="1"/>
      <w:marLeft w:val="0"/>
      <w:marRight w:val="0"/>
      <w:marTop w:val="0"/>
      <w:marBottom w:val="0"/>
      <w:divBdr>
        <w:top w:val="none" w:sz="0" w:space="0" w:color="auto"/>
        <w:left w:val="none" w:sz="0" w:space="0" w:color="auto"/>
        <w:bottom w:val="none" w:sz="0" w:space="0" w:color="auto"/>
        <w:right w:val="none" w:sz="0" w:space="0" w:color="auto"/>
      </w:divBdr>
    </w:div>
    <w:div w:id="1712456279">
      <w:bodyDiv w:val="1"/>
      <w:marLeft w:val="0"/>
      <w:marRight w:val="0"/>
      <w:marTop w:val="0"/>
      <w:marBottom w:val="0"/>
      <w:divBdr>
        <w:top w:val="none" w:sz="0" w:space="0" w:color="auto"/>
        <w:left w:val="none" w:sz="0" w:space="0" w:color="auto"/>
        <w:bottom w:val="none" w:sz="0" w:space="0" w:color="auto"/>
        <w:right w:val="none" w:sz="0" w:space="0" w:color="auto"/>
      </w:divBdr>
    </w:div>
    <w:div w:id="1744176181">
      <w:bodyDiv w:val="1"/>
      <w:marLeft w:val="0"/>
      <w:marRight w:val="0"/>
      <w:marTop w:val="0"/>
      <w:marBottom w:val="0"/>
      <w:divBdr>
        <w:top w:val="none" w:sz="0" w:space="0" w:color="auto"/>
        <w:left w:val="none" w:sz="0" w:space="0" w:color="auto"/>
        <w:bottom w:val="none" w:sz="0" w:space="0" w:color="auto"/>
        <w:right w:val="none" w:sz="0" w:space="0" w:color="auto"/>
      </w:divBdr>
    </w:div>
    <w:div w:id="1861509794">
      <w:bodyDiv w:val="1"/>
      <w:marLeft w:val="0"/>
      <w:marRight w:val="0"/>
      <w:marTop w:val="0"/>
      <w:marBottom w:val="0"/>
      <w:divBdr>
        <w:top w:val="none" w:sz="0" w:space="0" w:color="auto"/>
        <w:left w:val="none" w:sz="0" w:space="0" w:color="auto"/>
        <w:bottom w:val="none" w:sz="0" w:space="0" w:color="auto"/>
        <w:right w:val="none" w:sz="0" w:space="0" w:color="auto"/>
      </w:divBdr>
    </w:div>
    <w:div w:id="1862938559">
      <w:bodyDiv w:val="1"/>
      <w:marLeft w:val="0"/>
      <w:marRight w:val="0"/>
      <w:marTop w:val="0"/>
      <w:marBottom w:val="0"/>
      <w:divBdr>
        <w:top w:val="none" w:sz="0" w:space="0" w:color="auto"/>
        <w:left w:val="none" w:sz="0" w:space="0" w:color="auto"/>
        <w:bottom w:val="none" w:sz="0" w:space="0" w:color="auto"/>
        <w:right w:val="none" w:sz="0" w:space="0" w:color="auto"/>
      </w:divBdr>
    </w:div>
    <w:div w:id="1866476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microsoft.com/office/2016/09/relationships/commentsIds" Target="commentsIds.xm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8.png"/><Relationship Id="rId89" Type="http://schemas.openxmlformats.org/officeDocument/2006/relationships/hyperlink" Target="https://www.codepublishing.com/WA/Yakima/" TargetMode="External"/><Relationship Id="rId16" Type="http://schemas.openxmlformats.org/officeDocument/2006/relationships/footer" Target="footer3.xml"/><Relationship Id="rId11" Type="http://schemas.openxmlformats.org/officeDocument/2006/relationships/image" Target="media/image2.png"/><Relationship Id="rId32" Type="http://schemas.openxmlformats.org/officeDocument/2006/relationships/image" Target="media/image12.png"/><Relationship Id="rId37" Type="http://schemas.openxmlformats.org/officeDocument/2006/relationships/footer" Target="footer6.xml"/><Relationship Id="rId53" Type="http://schemas.openxmlformats.org/officeDocument/2006/relationships/image" Target="media/image30.png"/><Relationship Id="rId58" Type="http://schemas.openxmlformats.org/officeDocument/2006/relationships/image" Target="media/image33.png"/><Relationship Id="rId74" Type="http://schemas.openxmlformats.org/officeDocument/2006/relationships/image" Target="media/image48.png"/><Relationship Id="rId79" Type="http://schemas.openxmlformats.org/officeDocument/2006/relationships/image" Target="media/image53.png"/><Relationship Id="rId5" Type="http://schemas.openxmlformats.org/officeDocument/2006/relationships/numbering" Target="numbering.xml"/><Relationship Id="rId90" Type="http://schemas.openxmlformats.org/officeDocument/2006/relationships/hyperlink" Target="https://www.codepublishing.com/WA/Yakima/" TargetMode="External"/><Relationship Id="rId95" Type="http://schemas.openxmlformats.org/officeDocument/2006/relationships/footer" Target="footer9.xml"/><Relationship Id="rId22" Type="http://schemas.microsoft.com/office/2018/08/relationships/commentsExtensible" Target="commentsExtensible.xml"/><Relationship Id="rId27" Type="http://schemas.openxmlformats.org/officeDocument/2006/relationships/image" Target="media/image7.jp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39.png"/><Relationship Id="rId69" Type="http://schemas.openxmlformats.org/officeDocument/2006/relationships/image" Target="media/image44.png"/><Relationship Id="rId80" Type="http://schemas.openxmlformats.org/officeDocument/2006/relationships/image" Target="media/image54.png"/><Relationship Id="rId85" Type="http://schemas.openxmlformats.org/officeDocument/2006/relationships/image" Target="media/image59.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hyperlink" Target="https://app.leg.wa.gov/rcw/default.aspx?cite=36.70a.130" TargetMode="External"/><Relationship Id="rId25" Type="http://schemas.openxmlformats.org/officeDocument/2006/relationships/header" Target="header2.xml"/><Relationship Id="rId33" Type="http://schemas.openxmlformats.org/officeDocument/2006/relationships/image" Target="media/image13.png"/><Relationship Id="rId38" Type="http://schemas.openxmlformats.org/officeDocument/2006/relationships/footer" Target="footer7.xml"/><Relationship Id="rId46" Type="http://schemas.openxmlformats.org/officeDocument/2006/relationships/image" Target="media/image23.png"/><Relationship Id="rId59" Type="http://schemas.openxmlformats.org/officeDocument/2006/relationships/image" Target="media/image34.png"/><Relationship Id="rId67" Type="http://schemas.openxmlformats.org/officeDocument/2006/relationships/image" Target="media/image42.png"/><Relationship Id="rId20" Type="http://schemas.microsoft.com/office/2011/relationships/commentsExtended" Target="commentsExtended.xml"/><Relationship Id="rId41" Type="http://schemas.openxmlformats.org/officeDocument/2006/relationships/image" Target="media/image18.png"/><Relationship Id="rId54" Type="http://schemas.openxmlformats.org/officeDocument/2006/relationships/hyperlink" Target="https://deptofcommerce.app.box.com/s/xonalo6msygtcjt0hr7ci7qjg8lug7rc/file/1768775308087" TargetMode="External"/><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49.png"/><Relationship Id="rId83" Type="http://schemas.openxmlformats.org/officeDocument/2006/relationships/image" Target="media/image57.png"/><Relationship Id="rId88" Type="http://schemas.openxmlformats.org/officeDocument/2006/relationships/hyperlink" Target="https://www.codepublishing.com/WA/Yakima/" TargetMode="External"/><Relationship Id="rId91" Type="http://schemas.openxmlformats.org/officeDocument/2006/relationships/hyperlink" Target="https://www.codepublishing.com/WA/Yakima/" TargetMode="External"/><Relationship Id="rId96"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5.jpeg"/><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image" Target="media/image26.png"/><Relationship Id="rId57" Type="http://schemas.openxmlformats.org/officeDocument/2006/relationships/image" Target="media/image32.png"/><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hyperlink" Target="https://www.yakimawa.gov/services/neighborhood-development-services/do-i-qualify/" TargetMode="External"/><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footer" Target="footer8.xm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app.leg.wa.gov/rcw/default.aspx?cite=36.70a.020" TargetMode="External"/><Relationship Id="rId39" Type="http://schemas.openxmlformats.org/officeDocument/2006/relationships/image" Target="media/image16.png"/><Relationship Id="rId34" Type="http://schemas.openxmlformats.org/officeDocument/2006/relationships/image" Target="media/image14.png"/><Relationship Id="rId50" Type="http://schemas.openxmlformats.org/officeDocument/2006/relationships/image" Target="media/image27.png"/><Relationship Id="rId55" Type="http://schemas.openxmlformats.org/officeDocument/2006/relationships/hyperlink" Target="https://public.tableau.com/app/profile/comhau/viz/DRAFTWashingtonStateHomelessSystemPerformance_CountyReportCardSFY2019/ReportCard" TargetMode="External"/><Relationship Id="rId76" Type="http://schemas.openxmlformats.org/officeDocument/2006/relationships/image" Target="media/image50.pn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hyperlink" Target="https://www.codepublishing.com/WA/Yakima/" TargetMode="Externa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6.jpeg"/><Relationship Id="rId40" Type="http://schemas.openxmlformats.org/officeDocument/2006/relationships/image" Target="media/image17.svg"/><Relationship Id="rId45" Type="http://schemas.openxmlformats.org/officeDocument/2006/relationships/image" Target="media/image22.png"/><Relationship Id="rId66" Type="http://schemas.openxmlformats.org/officeDocument/2006/relationships/image" Target="media/image41.png"/><Relationship Id="rId87" Type="http://schemas.openxmlformats.org/officeDocument/2006/relationships/hyperlink" Target="https://deptofcommerce.box.com/s/1d9d5l7g509r389f0mjpowh8isjpirlh" TargetMode="External"/><Relationship Id="rId61" Type="http://schemas.openxmlformats.org/officeDocument/2006/relationships/image" Target="media/image36.png"/><Relationship Id="rId82" Type="http://schemas.openxmlformats.org/officeDocument/2006/relationships/image" Target="media/image56.png"/><Relationship Id="rId19" Type="http://schemas.openxmlformats.org/officeDocument/2006/relationships/comments" Target="comments.xml"/><Relationship Id="rId14" Type="http://schemas.openxmlformats.org/officeDocument/2006/relationships/footer" Target="footer2.xml"/><Relationship Id="rId30" Type="http://schemas.openxmlformats.org/officeDocument/2006/relationships/image" Target="media/image10.png"/><Relationship Id="rId35" Type="http://schemas.openxmlformats.org/officeDocument/2006/relationships/footer" Target="footer5.xml"/><Relationship Id="rId56" Type="http://schemas.openxmlformats.org/officeDocument/2006/relationships/image" Target="media/image31.png"/><Relationship Id="rId77" Type="http://schemas.openxmlformats.org/officeDocument/2006/relationships/image" Target="media/image51.png"/><Relationship Id="rId100" Type="http://schemas.microsoft.com/office/2019/05/relationships/documenttasks" Target="documenttasks/documenttasks1.xml"/><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7.png"/><Relationship Id="rId93" Type="http://schemas.openxmlformats.org/officeDocument/2006/relationships/hyperlink" Target="https://www.codepublishing.com/WA/Yakima/" TargetMode="External"/><Relationship Id="rId98" Type="http://schemas.microsoft.com/office/2011/relationships/people" Target="people.xml"/></Relationships>
</file>

<file path=word/_rels/footer10.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1" Type="http://schemas.openxmlformats.org/officeDocument/2006/relationships/image" Target="media/image4.png"/></Relationships>
</file>

<file path=word/_rels/footer6.xml.rels><?xml version="1.0" encoding="UTF-8" standalone="yes"?>
<Relationships xmlns="http://schemas.openxmlformats.org/package/2006/relationships"><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1" Type="http://schemas.openxmlformats.org/officeDocument/2006/relationships/image" Target="media/image4.png"/></Relationships>
</file>

<file path=word/_rels/footer8.xml.rels><?xml version="1.0" encoding="UTF-8" standalone="yes"?>
<Relationships xmlns="http://schemas.openxmlformats.org/package/2006/relationships"><Relationship Id="rId1" Type="http://schemas.openxmlformats.org/officeDocument/2006/relationships/image" Target="media/image4.png"/></Relationships>
</file>

<file path=word/_rels/footer9.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8" Type="http://schemas.openxmlformats.org/officeDocument/2006/relationships/hyperlink" Target="https://www.hud.gov/program_offices/public_indian_housing/programs/hcv/tenant" TargetMode="External"/><Relationship Id="rId3" Type="http://schemas.openxmlformats.org/officeDocument/2006/relationships/hyperlink" Target="https://homelessnesshousingproblem.com/" TargetMode="External"/><Relationship Id="rId7" Type="http://schemas.openxmlformats.org/officeDocument/2006/relationships/hyperlink" Target="https://www.huduser.gov/portal/datasets/il.html" TargetMode="External"/><Relationship Id="rId2" Type="http://schemas.openxmlformats.org/officeDocument/2006/relationships/hyperlink" Target="http://www.wshfc.org/limits/Map.aspx" TargetMode="External"/><Relationship Id="rId1" Type="http://schemas.openxmlformats.org/officeDocument/2006/relationships/hyperlink" Target="https://www.huduser.gov/portal/datasets/il.html" TargetMode="External"/><Relationship Id="rId6" Type="http://schemas.openxmlformats.org/officeDocument/2006/relationships/hyperlink" Target="https://www.commerce.wa.gov/serving-communities/growth-management/growth-management-topics/planning-for-housing/updating-gma-housing-elements/" TargetMode="External"/><Relationship Id="rId5" Type="http://schemas.openxmlformats.org/officeDocument/2006/relationships/hyperlink" Target="https://www.redfin.com/news/data-center/" TargetMode="External"/><Relationship Id="rId10" Type="http://schemas.openxmlformats.org/officeDocument/2006/relationships/hyperlink" Target="http://universaldesign.ie/What-is-Universal-Design/" TargetMode="External"/><Relationship Id="rId4" Type="http://schemas.openxmlformats.org/officeDocument/2006/relationships/hyperlink" Target="https://www.redfin.com/news/data-center/" TargetMode="External"/><Relationship Id="rId9" Type="http://schemas.openxmlformats.org/officeDocument/2006/relationships/hyperlink" Target="https://www.hud.gov/program_offices/public_indian_housing/programs/hcv/projec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https://berkconsulting.sharepoint.com/Berk%20Templates/Normal_%20Libre%20Baskerville%20Lato.dotm" TargetMode="External"/></Relationships>
</file>

<file path=word/documenttasks/documenttasks1.xml><?xml version="1.0" encoding="utf-8"?>
<t:Tasks xmlns:t="http://schemas.microsoft.com/office/tasks/2019/documenttasks" xmlns:oel="http://schemas.microsoft.com/office/2019/extlst">
  <t:Task id="{860CF97A-5E99-4E79-A3E1-1FB6A7E5A484}">
    <t:Anchor>
      <t:Comment id="730357716"/>
    </t:Anchor>
    <t:History>
      <t:Event id="{2F18B925-7E76-4502-9129-38123E2FEA37}" time="2025-04-29T19:20:06.671Z">
        <t:Attribution userId="S::Foneza@berkconsulting.com::ecc0351a-d18c-4d08-90b8-2fe2568e0551" userProvider="AD" userName="Ferdouse Oneza"/>
        <t:Anchor>
          <t:Comment id="730357716"/>
        </t:Anchor>
        <t:Create/>
      </t:Event>
      <t:Event id="{0FEBC041-9248-4D3B-A285-94D97D181361}" time="2025-04-29T19:20:06.671Z">
        <t:Attribution userId="S::Foneza@berkconsulting.com::ecc0351a-d18c-4d08-90b8-2fe2568e0551" userProvider="AD" userName="Ferdouse Oneza"/>
        <t:Anchor>
          <t:Comment id="730357716"/>
        </t:Anchor>
        <t:Assign userId="S::CaseyP@berkconsulting.com::c80fd316-5aee-4ec9-a098-687ced158a7d" userProvider="AD" userName="Casey Price"/>
      </t:Event>
      <t:Event id="{6DD8EF30-CD2D-4F4E-9C83-D83491CAB2BD}" time="2025-04-29T19:20:06.671Z">
        <t:Attribution userId="S::Foneza@berkconsulting.com::ecc0351a-d18c-4d08-90b8-2fe2568e0551" userProvider="AD" userName="Ferdouse Oneza"/>
        <t:Anchor>
          <t:Comment id="730357716"/>
        </t:Anchor>
        <t:SetTitle title="@Casey Price should this read moderately cost burdened based on @Kevin Ramsey‘s comment?"/>
      </t:Event>
      <t:Event id="{EAB782DF-7A84-464A-B06E-B69134ADC857}" time="2025-04-29T19:45:56.23Z">
        <t:Attribution userId="S::Foneza@berkconsulting.com::ecc0351a-d18c-4d08-90b8-2fe2568e0551" userProvider="AD" userName="Ferdouse Oneza"/>
        <t:Progress percentComplete="100"/>
      </t:Event>
    </t:History>
  </t:Task>
  <t:Task id="{E08B380C-17F4-4BF5-81A8-E004321375FE}">
    <t:Anchor>
      <t:Comment id="881484457"/>
    </t:Anchor>
    <t:History>
      <t:Event id="{28E209CE-1D63-48CD-A864-BA4E6E0BE043}" time="2025-03-31T18:40:41.588Z">
        <t:Attribution userId="S::KevinR@berkconsulting.com::8d48a6d7-c315-4541-b9ba-b09940655e6c" userProvider="AD" userName="Kevin Ramsey"/>
        <t:Anchor>
          <t:Comment id="881484457"/>
        </t:Anchor>
        <t:Create/>
      </t:Event>
      <t:Event id="{85118D38-45B1-45B5-820F-FA33B83A653B}" time="2025-03-31T18:40:41.588Z">
        <t:Attribution userId="S::KevinR@berkconsulting.com::8d48a6d7-c315-4541-b9ba-b09940655e6c" userProvider="AD" userName="Kevin Ramsey"/>
        <t:Anchor>
          <t:Comment id="881484457"/>
        </t:Anchor>
        <t:Assign userId="S::CaseyP@berkconsulting.com::c80fd316-5aee-4ec9-a098-687ced158a7d" userProvider="AD" userName="Casey Price"/>
      </t:Event>
      <t:Event id="{4CC34DE5-2CA1-4A46-8AA1-CDBD791E17BF}" time="2025-03-31T18:40:41.588Z">
        <t:Attribution userId="S::KevinR@berkconsulting.com::8d48a6d7-c315-4541-b9ba-b09940655e6c" userProvider="AD" userName="Kevin Ramsey"/>
        <t:Anchor>
          <t:Comment id="881484457"/>
        </t:Anchor>
        <t:SetTitle title="@Casey Price we need to update this section as well."/>
      </t:Event>
      <t:Event id="{10F6D6C5-C0F3-463A-8D1F-4C8FAE7B3B83}" time="2025-04-10T22:18:48.713Z">
        <t:Attribution userId="S::CaseyP@berkconsulting.com::c80fd316-5aee-4ec9-a098-687ced158a7d" userProvider="AD" userName="Casey Price"/>
        <t:Progress percentComplete="100"/>
      </t:Event>
    </t:History>
  </t:Task>
</t:Tasks>
</file>

<file path=word/theme/theme1.xml><?xml version="1.0" encoding="utf-8"?>
<a:theme xmlns:a="http://schemas.openxmlformats.org/drawingml/2006/main" name="Office Theme">
  <a:themeElements>
    <a:clrScheme name="BERK2017">
      <a:dk1>
        <a:srgbClr val="000000"/>
      </a:dk1>
      <a:lt1>
        <a:srgbClr val="FFFFFF"/>
      </a:lt1>
      <a:dk2>
        <a:srgbClr val="3B8A75"/>
      </a:dk2>
      <a:lt2>
        <a:srgbClr val="C1CDC7"/>
      </a:lt2>
      <a:accent1>
        <a:srgbClr val="3F6075"/>
      </a:accent1>
      <a:accent2>
        <a:srgbClr val="28A5BC"/>
      </a:accent2>
      <a:accent3>
        <a:srgbClr val="E04626"/>
      </a:accent3>
      <a:accent4>
        <a:srgbClr val="F4A251"/>
      </a:accent4>
      <a:accent5>
        <a:srgbClr val="658637"/>
      </a:accent5>
      <a:accent6>
        <a:srgbClr val="542A44"/>
      </a:accent6>
      <a:hlink>
        <a:srgbClr val="0070C0"/>
      </a:hlink>
      <a:folHlink>
        <a:srgbClr val="4F213A"/>
      </a:folHlink>
    </a:clrScheme>
    <a:fontScheme name="Custom 3">
      <a:majorFont>
        <a:latin typeface="Libre Baskerville"/>
        <a:ea typeface=""/>
        <a:cs typeface=""/>
      </a:majorFont>
      <a:minorFont>
        <a:latin typeface="Lat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chemeClr val="accent1">
            <a:lumMod val="20000"/>
            <a:lumOff val="80000"/>
            <a:alpha val="77000"/>
          </a:schemeClr>
        </a:solidFill>
        <a:ln w="9525">
          <a:noFill/>
          <a:miter lim="800000"/>
          <a:headEnd/>
          <a:tailEnd/>
        </a:ln>
      </a:spPr>
      <a:bodyPr rot="0" spcFirstLastPara="0" vertOverflow="overflow" horzOverflow="overflow" vert="horz" wrap="square" lIns="91440" tIns="91440" rIns="91440" bIns="91440" numCol="1" spcCol="0" rtlCol="0" fromWordArt="0" anchor="ctr"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Zha16</b:Tag>
    <b:SourceType>JournalArticle</b:SourceType>
    <b:Guid>{3BAEC81A-8301-4F91-8C79-F47D81CAFF93}</b:Guid>
    <b:Title>Climate-driven ground-level ozone extreme in the fall over the Southeast United States</b:Title>
    <b:Year>2016</b:Year>
    <b:Author>
      <b:Author>
        <b:NameList>
          <b:Person>
            <b:Last>Zhang</b:Last>
            <b:First>Yuzong</b:First>
          </b:Person>
          <b:Person>
            <b:Last>Wang</b:Last>
            <b:First>Yuhang</b:First>
          </b:Person>
        </b:NameList>
      </b:Author>
    </b:Author>
    <b:RefOrder>3</b:RefOrder>
  </b:Source>
  <b:Source>
    <b:Tag>Fan16</b:Tag>
    <b:SourceType>Report</b:SourceType>
    <b:Guid>{9B909970-1533-42D7-9A0D-9368B96D6669}</b:Guid>
    <b:Title>Ch. 3: Air Quality Impacts. The Impacts of Climate Change on Human Health in the United States: A Scientific Assessment.</b:Title>
    <b:Year>2016</b:Year>
    <b:Publisher>U.S. Global Change Research Program</b:Publisher>
    <b:Author>
      <b:Author>
        <b:Corporate>Fann et al.</b:Corporate>
      </b:Author>
    </b:Author>
    <b:RefOrder>4</b:RefOrder>
  </b:Source>
  <b:Source>
    <b:Tag>Sen22</b:Tag>
    <b:SourceType>Report</b:SourceType>
    <b:Guid>{7C0AA3E4-1A0B-4D75-9C8B-ABFE885D2487}</b:Guid>
    <b:Title>Effect of climate change and urban heat islands on the deterioration of concrete roads</b:Title>
    <b:Year>2022</b:Year>
    <b:Publisher>Engineering</b:Publisher>
    <b:City>Pittsburgh, PA, USA</b:City>
    <b:Author>
      <b:Author>
        <b:NameList>
          <b:Person>
            <b:Last>Sen</b:Last>
            <b:First>Sushobhan</b:First>
          </b:Person>
          <b:Person>
            <b:Last>Li</b:Last>
            <b:First>Haoran</b:First>
          </b:Person>
          <b:Person>
            <b:Last>Khazanovich</b:Last>
            <b:First>Lev</b:First>
          </b:Person>
        </b:NameList>
      </b:Author>
    </b:Author>
    <b:Department>Department of Civil and Environmental Engineering,</b:Department>
    <b:Institution> University of Pittsburgh,</b:Institution>
    <b:URL>https://www.sciencedirect.com/science/article/pii/S2590123022004066</b:URL>
    <b:DOI>https://doi.org/10.1016/j.rineng.2022.100736.</b:DOI>
    <b:RefOrder>2</b:RefOrder>
  </b:Source>
  <b:Source>
    <b:Tag>Com241</b:Tag>
    <b:SourceType>Report</b:SourceType>
    <b:Guid>{81501B57-8B24-4444-A76A-F30B5357EA89}</b:Guid>
    <b:Title>Snapshot of Homelessness in Washington State for July 2024</b:Title>
    <b:Year>2024</b:Year>
    <b:Author>
      <b:Author>
        <b:Corporate>Commerce</b:Corporate>
      </b:Author>
    </b:Author>
    <b:URL>https://deptofcommerce.app.box.com/s/xonalo6msygtcjt0hr7ci7qjg8lug7rc/file/1931344749310</b:URL>
    <b:RefOrder>5</b:RefOrder>
  </b:Source>
  <b:Source>
    <b:Tag>Uni25</b:Tag>
    <b:SourceType>InternetSite</b:SourceType>
    <b:Guid>{82D2336E-A46B-45F1-B1A5-0D6F006A9B1A}</b:Guid>
    <b:Author>
      <b:Author>
        <b:Corporate>University of Washington Climate Impacts Group</b:Corporate>
      </b:Author>
    </b:Author>
    <b:Title>Climate Mapping for a Resilient Washington</b:Title>
    <b:Year>2025</b:Year>
    <b:URL>https://cig.uw.edu/resources/analysis-tools/climate-mapping-for-a-resilient-washington/</b:URL>
    <b:RefOrder>1</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65610f1-d544-4737-b5a1-4f613501e528">
      <Terms xmlns="http://schemas.microsoft.com/office/infopath/2007/PartnerControls"/>
    </lcf76f155ced4ddcb4097134ff3c332f>
    <TaxCatchAll xmlns="cffd4f6d-79f9-4ffb-9857-bf43398feeb8"/>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FCC5307F8C6DD48A369345D0559DCEF" ma:contentTypeVersion="13" ma:contentTypeDescription="Create a new document." ma:contentTypeScope="" ma:versionID="39bf21e7503c2f4715b053011f535a9b">
  <xsd:schema xmlns:xsd="http://www.w3.org/2001/XMLSchema" xmlns:xs="http://www.w3.org/2001/XMLSchema" xmlns:p="http://schemas.microsoft.com/office/2006/metadata/properties" xmlns:ns2="465610f1-d544-4737-b5a1-4f613501e528" xmlns:ns3="cffd4f6d-79f9-4ffb-9857-bf43398feeb8" targetNamespace="http://schemas.microsoft.com/office/2006/metadata/properties" ma:root="true" ma:fieldsID="93e4fc204e78e684718d72aeeccb6483" ns2:_="" ns3:_="">
    <xsd:import namespace="465610f1-d544-4737-b5a1-4f613501e528"/>
    <xsd:import namespace="cffd4f6d-79f9-4ffb-9857-bf43398feeb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5610f1-d544-4737-b5a1-4f613501e5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d55cc88-8759-4377-a5fa-cb97cd7d2a9c"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ffd4f6d-79f9-4ffb-9857-bf43398feeb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20a1f7c-695a-4c92-835c-56dc49f3be02}" ma:internalName="TaxCatchAll" ma:showField="CatchAllData" ma:web="cffd4f6d-79f9-4ffb-9857-bf43398feeb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53648CC-7331-4471-BF53-E5E46944BFF4}">
  <ds:schemaRefs>
    <ds:schemaRef ds:uri="http://schemas.openxmlformats.org/officeDocument/2006/bibliography"/>
  </ds:schemaRefs>
</ds:datastoreItem>
</file>

<file path=customXml/itemProps2.xml><?xml version="1.0" encoding="utf-8"?>
<ds:datastoreItem xmlns:ds="http://schemas.openxmlformats.org/officeDocument/2006/customXml" ds:itemID="{6DA49410-3034-421D-8D60-7254178B4F33}">
  <ds:schemaRefs>
    <ds:schemaRef ds:uri="http://schemas.microsoft.com/office/2006/metadata/properties"/>
    <ds:schemaRef ds:uri="http://schemas.microsoft.com/office/infopath/2007/PartnerControls"/>
    <ds:schemaRef ds:uri="465610f1-d544-4737-b5a1-4f613501e528"/>
    <ds:schemaRef ds:uri="cffd4f6d-79f9-4ffb-9857-bf43398feeb8"/>
  </ds:schemaRefs>
</ds:datastoreItem>
</file>

<file path=customXml/itemProps3.xml><?xml version="1.0" encoding="utf-8"?>
<ds:datastoreItem xmlns:ds="http://schemas.openxmlformats.org/officeDocument/2006/customXml" ds:itemID="{2D04CBDA-2332-4E59-BB67-39EA9BF9B5C0}">
  <ds:schemaRefs>
    <ds:schemaRef ds:uri="http://schemas.microsoft.com/sharepoint/v3/contenttype/forms"/>
  </ds:schemaRefs>
</ds:datastoreItem>
</file>

<file path=customXml/itemProps4.xml><?xml version="1.0" encoding="utf-8"?>
<ds:datastoreItem xmlns:ds="http://schemas.openxmlformats.org/officeDocument/2006/customXml" ds:itemID="{058FB519-A30A-445A-AD7D-7564EDE2A5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5610f1-d544-4737-b5a1-4f613501e528"/>
    <ds:schemaRef ds:uri="cffd4f6d-79f9-4ffb-9857-bf43398fee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Normal_%20Libre%20Baskerville%20Lato</Template>
  <TotalTime>84</TotalTime>
  <Pages>102</Pages>
  <Words>22165</Words>
  <Characters>130337</Characters>
  <Application>Microsoft Office Word</Application>
  <DocSecurity>0</DocSecurity>
  <Lines>2896</Lines>
  <Paragraphs>1337</Paragraphs>
  <ScaleCrop>false</ScaleCrop>
  <HeadingPairs>
    <vt:vector size="2" baseType="variant">
      <vt:variant>
        <vt:lpstr>Title</vt:lpstr>
      </vt:variant>
      <vt:variant>
        <vt:i4>1</vt:i4>
      </vt:variant>
    </vt:vector>
  </HeadingPairs>
  <TitlesOfParts>
    <vt:vector size="1" baseType="lpstr">
      <vt:lpstr/>
    </vt:vector>
  </TitlesOfParts>
  <Company>BERK Consulting</Company>
  <LinksUpToDate>false</LinksUpToDate>
  <CharactersWithSpaces>151165</CharactersWithSpaces>
  <SharedDoc>false</SharedDoc>
  <HLinks>
    <vt:vector size="1122" baseType="variant">
      <vt:variant>
        <vt:i4>2228320</vt:i4>
      </vt:variant>
      <vt:variant>
        <vt:i4>1644</vt:i4>
      </vt:variant>
      <vt:variant>
        <vt:i4>0</vt:i4>
      </vt:variant>
      <vt:variant>
        <vt:i4>5</vt:i4>
      </vt:variant>
      <vt:variant>
        <vt:lpwstr>https://www.codepublishing.com/WA/Yakima/</vt:lpwstr>
      </vt:variant>
      <vt:variant>
        <vt:lpwstr>!/Yakima15/Yakima1503.html</vt:lpwstr>
      </vt:variant>
      <vt:variant>
        <vt:i4>2228330</vt:i4>
      </vt:variant>
      <vt:variant>
        <vt:i4>1641</vt:i4>
      </vt:variant>
      <vt:variant>
        <vt:i4>0</vt:i4>
      </vt:variant>
      <vt:variant>
        <vt:i4>5</vt:i4>
      </vt:variant>
      <vt:variant>
        <vt:lpwstr>https://www.codepublishing.com/WA/Yakima/</vt:lpwstr>
      </vt:variant>
      <vt:variant>
        <vt:lpwstr>!/Yakima15/Yakima1509.html</vt:lpwstr>
      </vt:variant>
      <vt:variant>
        <vt:i4>2228325</vt:i4>
      </vt:variant>
      <vt:variant>
        <vt:i4>1638</vt:i4>
      </vt:variant>
      <vt:variant>
        <vt:i4>0</vt:i4>
      </vt:variant>
      <vt:variant>
        <vt:i4>5</vt:i4>
      </vt:variant>
      <vt:variant>
        <vt:lpwstr>https://www.codepublishing.com/WA/Yakima/</vt:lpwstr>
      </vt:variant>
      <vt:variant>
        <vt:lpwstr>!/Yakima15/Yakima1506.html</vt:lpwstr>
      </vt:variant>
      <vt:variant>
        <vt:i4>2228320</vt:i4>
      </vt:variant>
      <vt:variant>
        <vt:i4>1635</vt:i4>
      </vt:variant>
      <vt:variant>
        <vt:i4>0</vt:i4>
      </vt:variant>
      <vt:variant>
        <vt:i4>5</vt:i4>
      </vt:variant>
      <vt:variant>
        <vt:lpwstr>https://www.codepublishing.com/WA/Yakima/</vt:lpwstr>
      </vt:variant>
      <vt:variant>
        <vt:lpwstr>!/Yakima15/Yakima1503.html</vt:lpwstr>
      </vt:variant>
      <vt:variant>
        <vt:i4>2228327</vt:i4>
      </vt:variant>
      <vt:variant>
        <vt:i4>1632</vt:i4>
      </vt:variant>
      <vt:variant>
        <vt:i4>0</vt:i4>
      </vt:variant>
      <vt:variant>
        <vt:i4>5</vt:i4>
      </vt:variant>
      <vt:variant>
        <vt:lpwstr>https://www.codepublishing.com/WA/Yakima/</vt:lpwstr>
      </vt:variant>
      <vt:variant>
        <vt:lpwstr>!/Yakima15/Yakima1504.html</vt:lpwstr>
      </vt:variant>
      <vt:variant>
        <vt:i4>2228320</vt:i4>
      </vt:variant>
      <vt:variant>
        <vt:i4>1629</vt:i4>
      </vt:variant>
      <vt:variant>
        <vt:i4>0</vt:i4>
      </vt:variant>
      <vt:variant>
        <vt:i4>5</vt:i4>
      </vt:variant>
      <vt:variant>
        <vt:lpwstr>https://www.codepublishing.com/WA/Yakima/</vt:lpwstr>
      </vt:variant>
      <vt:variant>
        <vt:lpwstr>!/Yakima15/Yakima1503.html</vt:lpwstr>
      </vt:variant>
      <vt:variant>
        <vt:i4>4390919</vt:i4>
      </vt:variant>
      <vt:variant>
        <vt:i4>1587</vt:i4>
      </vt:variant>
      <vt:variant>
        <vt:i4>0</vt:i4>
      </vt:variant>
      <vt:variant>
        <vt:i4>5</vt:i4>
      </vt:variant>
      <vt:variant>
        <vt:lpwstr>https://deptofcommerce.box.com/s/1d9d5l7g509r389f0mjpowh8isjpirlh</vt:lpwstr>
      </vt:variant>
      <vt:variant>
        <vt:lpwstr/>
      </vt:variant>
      <vt:variant>
        <vt:i4>5308502</vt:i4>
      </vt:variant>
      <vt:variant>
        <vt:i4>1407</vt:i4>
      </vt:variant>
      <vt:variant>
        <vt:i4>0</vt:i4>
      </vt:variant>
      <vt:variant>
        <vt:i4>5</vt:i4>
      </vt:variant>
      <vt:variant>
        <vt:lpwstr>https://www.yakimawa.gov/services/neighborhood-development-services/do-i-qualify/</vt:lpwstr>
      </vt:variant>
      <vt:variant>
        <vt:lpwstr/>
      </vt:variant>
      <vt:variant>
        <vt:i4>983101</vt:i4>
      </vt:variant>
      <vt:variant>
        <vt:i4>1377</vt:i4>
      </vt:variant>
      <vt:variant>
        <vt:i4>0</vt:i4>
      </vt:variant>
      <vt:variant>
        <vt:i4>5</vt:i4>
      </vt:variant>
      <vt:variant>
        <vt:lpwstr/>
      </vt:variant>
      <vt:variant>
        <vt:lpwstr>_Hlk32924905</vt:lpwstr>
      </vt:variant>
      <vt:variant>
        <vt:i4>2752550</vt:i4>
      </vt:variant>
      <vt:variant>
        <vt:i4>1305</vt:i4>
      </vt:variant>
      <vt:variant>
        <vt:i4>0</vt:i4>
      </vt:variant>
      <vt:variant>
        <vt:i4>5</vt:i4>
      </vt:variant>
      <vt:variant>
        <vt:lpwstr/>
      </vt:variant>
      <vt:variant>
        <vt:lpwstr>_Hlk32924796	1,82552,82569,4094,Subheading 1,Housing Condition</vt:lpwstr>
      </vt:variant>
      <vt:variant>
        <vt:i4>196728</vt:i4>
      </vt:variant>
      <vt:variant>
        <vt:i4>1194</vt:i4>
      </vt:variant>
      <vt:variant>
        <vt:i4>0</vt:i4>
      </vt:variant>
      <vt:variant>
        <vt:i4>5</vt:i4>
      </vt:variant>
      <vt:variant>
        <vt:lpwstr>https://public.tableau.com/app/profile/comhau/viz/DRAFTWashingtonStateHomelessSystemPerformance_CountyReportCardSFY2019/ReportCard</vt:lpwstr>
      </vt:variant>
      <vt:variant>
        <vt:lpwstr/>
      </vt:variant>
      <vt:variant>
        <vt:i4>131149</vt:i4>
      </vt:variant>
      <vt:variant>
        <vt:i4>1191</vt:i4>
      </vt:variant>
      <vt:variant>
        <vt:i4>0</vt:i4>
      </vt:variant>
      <vt:variant>
        <vt:i4>5</vt:i4>
      </vt:variant>
      <vt:variant>
        <vt:lpwstr>https://deptofcommerce.app.box.com/s/xonalo6msygtcjt0hr7ci7qjg8lug7rc/file/1768775308087</vt:lpwstr>
      </vt:variant>
      <vt:variant>
        <vt:lpwstr/>
      </vt:variant>
      <vt:variant>
        <vt:i4>6357048</vt:i4>
      </vt:variant>
      <vt:variant>
        <vt:i4>789</vt:i4>
      </vt:variant>
      <vt:variant>
        <vt:i4>0</vt:i4>
      </vt:variant>
      <vt:variant>
        <vt:i4>5</vt:i4>
      </vt:variant>
      <vt:variant>
        <vt:lpwstr>https://app.leg.wa.gov/rcw/default.aspx?cite=36.70a.020</vt:lpwstr>
      </vt:variant>
      <vt:variant>
        <vt:lpwstr/>
      </vt:variant>
      <vt:variant>
        <vt:i4>6291513</vt:i4>
      </vt:variant>
      <vt:variant>
        <vt:i4>786</vt:i4>
      </vt:variant>
      <vt:variant>
        <vt:i4>0</vt:i4>
      </vt:variant>
      <vt:variant>
        <vt:i4>5</vt:i4>
      </vt:variant>
      <vt:variant>
        <vt:lpwstr>https://app.leg.wa.gov/rcw/default.aspx?cite=36.70a.130</vt:lpwstr>
      </vt:variant>
      <vt:variant>
        <vt:lpwstr/>
      </vt:variant>
      <vt:variant>
        <vt:i4>1441850</vt:i4>
      </vt:variant>
      <vt:variant>
        <vt:i4>779</vt:i4>
      </vt:variant>
      <vt:variant>
        <vt:i4>0</vt:i4>
      </vt:variant>
      <vt:variant>
        <vt:i4>5</vt:i4>
      </vt:variant>
      <vt:variant>
        <vt:lpwstr/>
      </vt:variant>
      <vt:variant>
        <vt:lpwstr>_Toc218594917</vt:lpwstr>
      </vt:variant>
      <vt:variant>
        <vt:i4>1441850</vt:i4>
      </vt:variant>
      <vt:variant>
        <vt:i4>773</vt:i4>
      </vt:variant>
      <vt:variant>
        <vt:i4>0</vt:i4>
      </vt:variant>
      <vt:variant>
        <vt:i4>5</vt:i4>
      </vt:variant>
      <vt:variant>
        <vt:lpwstr/>
      </vt:variant>
      <vt:variant>
        <vt:lpwstr>_Toc218594916</vt:lpwstr>
      </vt:variant>
      <vt:variant>
        <vt:i4>1441850</vt:i4>
      </vt:variant>
      <vt:variant>
        <vt:i4>767</vt:i4>
      </vt:variant>
      <vt:variant>
        <vt:i4>0</vt:i4>
      </vt:variant>
      <vt:variant>
        <vt:i4>5</vt:i4>
      </vt:variant>
      <vt:variant>
        <vt:lpwstr/>
      </vt:variant>
      <vt:variant>
        <vt:lpwstr>_Toc218594915</vt:lpwstr>
      </vt:variant>
      <vt:variant>
        <vt:i4>1441850</vt:i4>
      </vt:variant>
      <vt:variant>
        <vt:i4>761</vt:i4>
      </vt:variant>
      <vt:variant>
        <vt:i4>0</vt:i4>
      </vt:variant>
      <vt:variant>
        <vt:i4>5</vt:i4>
      </vt:variant>
      <vt:variant>
        <vt:lpwstr/>
      </vt:variant>
      <vt:variant>
        <vt:lpwstr>_Toc218594914</vt:lpwstr>
      </vt:variant>
      <vt:variant>
        <vt:i4>1441850</vt:i4>
      </vt:variant>
      <vt:variant>
        <vt:i4>755</vt:i4>
      </vt:variant>
      <vt:variant>
        <vt:i4>0</vt:i4>
      </vt:variant>
      <vt:variant>
        <vt:i4>5</vt:i4>
      </vt:variant>
      <vt:variant>
        <vt:lpwstr/>
      </vt:variant>
      <vt:variant>
        <vt:lpwstr>_Toc218594913</vt:lpwstr>
      </vt:variant>
      <vt:variant>
        <vt:i4>1441850</vt:i4>
      </vt:variant>
      <vt:variant>
        <vt:i4>749</vt:i4>
      </vt:variant>
      <vt:variant>
        <vt:i4>0</vt:i4>
      </vt:variant>
      <vt:variant>
        <vt:i4>5</vt:i4>
      </vt:variant>
      <vt:variant>
        <vt:lpwstr/>
      </vt:variant>
      <vt:variant>
        <vt:lpwstr>_Toc218594912</vt:lpwstr>
      </vt:variant>
      <vt:variant>
        <vt:i4>1441850</vt:i4>
      </vt:variant>
      <vt:variant>
        <vt:i4>743</vt:i4>
      </vt:variant>
      <vt:variant>
        <vt:i4>0</vt:i4>
      </vt:variant>
      <vt:variant>
        <vt:i4>5</vt:i4>
      </vt:variant>
      <vt:variant>
        <vt:lpwstr/>
      </vt:variant>
      <vt:variant>
        <vt:lpwstr>_Toc218594911</vt:lpwstr>
      </vt:variant>
      <vt:variant>
        <vt:i4>1441850</vt:i4>
      </vt:variant>
      <vt:variant>
        <vt:i4>737</vt:i4>
      </vt:variant>
      <vt:variant>
        <vt:i4>0</vt:i4>
      </vt:variant>
      <vt:variant>
        <vt:i4>5</vt:i4>
      </vt:variant>
      <vt:variant>
        <vt:lpwstr/>
      </vt:variant>
      <vt:variant>
        <vt:lpwstr>_Toc218594910</vt:lpwstr>
      </vt:variant>
      <vt:variant>
        <vt:i4>1507386</vt:i4>
      </vt:variant>
      <vt:variant>
        <vt:i4>731</vt:i4>
      </vt:variant>
      <vt:variant>
        <vt:i4>0</vt:i4>
      </vt:variant>
      <vt:variant>
        <vt:i4>5</vt:i4>
      </vt:variant>
      <vt:variant>
        <vt:lpwstr/>
      </vt:variant>
      <vt:variant>
        <vt:lpwstr>_Toc218594909</vt:lpwstr>
      </vt:variant>
      <vt:variant>
        <vt:i4>1507386</vt:i4>
      </vt:variant>
      <vt:variant>
        <vt:i4>725</vt:i4>
      </vt:variant>
      <vt:variant>
        <vt:i4>0</vt:i4>
      </vt:variant>
      <vt:variant>
        <vt:i4>5</vt:i4>
      </vt:variant>
      <vt:variant>
        <vt:lpwstr/>
      </vt:variant>
      <vt:variant>
        <vt:lpwstr>_Toc218594908</vt:lpwstr>
      </vt:variant>
      <vt:variant>
        <vt:i4>1507386</vt:i4>
      </vt:variant>
      <vt:variant>
        <vt:i4>719</vt:i4>
      </vt:variant>
      <vt:variant>
        <vt:i4>0</vt:i4>
      </vt:variant>
      <vt:variant>
        <vt:i4>5</vt:i4>
      </vt:variant>
      <vt:variant>
        <vt:lpwstr/>
      </vt:variant>
      <vt:variant>
        <vt:lpwstr>_Toc218594907</vt:lpwstr>
      </vt:variant>
      <vt:variant>
        <vt:i4>1507386</vt:i4>
      </vt:variant>
      <vt:variant>
        <vt:i4>713</vt:i4>
      </vt:variant>
      <vt:variant>
        <vt:i4>0</vt:i4>
      </vt:variant>
      <vt:variant>
        <vt:i4>5</vt:i4>
      </vt:variant>
      <vt:variant>
        <vt:lpwstr/>
      </vt:variant>
      <vt:variant>
        <vt:lpwstr>_Toc218594906</vt:lpwstr>
      </vt:variant>
      <vt:variant>
        <vt:i4>1507386</vt:i4>
      </vt:variant>
      <vt:variant>
        <vt:i4>707</vt:i4>
      </vt:variant>
      <vt:variant>
        <vt:i4>0</vt:i4>
      </vt:variant>
      <vt:variant>
        <vt:i4>5</vt:i4>
      </vt:variant>
      <vt:variant>
        <vt:lpwstr/>
      </vt:variant>
      <vt:variant>
        <vt:lpwstr>_Toc218594905</vt:lpwstr>
      </vt:variant>
      <vt:variant>
        <vt:i4>1507386</vt:i4>
      </vt:variant>
      <vt:variant>
        <vt:i4>701</vt:i4>
      </vt:variant>
      <vt:variant>
        <vt:i4>0</vt:i4>
      </vt:variant>
      <vt:variant>
        <vt:i4>5</vt:i4>
      </vt:variant>
      <vt:variant>
        <vt:lpwstr/>
      </vt:variant>
      <vt:variant>
        <vt:lpwstr>_Toc218594904</vt:lpwstr>
      </vt:variant>
      <vt:variant>
        <vt:i4>1507386</vt:i4>
      </vt:variant>
      <vt:variant>
        <vt:i4>695</vt:i4>
      </vt:variant>
      <vt:variant>
        <vt:i4>0</vt:i4>
      </vt:variant>
      <vt:variant>
        <vt:i4>5</vt:i4>
      </vt:variant>
      <vt:variant>
        <vt:lpwstr/>
      </vt:variant>
      <vt:variant>
        <vt:lpwstr>_Toc218594903</vt:lpwstr>
      </vt:variant>
      <vt:variant>
        <vt:i4>1507386</vt:i4>
      </vt:variant>
      <vt:variant>
        <vt:i4>689</vt:i4>
      </vt:variant>
      <vt:variant>
        <vt:i4>0</vt:i4>
      </vt:variant>
      <vt:variant>
        <vt:i4>5</vt:i4>
      </vt:variant>
      <vt:variant>
        <vt:lpwstr/>
      </vt:variant>
      <vt:variant>
        <vt:lpwstr>_Toc218594902</vt:lpwstr>
      </vt:variant>
      <vt:variant>
        <vt:i4>1507386</vt:i4>
      </vt:variant>
      <vt:variant>
        <vt:i4>683</vt:i4>
      </vt:variant>
      <vt:variant>
        <vt:i4>0</vt:i4>
      </vt:variant>
      <vt:variant>
        <vt:i4>5</vt:i4>
      </vt:variant>
      <vt:variant>
        <vt:lpwstr/>
      </vt:variant>
      <vt:variant>
        <vt:lpwstr>_Toc218594901</vt:lpwstr>
      </vt:variant>
      <vt:variant>
        <vt:i4>1507386</vt:i4>
      </vt:variant>
      <vt:variant>
        <vt:i4>677</vt:i4>
      </vt:variant>
      <vt:variant>
        <vt:i4>0</vt:i4>
      </vt:variant>
      <vt:variant>
        <vt:i4>5</vt:i4>
      </vt:variant>
      <vt:variant>
        <vt:lpwstr/>
      </vt:variant>
      <vt:variant>
        <vt:lpwstr>_Toc218594900</vt:lpwstr>
      </vt:variant>
      <vt:variant>
        <vt:i4>1966139</vt:i4>
      </vt:variant>
      <vt:variant>
        <vt:i4>671</vt:i4>
      </vt:variant>
      <vt:variant>
        <vt:i4>0</vt:i4>
      </vt:variant>
      <vt:variant>
        <vt:i4>5</vt:i4>
      </vt:variant>
      <vt:variant>
        <vt:lpwstr/>
      </vt:variant>
      <vt:variant>
        <vt:lpwstr>_Toc218594899</vt:lpwstr>
      </vt:variant>
      <vt:variant>
        <vt:i4>1966139</vt:i4>
      </vt:variant>
      <vt:variant>
        <vt:i4>665</vt:i4>
      </vt:variant>
      <vt:variant>
        <vt:i4>0</vt:i4>
      </vt:variant>
      <vt:variant>
        <vt:i4>5</vt:i4>
      </vt:variant>
      <vt:variant>
        <vt:lpwstr/>
      </vt:variant>
      <vt:variant>
        <vt:lpwstr>_Toc218594898</vt:lpwstr>
      </vt:variant>
      <vt:variant>
        <vt:i4>1966139</vt:i4>
      </vt:variant>
      <vt:variant>
        <vt:i4>659</vt:i4>
      </vt:variant>
      <vt:variant>
        <vt:i4>0</vt:i4>
      </vt:variant>
      <vt:variant>
        <vt:i4>5</vt:i4>
      </vt:variant>
      <vt:variant>
        <vt:lpwstr/>
      </vt:variant>
      <vt:variant>
        <vt:lpwstr>_Toc218594897</vt:lpwstr>
      </vt:variant>
      <vt:variant>
        <vt:i4>1966139</vt:i4>
      </vt:variant>
      <vt:variant>
        <vt:i4>653</vt:i4>
      </vt:variant>
      <vt:variant>
        <vt:i4>0</vt:i4>
      </vt:variant>
      <vt:variant>
        <vt:i4>5</vt:i4>
      </vt:variant>
      <vt:variant>
        <vt:lpwstr/>
      </vt:variant>
      <vt:variant>
        <vt:lpwstr>_Toc218594896</vt:lpwstr>
      </vt:variant>
      <vt:variant>
        <vt:i4>1966139</vt:i4>
      </vt:variant>
      <vt:variant>
        <vt:i4>647</vt:i4>
      </vt:variant>
      <vt:variant>
        <vt:i4>0</vt:i4>
      </vt:variant>
      <vt:variant>
        <vt:i4>5</vt:i4>
      </vt:variant>
      <vt:variant>
        <vt:lpwstr/>
      </vt:variant>
      <vt:variant>
        <vt:lpwstr>_Toc218594895</vt:lpwstr>
      </vt:variant>
      <vt:variant>
        <vt:i4>1966139</vt:i4>
      </vt:variant>
      <vt:variant>
        <vt:i4>641</vt:i4>
      </vt:variant>
      <vt:variant>
        <vt:i4>0</vt:i4>
      </vt:variant>
      <vt:variant>
        <vt:i4>5</vt:i4>
      </vt:variant>
      <vt:variant>
        <vt:lpwstr/>
      </vt:variant>
      <vt:variant>
        <vt:lpwstr>_Toc218594894</vt:lpwstr>
      </vt:variant>
      <vt:variant>
        <vt:i4>1966139</vt:i4>
      </vt:variant>
      <vt:variant>
        <vt:i4>635</vt:i4>
      </vt:variant>
      <vt:variant>
        <vt:i4>0</vt:i4>
      </vt:variant>
      <vt:variant>
        <vt:i4>5</vt:i4>
      </vt:variant>
      <vt:variant>
        <vt:lpwstr/>
      </vt:variant>
      <vt:variant>
        <vt:lpwstr>_Toc218594893</vt:lpwstr>
      </vt:variant>
      <vt:variant>
        <vt:i4>1966139</vt:i4>
      </vt:variant>
      <vt:variant>
        <vt:i4>629</vt:i4>
      </vt:variant>
      <vt:variant>
        <vt:i4>0</vt:i4>
      </vt:variant>
      <vt:variant>
        <vt:i4>5</vt:i4>
      </vt:variant>
      <vt:variant>
        <vt:lpwstr/>
      </vt:variant>
      <vt:variant>
        <vt:lpwstr>_Toc218594892</vt:lpwstr>
      </vt:variant>
      <vt:variant>
        <vt:i4>1966139</vt:i4>
      </vt:variant>
      <vt:variant>
        <vt:i4>623</vt:i4>
      </vt:variant>
      <vt:variant>
        <vt:i4>0</vt:i4>
      </vt:variant>
      <vt:variant>
        <vt:i4>5</vt:i4>
      </vt:variant>
      <vt:variant>
        <vt:lpwstr/>
      </vt:variant>
      <vt:variant>
        <vt:lpwstr>_Toc218594891</vt:lpwstr>
      </vt:variant>
      <vt:variant>
        <vt:i4>1966139</vt:i4>
      </vt:variant>
      <vt:variant>
        <vt:i4>617</vt:i4>
      </vt:variant>
      <vt:variant>
        <vt:i4>0</vt:i4>
      </vt:variant>
      <vt:variant>
        <vt:i4>5</vt:i4>
      </vt:variant>
      <vt:variant>
        <vt:lpwstr/>
      </vt:variant>
      <vt:variant>
        <vt:lpwstr>_Toc218594890</vt:lpwstr>
      </vt:variant>
      <vt:variant>
        <vt:i4>2031675</vt:i4>
      </vt:variant>
      <vt:variant>
        <vt:i4>611</vt:i4>
      </vt:variant>
      <vt:variant>
        <vt:i4>0</vt:i4>
      </vt:variant>
      <vt:variant>
        <vt:i4>5</vt:i4>
      </vt:variant>
      <vt:variant>
        <vt:lpwstr/>
      </vt:variant>
      <vt:variant>
        <vt:lpwstr>_Toc218594889</vt:lpwstr>
      </vt:variant>
      <vt:variant>
        <vt:i4>2031675</vt:i4>
      </vt:variant>
      <vt:variant>
        <vt:i4>605</vt:i4>
      </vt:variant>
      <vt:variant>
        <vt:i4>0</vt:i4>
      </vt:variant>
      <vt:variant>
        <vt:i4>5</vt:i4>
      </vt:variant>
      <vt:variant>
        <vt:lpwstr/>
      </vt:variant>
      <vt:variant>
        <vt:lpwstr>_Toc218594888</vt:lpwstr>
      </vt:variant>
      <vt:variant>
        <vt:i4>2031675</vt:i4>
      </vt:variant>
      <vt:variant>
        <vt:i4>599</vt:i4>
      </vt:variant>
      <vt:variant>
        <vt:i4>0</vt:i4>
      </vt:variant>
      <vt:variant>
        <vt:i4>5</vt:i4>
      </vt:variant>
      <vt:variant>
        <vt:lpwstr/>
      </vt:variant>
      <vt:variant>
        <vt:lpwstr>_Toc218594887</vt:lpwstr>
      </vt:variant>
      <vt:variant>
        <vt:i4>2031675</vt:i4>
      </vt:variant>
      <vt:variant>
        <vt:i4>593</vt:i4>
      </vt:variant>
      <vt:variant>
        <vt:i4>0</vt:i4>
      </vt:variant>
      <vt:variant>
        <vt:i4>5</vt:i4>
      </vt:variant>
      <vt:variant>
        <vt:lpwstr/>
      </vt:variant>
      <vt:variant>
        <vt:lpwstr>_Toc218594886</vt:lpwstr>
      </vt:variant>
      <vt:variant>
        <vt:i4>2031675</vt:i4>
      </vt:variant>
      <vt:variant>
        <vt:i4>587</vt:i4>
      </vt:variant>
      <vt:variant>
        <vt:i4>0</vt:i4>
      </vt:variant>
      <vt:variant>
        <vt:i4>5</vt:i4>
      </vt:variant>
      <vt:variant>
        <vt:lpwstr/>
      </vt:variant>
      <vt:variant>
        <vt:lpwstr>_Toc218594885</vt:lpwstr>
      </vt:variant>
      <vt:variant>
        <vt:i4>2031675</vt:i4>
      </vt:variant>
      <vt:variant>
        <vt:i4>581</vt:i4>
      </vt:variant>
      <vt:variant>
        <vt:i4>0</vt:i4>
      </vt:variant>
      <vt:variant>
        <vt:i4>5</vt:i4>
      </vt:variant>
      <vt:variant>
        <vt:lpwstr/>
      </vt:variant>
      <vt:variant>
        <vt:lpwstr>_Toc218594884</vt:lpwstr>
      </vt:variant>
      <vt:variant>
        <vt:i4>2031675</vt:i4>
      </vt:variant>
      <vt:variant>
        <vt:i4>575</vt:i4>
      </vt:variant>
      <vt:variant>
        <vt:i4>0</vt:i4>
      </vt:variant>
      <vt:variant>
        <vt:i4>5</vt:i4>
      </vt:variant>
      <vt:variant>
        <vt:lpwstr/>
      </vt:variant>
      <vt:variant>
        <vt:lpwstr>_Toc218594883</vt:lpwstr>
      </vt:variant>
      <vt:variant>
        <vt:i4>2031675</vt:i4>
      </vt:variant>
      <vt:variant>
        <vt:i4>569</vt:i4>
      </vt:variant>
      <vt:variant>
        <vt:i4>0</vt:i4>
      </vt:variant>
      <vt:variant>
        <vt:i4>5</vt:i4>
      </vt:variant>
      <vt:variant>
        <vt:lpwstr/>
      </vt:variant>
      <vt:variant>
        <vt:lpwstr>_Toc218594882</vt:lpwstr>
      </vt:variant>
      <vt:variant>
        <vt:i4>2031675</vt:i4>
      </vt:variant>
      <vt:variant>
        <vt:i4>563</vt:i4>
      </vt:variant>
      <vt:variant>
        <vt:i4>0</vt:i4>
      </vt:variant>
      <vt:variant>
        <vt:i4>5</vt:i4>
      </vt:variant>
      <vt:variant>
        <vt:lpwstr/>
      </vt:variant>
      <vt:variant>
        <vt:lpwstr>_Toc218594881</vt:lpwstr>
      </vt:variant>
      <vt:variant>
        <vt:i4>2031675</vt:i4>
      </vt:variant>
      <vt:variant>
        <vt:i4>557</vt:i4>
      </vt:variant>
      <vt:variant>
        <vt:i4>0</vt:i4>
      </vt:variant>
      <vt:variant>
        <vt:i4>5</vt:i4>
      </vt:variant>
      <vt:variant>
        <vt:lpwstr/>
      </vt:variant>
      <vt:variant>
        <vt:lpwstr>_Toc218594880</vt:lpwstr>
      </vt:variant>
      <vt:variant>
        <vt:i4>1048635</vt:i4>
      </vt:variant>
      <vt:variant>
        <vt:i4>551</vt:i4>
      </vt:variant>
      <vt:variant>
        <vt:i4>0</vt:i4>
      </vt:variant>
      <vt:variant>
        <vt:i4>5</vt:i4>
      </vt:variant>
      <vt:variant>
        <vt:lpwstr/>
      </vt:variant>
      <vt:variant>
        <vt:lpwstr>_Toc218594879</vt:lpwstr>
      </vt:variant>
      <vt:variant>
        <vt:i4>1048635</vt:i4>
      </vt:variant>
      <vt:variant>
        <vt:i4>545</vt:i4>
      </vt:variant>
      <vt:variant>
        <vt:i4>0</vt:i4>
      </vt:variant>
      <vt:variant>
        <vt:i4>5</vt:i4>
      </vt:variant>
      <vt:variant>
        <vt:lpwstr/>
      </vt:variant>
      <vt:variant>
        <vt:lpwstr>_Toc218594878</vt:lpwstr>
      </vt:variant>
      <vt:variant>
        <vt:i4>1048635</vt:i4>
      </vt:variant>
      <vt:variant>
        <vt:i4>539</vt:i4>
      </vt:variant>
      <vt:variant>
        <vt:i4>0</vt:i4>
      </vt:variant>
      <vt:variant>
        <vt:i4>5</vt:i4>
      </vt:variant>
      <vt:variant>
        <vt:lpwstr/>
      </vt:variant>
      <vt:variant>
        <vt:lpwstr>_Toc218594877</vt:lpwstr>
      </vt:variant>
      <vt:variant>
        <vt:i4>1048635</vt:i4>
      </vt:variant>
      <vt:variant>
        <vt:i4>533</vt:i4>
      </vt:variant>
      <vt:variant>
        <vt:i4>0</vt:i4>
      </vt:variant>
      <vt:variant>
        <vt:i4>5</vt:i4>
      </vt:variant>
      <vt:variant>
        <vt:lpwstr/>
      </vt:variant>
      <vt:variant>
        <vt:lpwstr>_Toc218594876</vt:lpwstr>
      </vt:variant>
      <vt:variant>
        <vt:i4>1048635</vt:i4>
      </vt:variant>
      <vt:variant>
        <vt:i4>527</vt:i4>
      </vt:variant>
      <vt:variant>
        <vt:i4>0</vt:i4>
      </vt:variant>
      <vt:variant>
        <vt:i4>5</vt:i4>
      </vt:variant>
      <vt:variant>
        <vt:lpwstr/>
      </vt:variant>
      <vt:variant>
        <vt:lpwstr>_Toc218594875</vt:lpwstr>
      </vt:variant>
      <vt:variant>
        <vt:i4>1048635</vt:i4>
      </vt:variant>
      <vt:variant>
        <vt:i4>521</vt:i4>
      </vt:variant>
      <vt:variant>
        <vt:i4>0</vt:i4>
      </vt:variant>
      <vt:variant>
        <vt:i4>5</vt:i4>
      </vt:variant>
      <vt:variant>
        <vt:lpwstr/>
      </vt:variant>
      <vt:variant>
        <vt:lpwstr>_Toc218594874</vt:lpwstr>
      </vt:variant>
      <vt:variant>
        <vt:i4>1048635</vt:i4>
      </vt:variant>
      <vt:variant>
        <vt:i4>515</vt:i4>
      </vt:variant>
      <vt:variant>
        <vt:i4>0</vt:i4>
      </vt:variant>
      <vt:variant>
        <vt:i4>5</vt:i4>
      </vt:variant>
      <vt:variant>
        <vt:lpwstr/>
      </vt:variant>
      <vt:variant>
        <vt:lpwstr>_Toc218594873</vt:lpwstr>
      </vt:variant>
      <vt:variant>
        <vt:i4>1048635</vt:i4>
      </vt:variant>
      <vt:variant>
        <vt:i4>509</vt:i4>
      </vt:variant>
      <vt:variant>
        <vt:i4>0</vt:i4>
      </vt:variant>
      <vt:variant>
        <vt:i4>5</vt:i4>
      </vt:variant>
      <vt:variant>
        <vt:lpwstr/>
      </vt:variant>
      <vt:variant>
        <vt:lpwstr>_Toc218594872</vt:lpwstr>
      </vt:variant>
      <vt:variant>
        <vt:i4>1048635</vt:i4>
      </vt:variant>
      <vt:variant>
        <vt:i4>503</vt:i4>
      </vt:variant>
      <vt:variant>
        <vt:i4>0</vt:i4>
      </vt:variant>
      <vt:variant>
        <vt:i4>5</vt:i4>
      </vt:variant>
      <vt:variant>
        <vt:lpwstr/>
      </vt:variant>
      <vt:variant>
        <vt:lpwstr>_Toc218594871</vt:lpwstr>
      </vt:variant>
      <vt:variant>
        <vt:i4>1048635</vt:i4>
      </vt:variant>
      <vt:variant>
        <vt:i4>497</vt:i4>
      </vt:variant>
      <vt:variant>
        <vt:i4>0</vt:i4>
      </vt:variant>
      <vt:variant>
        <vt:i4>5</vt:i4>
      </vt:variant>
      <vt:variant>
        <vt:lpwstr/>
      </vt:variant>
      <vt:variant>
        <vt:lpwstr>_Toc218594870</vt:lpwstr>
      </vt:variant>
      <vt:variant>
        <vt:i4>1114171</vt:i4>
      </vt:variant>
      <vt:variant>
        <vt:i4>491</vt:i4>
      </vt:variant>
      <vt:variant>
        <vt:i4>0</vt:i4>
      </vt:variant>
      <vt:variant>
        <vt:i4>5</vt:i4>
      </vt:variant>
      <vt:variant>
        <vt:lpwstr/>
      </vt:variant>
      <vt:variant>
        <vt:lpwstr>_Toc218594869</vt:lpwstr>
      </vt:variant>
      <vt:variant>
        <vt:i4>1114171</vt:i4>
      </vt:variant>
      <vt:variant>
        <vt:i4>485</vt:i4>
      </vt:variant>
      <vt:variant>
        <vt:i4>0</vt:i4>
      </vt:variant>
      <vt:variant>
        <vt:i4>5</vt:i4>
      </vt:variant>
      <vt:variant>
        <vt:lpwstr/>
      </vt:variant>
      <vt:variant>
        <vt:lpwstr>_Toc218594868</vt:lpwstr>
      </vt:variant>
      <vt:variant>
        <vt:i4>1114171</vt:i4>
      </vt:variant>
      <vt:variant>
        <vt:i4>479</vt:i4>
      </vt:variant>
      <vt:variant>
        <vt:i4>0</vt:i4>
      </vt:variant>
      <vt:variant>
        <vt:i4>5</vt:i4>
      </vt:variant>
      <vt:variant>
        <vt:lpwstr/>
      </vt:variant>
      <vt:variant>
        <vt:lpwstr>_Toc218594867</vt:lpwstr>
      </vt:variant>
      <vt:variant>
        <vt:i4>1114171</vt:i4>
      </vt:variant>
      <vt:variant>
        <vt:i4>473</vt:i4>
      </vt:variant>
      <vt:variant>
        <vt:i4>0</vt:i4>
      </vt:variant>
      <vt:variant>
        <vt:i4>5</vt:i4>
      </vt:variant>
      <vt:variant>
        <vt:lpwstr/>
      </vt:variant>
      <vt:variant>
        <vt:lpwstr>_Toc218594866</vt:lpwstr>
      </vt:variant>
      <vt:variant>
        <vt:i4>1114171</vt:i4>
      </vt:variant>
      <vt:variant>
        <vt:i4>467</vt:i4>
      </vt:variant>
      <vt:variant>
        <vt:i4>0</vt:i4>
      </vt:variant>
      <vt:variant>
        <vt:i4>5</vt:i4>
      </vt:variant>
      <vt:variant>
        <vt:lpwstr/>
      </vt:variant>
      <vt:variant>
        <vt:lpwstr>_Toc218594865</vt:lpwstr>
      </vt:variant>
      <vt:variant>
        <vt:i4>1114171</vt:i4>
      </vt:variant>
      <vt:variant>
        <vt:i4>461</vt:i4>
      </vt:variant>
      <vt:variant>
        <vt:i4>0</vt:i4>
      </vt:variant>
      <vt:variant>
        <vt:i4>5</vt:i4>
      </vt:variant>
      <vt:variant>
        <vt:lpwstr/>
      </vt:variant>
      <vt:variant>
        <vt:lpwstr>_Toc218594864</vt:lpwstr>
      </vt:variant>
      <vt:variant>
        <vt:i4>1114171</vt:i4>
      </vt:variant>
      <vt:variant>
        <vt:i4>455</vt:i4>
      </vt:variant>
      <vt:variant>
        <vt:i4>0</vt:i4>
      </vt:variant>
      <vt:variant>
        <vt:i4>5</vt:i4>
      </vt:variant>
      <vt:variant>
        <vt:lpwstr/>
      </vt:variant>
      <vt:variant>
        <vt:lpwstr>_Toc218594863</vt:lpwstr>
      </vt:variant>
      <vt:variant>
        <vt:i4>1114171</vt:i4>
      </vt:variant>
      <vt:variant>
        <vt:i4>449</vt:i4>
      </vt:variant>
      <vt:variant>
        <vt:i4>0</vt:i4>
      </vt:variant>
      <vt:variant>
        <vt:i4>5</vt:i4>
      </vt:variant>
      <vt:variant>
        <vt:lpwstr/>
      </vt:variant>
      <vt:variant>
        <vt:lpwstr>_Toc218594862</vt:lpwstr>
      </vt:variant>
      <vt:variant>
        <vt:i4>1114171</vt:i4>
      </vt:variant>
      <vt:variant>
        <vt:i4>443</vt:i4>
      </vt:variant>
      <vt:variant>
        <vt:i4>0</vt:i4>
      </vt:variant>
      <vt:variant>
        <vt:i4>5</vt:i4>
      </vt:variant>
      <vt:variant>
        <vt:lpwstr/>
      </vt:variant>
      <vt:variant>
        <vt:lpwstr>_Toc218594861</vt:lpwstr>
      </vt:variant>
      <vt:variant>
        <vt:i4>1114171</vt:i4>
      </vt:variant>
      <vt:variant>
        <vt:i4>437</vt:i4>
      </vt:variant>
      <vt:variant>
        <vt:i4>0</vt:i4>
      </vt:variant>
      <vt:variant>
        <vt:i4>5</vt:i4>
      </vt:variant>
      <vt:variant>
        <vt:lpwstr/>
      </vt:variant>
      <vt:variant>
        <vt:lpwstr>_Toc218594860</vt:lpwstr>
      </vt:variant>
      <vt:variant>
        <vt:i4>1179707</vt:i4>
      </vt:variant>
      <vt:variant>
        <vt:i4>431</vt:i4>
      </vt:variant>
      <vt:variant>
        <vt:i4>0</vt:i4>
      </vt:variant>
      <vt:variant>
        <vt:i4>5</vt:i4>
      </vt:variant>
      <vt:variant>
        <vt:lpwstr/>
      </vt:variant>
      <vt:variant>
        <vt:lpwstr>_Toc218594859</vt:lpwstr>
      </vt:variant>
      <vt:variant>
        <vt:i4>1179707</vt:i4>
      </vt:variant>
      <vt:variant>
        <vt:i4>425</vt:i4>
      </vt:variant>
      <vt:variant>
        <vt:i4>0</vt:i4>
      </vt:variant>
      <vt:variant>
        <vt:i4>5</vt:i4>
      </vt:variant>
      <vt:variant>
        <vt:lpwstr/>
      </vt:variant>
      <vt:variant>
        <vt:lpwstr>_Toc218594858</vt:lpwstr>
      </vt:variant>
      <vt:variant>
        <vt:i4>1179707</vt:i4>
      </vt:variant>
      <vt:variant>
        <vt:i4>419</vt:i4>
      </vt:variant>
      <vt:variant>
        <vt:i4>0</vt:i4>
      </vt:variant>
      <vt:variant>
        <vt:i4>5</vt:i4>
      </vt:variant>
      <vt:variant>
        <vt:lpwstr/>
      </vt:variant>
      <vt:variant>
        <vt:lpwstr>_Toc218594857</vt:lpwstr>
      </vt:variant>
      <vt:variant>
        <vt:i4>1179707</vt:i4>
      </vt:variant>
      <vt:variant>
        <vt:i4>413</vt:i4>
      </vt:variant>
      <vt:variant>
        <vt:i4>0</vt:i4>
      </vt:variant>
      <vt:variant>
        <vt:i4>5</vt:i4>
      </vt:variant>
      <vt:variant>
        <vt:lpwstr/>
      </vt:variant>
      <vt:variant>
        <vt:lpwstr>_Toc218594856</vt:lpwstr>
      </vt:variant>
      <vt:variant>
        <vt:i4>1179707</vt:i4>
      </vt:variant>
      <vt:variant>
        <vt:i4>407</vt:i4>
      </vt:variant>
      <vt:variant>
        <vt:i4>0</vt:i4>
      </vt:variant>
      <vt:variant>
        <vt:i4>5</vt:i4>
      </vt:variant>
      <vt:variant>
        <vt:lpwstr/>
      </vt:variant>
      <vt:variant>
        <vt:lpwstr>_Toc218594855</vt:lpwstr>
      </vt:variant>
      <vt:variant>
        <vt:i4>1179707</vt:i4>
      </vt:variant>
      <vt:variant>
        <vt:i4>401</vt:i4>
      </vt:variant>
      <vt:variant>
        <vt:i4>0</vt:i4>
      </vt:variant>
      <vt:variant>
        <vt:i4>5</vt:i4>
      </vt:variant>
      <vt:variant>
        <vt:lpwstr/>
      </vt:variant>
      <vt:variant>
        <vt:lpwstr>_Toc218594854</vt:lpwstr>
      </vt:variant>
      <vt:variant>
        <vt:i4>1179707</vt:i4>
      </vt:variant>
      <vt:variant>
        <vt:i4>395</vt:i4>
      </vt:variant>
      <vt:variant>
        <vt:i4>0</vt:i4>
      </vt:variant>
      <vt:variant>
        <vt:i4>5</vt:i4>
      </vt:variant>
      <vt:variant>
        <vt:lpwstr/>
      </vt:variant>
      <vt:variant>
        <vt:lpwstr>_Toc218594853</vt:lpwstr>
      </vt:variant>
      <vt:variant>
        <vt:i4>1179707</vt:i4>
      </vt:variant>
      <vt:variant>
        <vt:i4>389</vt:i4>
      </vt:variant>
      <vt:variant>
        <vt:i4>0</vt:i4>
      </vt:variant>
      <vt:variant>
        <vt:i4>5</vt:i4>
      </vt:variant>
      <vt:variant>
        <vt:lpwstr/>
      </vt:variant>
      <vt:variant>
        <vt:lpwstr>_Toc218594852</vt:lpwstr>
      </vt:variant>
      <vt:variant>
        <vt:i4>1179707</vt:i4>
      </vt:variant>
      <vt:variant>
        <vt:i4>383</vt:i4>
      </vt:variant>
      <vt:variant>
        <vt:i4>0</vt:i4>
      </vt:variant>
      <vt:variant>
        <vt:i4>5</vt:i4>
      </vt:variant>
      <vt:variant>
        <vt:lpwstr/>
      </vt:variant>
      <vt:variant>
        <vt:lpwstr>_Toc218594851</vt:lpwstr>
      </vt:variant>
      <vt:variant>
        <vt:i4>1179707</vt:i4>
      </vt:variant>
      <vt:variant>
        <vt:i4>377</vt:i4>
      </vt:variant>
      <vt:variant>
        <vt:i4>0</vt:i4>
      </vt:variant>
      <vt:variant>
        <vt:i4>5</vt:i4>
      </vt:variant>
      <vt:variant>
        <vt:lpwstr/>
      </vt:variant>
      <vt:variant>
        <vt:lpwstr>_Toc218594850</vt:lpwstr>
      </vt:variant>
      <vt:variant>
        <vt:i4>1245243</vt:i4>
      </vt:variant>
      <vt:variant>
        <vt:i4>371</vt:i4>
      </vt:variant>
      <vt:variant>
        <vt:i4>0</vt:i4>
      </vt:variant>
      <vt:variant>
        <vt:i4>5</vt:i4>
      </vt:variant>
      <vt:variant>
        <vt:lpwstr/>
      </vt:variant>
      <vt:variant>
        <vt:lpwstr>_Toc218594849</vt:lpwstr>
      </vt:variant>
      <vt:variant>
        <vt:i4>1245243</vt:i4>
      </vt:variant>
      <vt:variant>
        <vt:i4>365</vt:i4>
      </vt:variant>
      <vt:variant>
        <vt:i4>0</vt:i4>
      </vt:variant>
      <vt:variant>
        <vt:i4>5</vt:i4>
      </vt:variant>
      <vt:variant>
        <vt:lpwstr/>
      </vt:variant>
      <vt:variant>
        <vt:lpwstr>_Toc218594848</vt:lpwstr>
      </vt:variant>
      <vt:variant>
        <vt:i4>1245243</vt:i4>
      </vt:variant>
      <vt:variant>
        <vt:i4>359</vt:i4>
      </vt:variant>
      <vt:variant>
        <vt:i4>0</vt:i4>
      </vt:variant>
      <vt:variant>
        <vt:i4>5</vt:i4>
      </vt:variant>
      <vt:variant>
        <vt:lpwstr/>
      </vt:variant>
      <vt:variant>
        <vt:lpwstr>_Toc218594847</vt:lpwstr>
      </vt:variant>
      <vt:variant>
        <vt:i4>1245243</vt:i4>
      </vt:variant>
      <vt:variant>
        <vt:i4>353</vt:i4>
      </vt:variant>
      <vt:variant>
        <vt:i4>0</vt:i4>
      </vt:variant>
      <vt:variant>
        <vt:i4>5</vt:i4>
      </vt:variant>
      <vt:variant>
        <vt:lpwstr/>
      </vt:variant>
      <vt:variant>
        <vt:lpwstr>_Toc218594846</vt:lpwstr>
      </vt:variant>
      <vt:variant>
        <vt:i4>1245243</vt:i4>
      </vt:variant>
      <vt:variant>
        <vt:i4>347</vt:i4>
      </vt:variant>
      <vt:variant>
        <vt:i4>0</vt:i4>
      </vt:variant>
      <vt:variant>
        <vt:i4>5</vt:i4>
      </vt:variant>
      <vt:variant>
        <vt:lpwstr/>
      </vt:variant>
      <vt:variant>
        <vt:lpwstr>_Toc218594845</vt:lpwstr>
      </vt:variant>
      <vt:variant>
        <vt:i4>1245243</vt:i4>
      </vt:variant>
      <vt:variant>
        <vt:i4>341</vt:i4>
      </vt:variant>
      <vt:variant>
        <vt:i4>0</vt:i4>
      </vt:variant>
      <vt:variant>
        <vt:i4>5</vt:i4>
      </vt:variant>
      <vt:variant>
        <vt:lpwstr/>
      </vt:variant>
      <vt:variant>
        <vt:lpwstr>_Toc218594844</vt:lpwstr>
      </vt:variant>
      <vt:variant>
        <vt:i4>1245243</vt:i4>
      </vt:variant>
      <vt:variant>
        <vt:i4>335</vt:i4>
      </vt:variant>
      <vt:variant>
        <vt:i4>0</vt:i4>
      </vt:variant>
      <vt:variant>
        <vt:i4>5</vt:i4>
      </vt:variant>
      <vt:variant>
        <vt:lpwstr/>
      </vt:variant>
      <vt:variant>
        <vt:lpwstr>_Toc218594843</vt:lpwstr>
      </vt:variant>
      <vt:variant>
        <vt:i4>1245243</vt:i4>
      </vt:variant>
      <vt:variant>
        <vt:i4>329</vt:i4>
      </vt:variant>
      <vt:variant>
        <vt:i4>0</vt:i4>
      </vt:variant>
      <vt:variant>
        <vt:i4>5</vt:i4>
      </vt:variant>
      <vt:variant>
        <vt:lpwstr/>
      </vt:variant>
      <vt:variant>
        <vt:lpwstr>_Toc218594842</vt:lpwstr>
      </vt:variant>
      <vt:variant>
        <vt:i4>1245243</vt:i4>
      </vt:variant>
      <vt:variant>
        <vt:i4>323</vt:i4>
      </vt:variant>
      <vt:variant>
        <vt:i4>0</vt:i4>
      </vt:variant>
      <vt:variant>
        <vt:i4>5</vt:i4>
      </vt:variant>
      <vt:variant>
        <vt:lpwstr/>
      </vt:variant>
      <vt:variant>
        <vt:lpwstr>_Toc218594841</vt:lpwstr>
      </vt:variant>
      <vt:variant>
        <vt:i4>1245243</vt:i4>
      </vt:variant>
      <vt:variant>
        <vt:i4>317</vt:i4>
      </vt:variant>
      <vt:variant>
        <vt:i4>0</vt:i4>
      </vt:variant>
      <vt:variant>
        <vt:i4>5</vt:i4>
      </vt:variant>
      <vt:variant>
        <vt:lpwstr/>
      </vt:variant>
      <vt:variant>
        <vt:lpwstr>_Toc218594840</vt:lpwstr>
      </vt:variant>
      <vt:variant>
        <vt:i4>1310779</vt:i4>
      </vt:variant>
      <vt:variant>
        <vt:i4>311</vt:i4>
      </vt:variant>
      <vt:variant>
        <vt:i4>0</vt:i4>
      </vt:variant>
      <vt:variant>
        <vt:i4>5</vt:i4>
      </vt:variant>
      <vt:variant>
        <vt:lpwstr/>
      </vt:variant>
      <vt:variant>
        <vt:lpwstr>_Toc218594839</vt:lpwstr>
      </vt:variant>
      <vt:variant>
        <vt:i4>1310779</vt:i4>
      </vt:variant>
      <vt:variant>
        <vt:i4>305</vt:i4>
      </vt:variant>
      <vt:variant>
        <vt:i4>0</vt:i4>
      </vt:variant>
      <vt:variant>
        <vt:i4>5</vt:i4>
      </vt:variant>
      <vt:variant>
        <vt:lpwstr/>
      </vt:variant>
      <vt:variant>
        <vt:lpwstr>_Toc218594838</vt:lpwstr>
      </vt:variant>
      <vt:variant>
        <vt:i4>1310779</vt:i4>
      </vt:variant>
      <vt:variant>
        <vt:i4>299</vt:i4>
      </vt:variant>
      <vt:variant>
        <vt:i4>0</vt:i4>
      </vt:variant>
      <vt:variant>
        <vt:i4>5</vt:i4>
      </vt:variant>
      <vt:variant>
        <vt:lpwstr/>
      </vt:variant>
      <vt:variant>
        <vt:lpwstr>_Toc218594837</vt:lpwstr>
      </vt:variant>
      <vt:variant>
        <vt:i4>1310779</vt:i4>
      </vt:variant>
      <vt:variant>
        <vt:i4>293</vt:i4>
      </vt:variant>
      <vt:variant>
        <vt:i4>0</vt:i4>
      </vt:variant>
      <vt:variant>
        <vt:i4>5</vt:i4>
      </vt:variant>
      <vt:variant>
        <vt:lpwstr/>
      </vt:variant>
      <vt:variant>
        <vt:lpwstr>_Toc218594836</vt:lpwstr>
      </vt:variant>
      <vt:variant>
        <vt:i4>1310779</vt:i4>
      </vt:variant>
      <vt:variant>
        <vt:i4>287</vt:i4>
      </vt:variant>
      <vt:variant>
        <vt:i4>0</vt:i4>
      </vt:variant>
      <vt:variant>
        <vt:i4>5</vt:i4>
      </vt:variant>
      <vt:variant>
        <vt:lpwstr/>
      </vt:variant>
      <vt:variant>
        <vt:lpwstr>_Toc218594835</vt:lpwstr>
      </vt:variant>
      <vt:variant>
        <vt:i4>1310779</vt:i4>
      </vt:variant>
      <vt:variant>
        <vt:i4>281</vt:i4>
      </vt:variant>
      <vt:variant>
        <vt:i4>0</vt:i4>
      </vt:variant>
      <vt:variant>
        <vt:i4>5</vt:i4>
      </vt:variant>
      <vt:variant>
        <vt:lpwstr/>
      </vt:variant>
      <vt:variant>
        <vt:lpwstr>_Toc218594834</vt:lpwstr>
      </vt:variant>
      <vt:variant>
        <vt:i4>1310779</vt:i4>
      </vt:variant>
      <vt:variant>
        <vt:i4>275</vt:i4>
      </vt:variant>
      <vt:variant>
        <vt:i4>0</vt:i4>
      </vt:variant>
      <vt:variant>
        <vt:i4>5</vt:i4>
      </vt:variant>
      <vt:variant>
        <vt:lpwstr/>
      </vt:variant>
      <vt:variant>
        <vt:lpwstr>_Toc218594833</vt:lpwstr>
      </vt:variant>
      <vt:variant>
        <vt:i4>1310779</vt:i4>
      </vt:variant>
      <vt:variant>
        <vt:i4>269</vt:i4>
      </vt:variant>
      <vt:variant>
        <vt:i4>0</vt:i4>
      </vt:variant>
      <vt:variant>
        <vt:i4>5</vt:i4>
      </vt:variant>
      <vt:variant>
        <vt:lpwstr/>
      </vt:variant>
      <vt:variant>
        <vt:lpwstr>_Toc218594832</vt:lpwstr>
      </vt:variant>
      <vt:variant>
        <vt:i4>1310779</vt:i4>
      </vt:variant>
      <vt:variant>
        <vt:i4>263</vt:i4>
      </vt:variant>
      <vt:variant>
        <vt:i4>0</vt:i4>
      </vt:variant>
      <vt:variant>
        <vt:i4>5</vt:i4>
      </vt:variant>
      <vt:variant>
        <vt:lpwstr/>
      </vt:variant>
      <vt:variant>
        <vt:lpwstr>_Toc218594831</vt:lpwstr>
      </vt:variant>
      <vt:variant>
        <vt:i4>1310779</vt:i4>
      </vt:variant>
      <vt:variant>
        <vt:i4>257</vt:i4>
      </vt:variant>
      <vt:variant>
        <vt:i4>0</vt:i4>
      </vt:variant>
      <vt:variant>
        <vt:i4>5</vt:i4>
      </vt:variant>
      <vt:variant>
        <vt:lpwstr/>
      </vt:variant>
      <vt:variant>
        <vt:lpwstr>_Toc218594830</vt:lpwstr>
      </vt:variant>
      <vt:variant>
        <vt:i4>1376315</vt:i4>
      </vt:variant>
      <vt:variant>
        <vt:i4>251</vt:i4>
      </vt:variant>
      <vt:variant>
        <vt:i4>0</vt:i4>
      </vt:variant>
      <vt:variant>
        <vt:i4>5</vt:i4>
      </vt:variant>
      <vt:variant>
        <vt:lpwstr/>
      </vt:variant>
      <vt:variant>
        <vt:lpwstr>_Toc218594829</vt:lpwstr>
      </vt:variant>
      <vt:variant>
        <vt:i4>1376315</vt:i4>
      </vt:variant>
      <vt:variant>
        <vt:i4>245</vt:i4>
      </vt:variant>
      <vt:variant>
        <vt:i4>0</vt:i4>
      </vt:variant>
      <vt:variant>
        <vt:i4>5</vt:i4>
      </vt:variant>
      <vt:variant>
        <vt:lpwstr/>
      </vt:variant>
      <vt:variant>
        <vt:lpwstr>_Toc218594828</vt:lpwstr>
      </vt:variant>
      <vt:variant>
        <vt:i4>1507388</vt:i4>
      </vt:variant>
      <vt:variant>
        <vt:i4>236</vt:i4>
      </vt:variant>
      <vt:variant>
        <vt:i4>0</vt:i4>
      </vt:variant>
      <vt:variant>
        <vt:i4>5</vt:i4>
      </vt:variant>
      <vt:variant>
        <vt:lpwstr/>
      </vt:variant>
      <vt:variant>
        <vt:lpwstr>_Toc217302902</vt:lpwstr>
      </vt:variant>
      <vt:variant>
        <vt:i4>1507388</vt:i4>
      </vt:variant>
      <vt:variant>
        <vt:i4>230</vt:i4>
      </vt:variant>
      <vt:variant>
        <vt:i4>0</vt:i4>
      </vt:variant>
      <vt:variant>
        <vt:i4>5</vt:i4>
      </vt:variant>
      <vt:variant>
        <vt:lpwstr/>
      </vt:variant>
      <vt:variant>
        <vt:lpwstr>_Toc217302901</vt:lpwstr>
      </vt:variant>
      <vt:variant>
        <vt:i4>1507388</vt:i4>
      </vt:variant>
      <vt:variant>
        <vt:i4>224</vt:i4>
      </vt:variant>
      <vt:variant>
        <vt:i4>0</vt:i4>
      </vt:variant>
      <vt:variant>
        <vt:i4>5</vt:i4>
      </vt:variant>
      <vt:variant>
        <vt:lpwstr/>
      </vt:variant>
      <vt:variant>
        <vt:lpwstr>_Toc217302900</vt:lpwstr>
      </vt:variant>
      <vt:variant>
        <vt:i4>1966141</vt:i4>
      </vt:variant>
      <vt:variant>
        <vt:i4>218</vt:i4>
      </vt:variant>
      <vt:variant>
        <vt:i4>0</vt:i4>
      </vt:variant>
      <vt:variant>
        <vt:i4>5</vt:i4>
      </vt:variant>
      <vt:variant>
        <vt:lpwstr/>
      </vt:variant>
      <vt:variant>
        <vt:lpwstr>_Toc217302899</vt:lpwstr>
      </vt:variant>
      <vt:variant>
        <vt:i4>1966141</vt:i4>
      </vt:variant>
      <vt:variant>
        <vt:i4>212</vt:i4>
      </vt:variant>
      <vt:variant>
        <vt:i4>0</vt:i4>
      </vt:variant>
      <vt:variant>
        <vt:i4>5</vt:i4>
      </vt:variant>
      <vt:variant>
        <vt:lpwstr/>
      </vt:variant>
      <vt:variant>
        <vt:lpwstr>_Toc217302898</vt:lpwstr>
      </vt:variant>
      <vt:variant>
        <vt:i4>1966141</vt:i4>
      </vt:variant>
      <vt:variant>
        <vt:i4>206</vt:i4>
      </vt:variant>
      <vt:variant>
        <vt:i4>0</vt:i4>
      </vt:variant>
      <vt:variant>
        <vt:i4>5</vt:i4>
      </vt:variant>
      <vt:variant>
        <vt:lpwstr/>
      </vt:variant>
      <vt:variant>
        <vt:lpwstr>_Toc217302897</vt:lpwstr>
      </vt:variant>
      <vt:variant>
        <vt:i4>1966141</vt:i4>
      </vt:variant>
      <vt:variant>
        <vt:i4>200</vt:i4>
      </vt:variant>
      <vt:variant>
        <vt:i4>0</vt:i4>
      </vt:variant>
      <vt:variant>
        <vt:i4>5</vt:i4>
      </vt:variant>
      <vt:variant>
        <vt:lpwstr/>
      </vt:variant>
      <vt:variant>
        <vt:lpwstr>_Toc217302896</vt:lpwstr>
      </vt:variant>
      <vt:variant>
        <vt:i4>1966141</vt:i4>
      </vt:variant>
      <vt:variant>
        <vt:i4>194</vt:i4>
      </vt:variant>
      <vt:variant>
        <vt:i4>0</vt:i4>
      </vt:variant>
      <vt:variant>
        <vt:i4>5</vt:i4>
      </vt:variant>
      <vt:variant>
        <vt:lpwstr/>
      </vt:variant>
      <vt:variant>
        <vt:lpwstr>_Toc217302895</vt:lpwstr>
      </vt:variant>
      <vt:variant>
        <vt:i4>1966141</vt:i4>
      </vt:variant>
      <vt:variant>
        <vt:i4>188</vt:i4>
      </vt:variant>
      <vt:variant>
        <vt:i4>0</vt:i4>
      </vt:variant>
      <vt:variant>
        <vt:i4>5</vt:i4>
      </vt:variant>
      <vt:variant>
        <vt:lpwstr/>
      </vt:variant>
      <vt:variant>
        <vt:lpwstr>_Toc217302894</vt:lpwstr>
      </vt:variant>
      <vt:variant>
        <vt:i4>1966141</vt:i4>
      </vt:variant>
      <vt:variant>
        <vt:i4>182</vt:i4>
      </vt:variant>
      <vt:variant>
        <vt:i4>0</vt:i4>
      </vt:variant>
      <vt:variant>
        <vt:i4>5</vt:i4>
      </vt:variant>
      <vt:variant>
        <vt:lpwstr/>
      </vt:variant>
      <vt:variant>
        <vt:lpwstr>_Toc217302893</vt:lpwstr>
      </vt:variant>
      <vt:variant>
        <vt:i4>1966141</vt:i4>
      </vt:variant>
      <vt:variant>
        <vt:i4>176</vt:i4>
      </vt:variant>
      <vt:variant>
        <vt:i4>0</vt:i4>
      </vt:variant>
      <vt:variant>
        <vt:i4>5</vt:i4>
      </vt:variant>
      <vt:variant>
        <vt:lpwstr/>
      </vt:variant>
      <vt:variant>
        <vt:lpwstr>_Toc217302892</vt:lpwstr>
      </vt:variant>
      <vt:variant>
        <vt:i4>1966141</vt:i4>
      </vt:variant>
      <vt:variant>
        <vt:i4>170</vt:i4>
      </vt:variant>
      <vt:variant>
        <vt:i4>0</vt:i4>
      </vt:variant>
      <vt:variant>
        <vt:i4>5</vt:i4>
      </vt:variant>
      <vt:variant>
        <vt:lpwstr/>
      </vt:variant>
      <vt:variant>
        <vt:lpwstr>_Toc217302891</vt:lpwstr>
      </vt:variant>
      <vt:variant>
        <vt:i4>1966141</vt:i4>
      </vt:variant>
      <vt:variant>
        <vt:i4>164</vt:i4>
      </vt:variant>
      <vt:variant>
        <vt:i4>0</vt:i4>
      </vt:variant>
      <vt:variant>
        <vt:i4>5</vt:i4>
      </vt:variant>
      <vt:variant>
        <vt:lpwstr/>
      </vt:variant>
      <vt:variant>
        <vt:lpwstr>_Toc217302890</vt:lpwstr>
      </vt:variant>
      <vt:variant>
        <vt:i4>2031677</vt:i4>
      </vt:variant>
      <vt:variant>
        <vt:i4>158</vt:i4>
      </vt:variant>
      <vt:variant>
        <vt:i4>0</vt:i4>
      </vt:variant>
      <vt:variant>
        <vt:i4>5</vt:i4>
      </vt:variant>
      <vt:variant>
        <vt:lpwstr/>
      </vt:variant>
      <vt:variant>
        <vt:lpwstr>_Toc217302889</vt:lpwstr>
      </vt:variant>
      <vt:variant>
        <vt:i4>2031677</vt:i4>
      </vt:variant>
      <vt:variant>
        <vt:i4>152</vt:i4>
      </vt:variant>
      <vt:variant>
        <vt:i4>0</vt:i4>
      </vt:variant>
      <vt:variant>
        <vt:i4>5</vt:i4>
      </vt:variant>
      <vt:variant>
        <vt:lpwstr/>
      </vt:variant>
      <vt:variant>
        <vt:lpwstr>_Toc217302888</vt:lpwstr>
      </vt:variant>
      <vt:variant>
        <vt:i4>2031677</vt:i4>
      </vt:variant>
      <vt:variant>
        <vt:i4>146</vt:i4>
      </vt:variant>
      <vt:variant>
        <vt:i4>0</vt:i4>
      </vt:variant>
      <vt:variant>
        <vt:i4>5</vt:i4>
      </vt:variant>
      <vt:variant>
        <vt:lpwstr/>
      </vt:variant>
      <vt:variant>
        <vt:lpwstr>_Toc217302887</vt:lpwstr>
      </vt:variant>
      <vt:variant>
        <vt:i4>2031677</vt:i4>
      </vt:variant>
      <vt:variant>
        <vt:i4>140</vt:i4>
      </vt:variant>
      <vt:variant>
        <vt:i4>0</vt:i4>
      </vt:variant>
      <vt:variant>
        <vt:i4>5</vt:i4>
      </vt:variant>
      <vt:variant>
        <vt:lpwstr/>
      </vt:variant>
      <vt:variant>
        <vt:lpwstr>_Toc217302886</vt:lpwstr>
      </vt:variant>
      <vt:variant>
        <vt:i4>2031677</vt:i4>
      </vt:variant>
      <vt:variant>
        <vt:i4>134</vt:i4>
      </vt:variant>
      <vt:variant>
        <vt:i4>0</vt:i4>
      </vt:variant>
      <vt:variant>
        <vt:i4>5</vt:i4>
      </vt:variant>
      <vt:variant>
        <vt:lpwstr/>
      </vt:variant>
      <vt:variant>
        <vt:lpwstr>_Toc217302885</vt:lpwstr>
      </vt:variant>
      <vt:variant>
        <vt:i4>2031677</vt:i4>
      </vt:variant>
      <vt:variant>
        <vt:i4>128</vt:i4>
      </vt:variant>
      <vt:variant>
        <vt:i4>0</vt:i4>
      </vt:variant>
      <vt:variant>
        <vt:i4>5</vt:i4>
      </vt:variant>
      <vt:variant>
        <vt:lpwstr/>
      </vt:variant>
      <vt:variant>
        <vt:lpwstr>_Toc217302884</vt:lpwstr>
      </vt:variant>
      <vt:variant>
        <vt:i4>2031677</vt:i4>
      </vt:variant>
      <vt:variant>
        <vt:i4>122</vt:i4>
      </vt:variant>
      <vt:variant>
        <vt:i4>0</vt:i4>
      </vt:variant>
      <vt:variant>
        <vt:i4>5</vt:i4>
      </vt:variant>
      <vt:variant>
        <vt:lpwstr/>
      </vt:variant>
      <vt:variant>
        <vt:lpwstr>_Toc217302883</vt:lpwstr>
      </vt:variant>
      <vt:variant>
        <vt:i4>2031677</vt:i4>
      </vt:variant>
      <vt:variant>
        <vt:i4>116</vt:i4>
      </vt:variant>
      <vt:variant>
        <vt:i4>0</vt:i4>
      </vt:variant>
      <vt:variant>
        <vt:i4>5</vt:i4>
      </vt:variant>
      <vt:variant>
        <vt:lpwstr/>
      </vt:variant>
      <vt:variant>
        <vt:lpwstr>_Toc217302882</vt:lpwstr>
      </vt:variant>
      <vt:variant>
        <vt:i4>2031677</vt:i4>
      </vt:variant>
      <vt:variant>
        <vt:i4>110</vt:i4>
      </vt:variant>
      <vt:variant>
        <vt:i4>0</vt:i4>
      </vt:variant>
      <vt:variant>
        <vt:i4>5</vt:i4>
      </vt:variant>
      <vt:variant>
        <vt:lpwstr/>
      </vt:variant>
      <vt:variant>
        <vt:lpwstr>_Toc217302881</vt:lpwstr>
      </vt:variant>
      <vt:variant>
        <vt:i4>2031677</vt:i4>
      </vt:variant>
      <vt:variant>
        <vt:i4>104</vt:i4>
      </vt:variant>
      <vt:variant>
        <vt:i4>0</vt:i4>
      </vt:variant>
      <vt:variant>
        <vt:i4>5</vt:i4>
      </vt:variant>
      <vt:variant>
        <vt:lpwstr/>
      </vt:variant>
      <vt:variant>
        <vt:lpwstr>_Toc217302880</vt:lpwstr>
      </vt:variant>
      <vt:variant>
        <vt:i4>1048637</vt:i4>
      </vt:variant>
      <vt:variant>
        <vt:i4>98</vt:i4>
      </vt:variant>
      <vt:variant>
        <vt:i4>0</vt:i4>
      </vt:variant>
      <vt:variant>
        <vt:i4>5</vt:i4>
      </vt:variant>
      <vt:variant>
        <vt:lpwstr/>
      </vt:variant>
      <vt:variant>
        <vt:lpwstr>_Toc217302879</vt:lpwstr>
      </vt:variant>
      <vt:variant>
        <vt:i4>1048637</vt:i4>
      </vt:variant>
      <vt:variant>
        <vt:i4>92</vt:i4>
      </vt:variant>
      <vt:variant>
        <vt:i4>0</vt:i4>
      </vt:variant>
      <vt:variant>
        <vt:i4>5</vt:i4>
      </vt:variant>
      <vt:variant>
        <vt:lpwstr/>
      </vt:variant>
      <vt:variant>
        <vt:lpwstr>_Toc217302878</vt:lpwstr>
      </vt:variant>
      <vt:variant>
        <vt:i4>1048637</vt:i4>
      </vt:variant>
      <vt:variant>
        <vt:i4>86</vt:i4>
      </vt:variant>
      <vt:variant>
        <vt:i4>0</vt:i4>
      </vt:variant>
      <vt:variant>
        <vt:i4>5</vt:i4>
      </vt:variant>
      <vt:variant>
        <vt:lpwstr/>
      </vt:variant>
      <vt:variant>
        <vt:lpwstr>_Toc217302877</vt:lpwstr>
      </vt:variant>
      <vt:variant>
        <vt:i4>1048637</vt:i4>
      </vt:variant>
      <vt:variant>
        <vt:i4>80</vt:i4>
      </vt:variant>
      <vt:variant>
        <vt:i4>0</vt:i4>
      </vt:variant>
      <vt:variant>
        <vt:i4>5</vt:i4>
      </vt:variant>
      <vt:variant>
        <vt:lpwstr/>
      </vt:variant>
      <vt:variant>
        <vt:lpwstr>_Toc217302876</vt:lpwstr>
      </vt:variant>
      <vt:variant>
        <vt:i4>1048637</vt:i4>
      </vt:variant>
      <vt:variant>
        <vt:i4>74</vt:i4>
      </vt:variant>
      <vt:variant>
        <vt:i4>0</vt:i4>
      </vt:variant>
      <vt:variant>
        <vt:i4>5</vt:i4>
      </vt:variant>
      <vt:variant>
        <vt:lpwstr/>
      </vt:variant>
      <vt:variant>
        <vt:lpwstr>_Toc217302875</vt:lpwstr>
      </vt:variant>
      <vt:variant>
        <vt:i4>1048637</vt:i4>
      </vt:variant>
      <vt:variant>
        <vt:i4>68</vt:i4>
      </vt:variant>
      <vt:variant>
        <vt:i4>0</vt:i4>
      </vt:variant>
      <vt:variant>
        <vt:i4>5</vt:i4>
      </vt:variant>
      <vt:variant>
        <vt:lpwstr/>
      </vt:variant>
      <vt:variant>
        <vt:lpwstr>_Toc217302874</vt:lpwstr>
      </vt:variant>
      <vt:variant>
        <vt:i4>1048637</vt:i4>
      </vt:variant>
      <vt:variant>
        <vt:i4>62</vt:i4>
      </vt:variant>
      <vt:variant>
        <vt:i4>0</vt:i4>
      </vt:variant>
      <vt:variant>
        <vt:i4>5</vt:i4>
      </vt:variant>
      <vt:variant>
        <vt:lpwstr/>
      </vt:variant>
      <vt:variant>
        <vt:lpwstr>_Toc217302873</vt:lpwstr>
      </vt:variant>
      <vt:variant>
        <vt:i4>1048637</vt:i4>
      </vt:variant>
      <vt:variant>
        <vt:i4>56</vt:i4>
      </vt:variant>
      <vt:variant>
        <vt:i4>0</vt:i4>
      </vt:variant>
      <vt:variant>
        <vt:i4>5</vt:i4>
      </vt:variant>
      <vt:variant>
        <vt:lpwstr/>
      </vt:variant>
      <vt:variant>
        <vt:lpwstr>_Toc217302872</vt:lpwstr>
      </vt:variant>
      <vt:variant>
        <vt:i4>1048637</vt:i4>
      </vt:variant>
      <vt:variant>
        <vt:i4>50</vt:i4>
      </vt:variant>
      <vt:variant>
        <vt:i4>0</vt:i4>
      </vt:variant>
      <vt:variant>
        <vt:i4>5</vt:i4>
      </vt:variant>
      <vt:variant>
        <vt:lpwstr/>
      </vt:variant>
      <vt:variant>
        <vt:lpwstr>_Toc217302871</vt:lpwstr>
      </vt:variant>
      <vt:variant>
        <vt:i4>1048637</vt:i4>
      </vt:variant>
      <vt:variant>
        <vt:i4>44</vt:i4>
      </vt:variant>
      <vt:variant>
        <vt:i4>0</vt:i4>
      </vt:variant>
      <vt:variant>
        <vt:i4>5</vt:i4>
      </vt:variant>
      <vt:variant>
        <vt:lpwstr/>
      </vt:variant>
      <vt:variant>
        <vt:lpwstr>_Toc217302870</vt:lpwstr>
      </vt:variant>
      <vt:variant>
        <vt:i4>1114173</vt:i4>
      </vt:variant>
      <vt:variant>
        <vt:i4>38</vt:i4>
      </vt:variant>
      <vt:variant>
        <vt:i4>0</vt:i4>
      </vt:variant>
      <vt:variant>
        <vt:i4>5</vt:i4>
      </vt:variant>
      <vt:variant>
        <vt:lpwstr/>
      </vt:variant>
      <vt:variant>
        <vt:lpwstr>_Toc217302869</vt:lpwstr>
      </vt:variant>
      <vt:variant>
        <vt:i4>1114173</vt:i4>
      </vt:variant>
      <vt:variant>
        <vt:i4>32</vt:i4>
      </vt:variant>
      <vt:variant>
        <vt:i4>0</vt:i4>
      </vt:variant>
      <vt:variant>
        <vt:i4>5</vt:i4>
      </vt:variant>
      <vt:variant>
        <vt:lpwstr/>
      </vt:variant>
      <vt:variant>
        <vt:lpwstr>_Toc217302868</vt:lpwstr>
      </vt:variant>
      <vt:variant>
        <vt:i4>1114173</vt:i4>
      </vt:variant>
      <vt:variant>
        <vt:i4>26</vt:i4>
      </vt:variant>
      <vt:variant>
        <vt:i4>0</vt:i4>
      </vt:variant>
      <vt:variant>
        <vt:i4>5</vt:i4>
      </vt:variant>
      <vt:variant>
        <vt:lpwstr/>
      </vt:variant>
      <vt:variant>
        <vt:lpwstr>_Toc217302867</vt:lpwstr>
      </vt:variant>
      <vt:variant>
        <vt:i4>1114173</vt:i4>
      </vt:variant>
      <vt:variant>
        <vt:i4>20</vt:i4>
      </vt:variant>
      <vt:variant>
        <vt:i4>0</vt:i4>
      </vt:variant>
      <vt:variant>
        <vt:i4>5</vt:i4>
      </vt:variant>
      <vt:variant>
        <vt:lpwstr/>
      </vt:variant>
      <vt:variant>
        <vt:lpwstr>_Toc217302866</vt:lpwstr>
      </vt:variant>
      <vt:variant>
        <vt:i4>1114173</vt:i4>
      </vt:variant>
      <vt:variant>
        <vt:i4>14</vt:i4>
      </vt:variant>
      <vt:variant>
        <vt:i4>0</vt:i4>
      </vt:variant>
      <vt:variant>
        <vt:i4>5</vt:i4>
      </vt:variant>
      <vt:variant>
        <vt:lpwstr/>
      </vt:variant>
      <vt:variant>
        <vt:lpwstr>_Toc217302865</vt:lpwstr>
      </vt:variant>
      <vt:variant>
        <vt:i4>1114173</vt:i4>
      </vt:variant>
      <vt:variant>
        <vt:i4>8</vt:i4>
      </vt:variant>
      <vt:variant>
        <vt:i4>0</vt:i4>
      </vt:variant>
      <vt:variant>
        <vt:i4>5</vt:i4>
      </vt:variant>
      <vt:variant>
        <vt:lpwstr/>
      </vt:variant>
      <vt:variant>
        <vt:lpwstr>_Toc217302864</vt:lpwstr>
      </vt:variant>
      <vt:variant>
        <vt:i4>1114173</vt:i4>
      </vt:variant>
      <vt:variant>
        <vt:i4>2</vt:i4>
      </vt:variant>
      <vt:variant>
        <vt:i4>0</vt:i4>
      </vt:variant>
      <vt:variant>
        <vt:i4>5</vt:i4>
      </vt:variant>
      <vt:variant>
        <vt:lpwstr/>
      </vt:variant>
      <vt:variant>
        <vt:lpwstr>_Toc217302863</vt:lpwstr>
      </vt:variant>
      <vt:variant>
        <vt:i4>7667815</vt:i4>
      </vt:variant>
      <vt:variant>
        <vt:i4>33</vt:i4>
      </vt:variant>
      <vt:variant>
        <vt:i4>0</vt:i4>
      </vt:variant>
      <vt:variant>
        <vt:i4>5</vt:i4>
      </vt:variant>
      <vt:variant>
        <vt:lpwstr>http://universaldesign.ie/What-is-Universal-Design/</vt:lpwstr>
      </vt:variant>
      <vt:variant>
        <vt:lpwstr/>
      </vt:variant>
      <vt:variant>
        <vt:i4>4063234</vt:i4>
      </vt:variant>
      <vt:variant>
        <vt:i4>30</vt:i4>
      </vt:variant>
      <vt:variant>
        <vt:i4>0</vt:i4>
      </vt:variant>
      <vt:variant>
        <vt:i4>5</vt:i4>
      </vt:variant>
      <vt:variant>
        <vt:lpwstr>https://www.hud.gov/program_offices/public_indian_housing/programs/hcv/project</vt:lpwstr>
      </vt:variant>
      <vt:variant>
        <vt:lpwstr/>
      </vt:variant>
      <vt:variant>
        <vt:i4>4456573</vt:i4>
      </vt:variant>
      <vt:variant>
        <vt:i4>27</vt:i4>
      </vt:variant>
      <vt:variant>
        <vt:i4>0</vt:i4>
      </vt:variant>
      <vt:variant>
        <vt:i4>5</vt:i4>
      </vt:variant>
      <vt:variant>
        <vt:lpwstr>https://www.hud.gov/program_offices/public_indian_housing/programs/hcv/tenant</vt:lpwstr>
      </vt:variant>
      <vt:variant>
        <vt:lpwstr/>
      </vt:variant>
      <vt:variant>
        <vt:i4>6619189</vt:i4>
      </vt:variant>
      <vt:variant>
        <vt:i4>24</vt:i4>
      </vt:variant>
      <vt:variant>
        <vt:i4>0</vt:i4>
      </vt:variant>
      <vt:variant>
        <vt:i4>5</vt:i4>
      </vt:variant>
      <vt:variant>
        <vt:lpwstr>https://www.huduser.gov/portal/datasets/il.html</vt:lpwstr>
      </vt:variant>
      <vt:variant>
        <vt:lpwstr/>
      </vt:variant>
      <vt:variant>
        <vt:i4>2490487</vt:i4>
      </vt:variant>
      <vt:variant>
        <vt:i4>21</vt:i4>
      </vt:variant>
      <vt:variant>
        <vt:i4>0</vt:i4>
      </vt:variant>
      <vt:variant>
        <vt:i4>5</vt:i4>
      </vt:variant>
      <vt:variant>
        <vt:lpwstr>https://www.commerce.wa.gov/serving-communities/growth-management/growth-management-topics/planning-for-housing/updating-gma-housing-elements/</vt:lpwstr>
      </vt:variant>
      <vt:variant>
        <vt:lpwstr/>
      </vt:variant>
      <vt:variant>
        <vt:i4>5898265</vt:i4>
      </vt:variant>
      <vt:variant>
        <vt:i4>18</vt:i4>
      </vt:variant>
      <vt:variant>
        <vt:i4>0</vt:i4>
      </vt:variant>
      <vt:variant>
        <vt:i4>5</vt:i4>
      </vt:variant>
      <vt:variant>
        <vt:lpwstr>https://www.redfin.com/news/data-center/</vt:lpwstr>
      </vt:variant>
      <vt:variant>
        <vt:lpwstr/>
      </vt:variant>
      <vt:variant>
        <vt:i4>5898265</vt:i4>
      </vt:variant>
      <vt:variant>
        <vt:i4>15</vt:i4>
      </vt:variant>
      <vt:variant>
        <vt:i4>0</vt:i4>
      </vt:variant>
      <vt:variant>
        <vt:i4>5</vt:i4>
      </vt:variant>
      <vt:variant>
        <vt:lpwstr>https://www.redfin.com/news/data-center/</vt:lpwstr>
      </vt:variant>
      <vt:variant>
        <vt:lpwstr/>
      </vt:variant>
      <vt:variant>
        <vt:i4>7929952</vt:i4>
      </vt:variant>
      <vt:variant>
        <vt:i4>12</vt:i4>
      </vt:variant>
      <vt:variant>
        <vt:i4>0</vt:i4>
      </vt:variant>
      <vt:variant>
        <vt:i4>5</vt:i4>
      </vt:variant>
      <vt:variant>
        <vt:lpwstr>https://homelessnesshousingproblem.com/</vt:lpwstr>
      </vt:variant>
      <vt:variant>
        <vt:lpwstr/>
      </vt:variant>
      <vt:variant>
        <vt:i4>4259913</vt:i4>
      </vt:variant>
      <vt:variant>
        <vt:i4>3</vt:i4>
      </vt:variant>
      <vt:variant>
        <vt:i4>0</vt:i4>
      </vt:variant>
      <vt:variant>
        <vt:i4>5</vt:i4>
      </vt:variant>
      <vt:variant>
        <vt:lpwstr>http://www.wshfc.org/limits/Map.aspx</vt:lpwstr>
      </vt:variant>
      <vt:variant>
        <vt:lpwstr/>
      </vt:variant>
      <vt:variant>
        <vt:i4>6619189</vt:i4>
      </vt:variant>
      <vt:variant>
        <vt:i4>0</vt:i4>
      </vt:variant>
      <vt:variant>
        <vt:i4>0</vt:i4>
      </vt:variant>
      <vt:variant>
        <vt:i4>5</vt:i4>
      </vt:variant>
      <vt:variant>
        <vt:lpwstr>https://www.huduser.gov/portal/datasets/il.html</vt:lpwstr>
      </vt:variant>
      <vt:variant>
        <vt:lpwstr/>
      </vt:variant>
      <vt:variant>
        <vt:i4>3473421</vt:i4>
      </vt:variant>
      <vt:variant>
        <vt:i4>96</vt:i4>
      </vt:variant>
      <vt:variant>
        <vt:i4>0</vt:i4>
      </vt:variant>
      <vt:variant>
        <vt:i4>5</vt:i4>
      </vt:variant>
      <vt:variant>
        <vt:lpwstr>mailto:CaseyP@berkconsulting.com</vt:lpwstr>
      </vt:variant>
      <vt:variant>
        <vt:lpwstr/>
      </vt:variant>
      <vt:variant>
        <vt:i4>3866649</vt:i4>
      </vt:variant>
      <vt:variant>
        <vt:i4>93</vt:i4>
      </vt:variant>
      <vt:variant>
        <vt:i4>0</vt:i4>
      </vt:variant>
      <vt:variant>
        <vt:i4>5</vt:i4>
      </vt:variant>
      <vt:variant>
        <vt:lpwstr>mailto:Kamal@berkconsulting.com</vt:lpwstr>
      </vt:variant>
      <vt:variant>
        <vt:lpwstr/>
      </vt:variant>
      <vt:variant>
        <vt:i4>3866649</vt:i4>
      </vt:variant>
      <vt:variant>
        <vt:i4>90</vt:i4>
      </vt:variant>
      <vt:variant>
        <vt:i4>0</vt:i4>
      </vt:variant>
      <vt:variant>
        <vt:i4>5</vt:i4>
      </vt:variant>
      <vt:variant>
        <vt:lpwstr>mailto:Kamal@berkconsulting.com</vt:lpwstr>
      </vt:variant>
      <vt:variant>
        <vt:lpwstr/>
      </vt:variant>
      <vt:variant>
        <vt:i4>3014674</vt:i4>
      </vt:variant>
      <vt:variant>
        <vt:i4>87</vt:i4>
      </vt:variant>
      <vt:variant>
        <vt:i4>0</vt:i4>
      </vt:variant>
      <vt:variant>
        <vt:i4>5</vt:i4>
      </vt:variant>
      <vt:variant>
        <vt:lpwstr>mailto:Foneza@berkconsulting.com</vt:lpwstr>
      </vt:variant>
      <vt:variant>
        <vt:lpwstr/>
      </vt:variant>
      <vt:variant>
        <vt:i4>3014674</vt:i4>
      </vt:variant>
      <vt:variant>
        <vt:i4>84</vt:i4>
      </vt:variant>
      <vt:variant>
        <vt:i4>0</vt:i4>
      </vt:variant>
      <vt:variant>
        <vt:i4>5</vt:i4>
      </vt:variant>
      <vt:variant>
        <vt:lpwstr>mailto:Foneza@berkconsulting.com</vt:lpwstr>
      </vt:variant>
      <vt:variant>
        <vt:lpwstr/>
      </vt:variant>
      <vt:variant>
        <vt:i4>3014674</vt:i4>
      </vt:variant>
      <vt:variant>
        <vt:i4>81</vt:i4>
      </vt:variant>
      <vt:variant>
        <vt:i4>0</vt:i4>
      </vt:variant>
      <vt:variant>
        <vt:i4>5</vt:i4>
      </vt:variant>
      <vt:variant>
        <vt:lpwstr>mailto:Foneza@berkconsulting.com</vt:lpwstr>
      </vt:variant>
      <vt:variant>
        <vt:lpwstr/>
      </vt:variant>
      <vt:variant>
        <vt:i4>3014674</vt:i4>
      </vt:variant>
      <vt:variant>
        <vt:i4>78</vt:i4>
      </vt:variant>
      <vt:variant>
        <vt:i4>0</vt:i4>
      </vt:variant>
      <vt:variant>
        <vt:i4>5</vt:i4>
      </vt:variant>
      <vt:variant>
        <vt:lpwstr>mailto:Foneza@berkconsulting.com</vt:lpwstr>
      </vt:variant>
      <vt:variant>
        <vt:lpwstr/>
      </vt:variant>
      <vt:variant>
        <vt:i4>3080199</vt:i4>
      </vt:variant>
      <vt:variant>
        <vt:i4>75</vt:i4>
      </vt:variant>
      <vt:variant>
        <vt:i4>0</vt:i4>
      </vt:variant>
      <vt:variant>
        <vt:i4>5</vt:i4>
      </vt:variant>
      <vt:variant>
        <vt:lpwstr>mailto:KevinR@berkconsulting.com</vt:lpwstr>
      </vt:variant>
      <vt:variant>
        <vt:lpwstr/>
      </vt:variant>
      <vt:variant>
        <vt:i4>7012471</vt:i4>
      </vt:variant>
      <vt:variant>
        <vt:i4>72</vt:i4>
      </vt:variant>
      <vt:variant>
        <vt:i4>0</vt:i4>
      </vt:variant>
      <vt:variant>
        <vt:i4>5</vt:i4>
      </vt:variant>
      <vt:variant>
        <vt:lpwstr>https://app.leg.wa.gov/WAC/default.aspx?cite=197-11-800</vt:lpwstr>
      </vt:variant>
      <vt:variant>
        <vt:lpwstr/>
      </vt:variant>
      <vt:variant>
        <vt:i4>3080199</vt:i4>
      </vt:variant>
      <vt:variant>
        <vt:i4>69</vt:i4>
      </vt:variant>
      <vt:variant>
        <vt:i4>0</vt:i4>
      </vt:variant>
      <vt:variant>
        <vt:i4>5</vt:i4>
      </vt:variant>
      <vt:variant>
        <vt:lpwstr>mailto:KevinR@berkconsulting.com</vt:lpwstr>
      </vt:variant>
      <vt:variant>
        <vt:lpwstr/>
      </vt:variant>
      <vt:variant>
        <vt:i4>3866649</vt:i4>
      </vt:variant>
      <vt:variant>
        <vt:i4>66</vt:i4>
      </vt:variant>
      <vt:variant>
        <vt:i4>0</vt:i4>
      </vt:variant>
      <vt:variant>
        <vt:i4>5</vt:i4>
      </vt:variant>
      <vt:variant>
        <vt:lpwstr>mailto:Kamal@berkconsulting.com</vt:lpwstr>
      </vt:variant>
      <vt:variant>
        <vt:lpwstr/>
      </vt:variant>
      <vt:variant>
        <vt:i4>3866649</vt:i4>
      </vt:variant>
      <vt:variant>
        <vt:i4>63</vt:i4>
      </vt:variant>
      <vt:variant>
        <vt:i4>0</vt:i4>
      </vt:variant>
      <vt:variant>
        <vt:i4>5</vt:i4>
      </vt:variant>
      <vt:variant>
        <vt:lpwstr>mailto:Kamal@berkconsulting.com</vt:lpwstr>
      </vt:variant>
      <vt:variant>
        <vt:lpwstr/>
      </vt:variant>
      <vt:variant>
        <vt:i4>7995517</vt:i4>
      </vt:variant>
      <vt:variant>
        <vt:i4>60</vt:i4>
      </vt:variant>
      <vt:variant>
        <vt:i4>0</vt:i4>
      </vt:variant>
      <vt:variant>
        <vt:i4>5</vt:i4>
      </vt:variant>
      <vt:variant>
        <vt:lpwstr>https://cig.uw.edu/resources/analysis-tools/climate-mapping-for-a-resilient-washington/</vt:lpwstr>
      </vt:variant>
      <vt:variant>
        <vt:lpwstr/>
      </vt:variant>
      <vt:variant>
        <vt:i4>3866649</vt:i4>
      </vt:variant>
      <vt:variant>
        <vt:i4>57</vt:i4>
      </vt:variant>
      <vt:variant>
        <vt:i4>0</vt:i4>
      </vt:variant>
      <vt:variant>
        <vt:i4>5</vt:i4>
      </vt:variant>
      <vt:variant>
        <vt:lpwstr>mailto:Kamal@berkconsulting.com</vt:lpwstr>
      </vt:variant>
      <vt:variant>
        <vt:lpwstr/>
      </vt:variant>
      <vt:variant>
        <vt:i4>3473421</vt:i4>
      </vt:variant>
      <vt:variant>
        <vt:i4>54</vt:i4>
      </vt:variant>
      <vt:variant>
        <vt:i4>0</vt:i4>
      </vt:variant>
      <vt:variant>
        <vt:i4>5</vt:i4>
      </vt:variant>
      <vt:variant>
        <vt:lpwstr>mailto:CaseyP@berkconsulting.com</vt:lpwstr>
      </vt:variant>
      <vt:variant>
        <vt:lpwstr/>
      </vt:variant>
      <vt:variant>
        <vt:i4>3473421</vt:i4>
      </vt:variant>
      <vt:variant>
        <vt:i4>51</vt:i4>
      </vt:variant>
      <vt:variant>
        <vt:i4>0</vt:i4>
      </vt:variant>
      <vt:variant>
        <vt:i4>5</vt:i4>
      </vt:variant>
      <vt:variant>
        <vt:lpwstr>mailto:CaseyP@berkconsulting.com</vt:lpwstr>
      </vt:variant>
      <vt:variant>
        <vt:lpwstr/>
      </vt:variant>
      <vt:variant>
        <vt:i4>3014674</vt:i4>
      </vt:variant>
      <vt:variant>
        <vt:i4>48</vt:i4>
      </vt:variant>
      <vt:variant>
        <vt:i4>0</vt:i4>
      </vt:variant>
      <vt:variant>
        <vt:i4>5</vt:i4>
      </vt:variant>
      <vt:variant>
        <vt:lpwstr>mailto:Foneza@berkconsulting.com</vt:lpwstr>
      </vt:variant>
      <vt:variant>
        <vt:lpwstr/>
      </vt:variant>
      <vt:variant>
        <vt:i4>917533</vt:i4>
      </vt:variant>
      <vt:variant>
        <vt:i4>45</vt:i4>
      </vt:variant>
      <vt:variant>
        <vt:i4>0</vt:i4>
      </vt:variant>
      <vt:variant>
        <vt:i4>5</vt:i4>
      </vt:variant>
      <vt:variant>
        <vt:lpwstr>https://www.yakimawa.gov/media/news/project-aims-to-connect-underserved-households-to-city-water-wastewater/</vt:lpwstr>
      </vt:variant>
      <vt:variant>
        <vt:lpwstr/>
      </vt:variant>
      <vt:variant>
        <vt:i4>917533</vt:i4>
      </vt:variant>
      <vt:variant>
        <vt:i4>42</vt:i4>
      </vt:variant>
      <vt:variant>
        <vt:i4>0</vt:i4>
      </vt:variant>
      <vt:variant>
        <vt:i4>5</vt:i4>
      </vt:variant>
      <vt:variant>
        <vt:lpwstr>https://www.yakimawa.gov/media/news/project-aims-to-connect-underserved-households-to-city-water-wastewater/</vt:lpwstr>
      </vt:variant>
      <vt:variant>
        <vt:lpwstr/>
      </vt:variant>
      <vt:variant>
        <vt:i4>2097211</vt:i4>
      </vt:variant>
      <vt:variant>
        <vt:i4>39</vt:i4>
      </vt:variant>
      <vt:variant>
        <vt:i4>0</vt:i4>
      </vt:variant>
      <vt:variant>
        <vt:i4>5</vt:i4>
      </vt:variant>
      <vt:variant>
        <vt:lpwstr>https://www.codepublishing.com/WA/Yakima/</vt:lpwstr>
      </vt:variant>
      <vt:variant>
        <vt:lpwstr>!/html/Yakima11/Yakima1162.html</vt:lpwstr>
      </vt:variant>
      <vt:variant>
        <vt:i4>3473421</vt:i4>
      </vt:variant>
      <vt:variant>
        <vt:i4>36</vt:i4>
      </vt:variant>
      <vt:variant>
        <vt:i4>0</vt:i4>
      </vt:variant>
      <vt:variant>
        <vt:i4>5</vt:i4>
      </vt:variant>
      <vt:variant>
        <vt:lpwstr>mailto:CaseyP@berkconsulting.com</vt:lpwstr>
      </vt:variant>
      <vt:variant>
        <vt:lpwstr/>
      </vt:variant>
      <vt:variant>
        <vt:i4>3473421</vt:i4>
      </vt:variant>
      <vt:variant>
        <vt:i4>33</vt:i4>
      </vt:variant>
      <vt:variant>
        <vt:i4>0</vt:i4>
      </vt:variant>
      <vt:variant>
        <vt:i4>5</vt:i4>
      </vt:variant>
      <vt:variant>
        <vt:lpwstr>mailto:CaseyP@berkconsulting.com</vt:lpwstr>
      </vt:variant>
      <vt:variant>
        <vt:lpwstr/>
      </vt:variant>
      <vt:variant>
        <vt:i4>3473421</vt:i4>
      </vt:variant>
      <vt:variant>
        <vt:i4>30</vt:i4>
      </vt:variant>
      <vt:variant>
        <vt:i4>0</vt:i4>
      </vt:variant>
      <vt:variant>
        <vt:i4>5</vt:i4>
      </vt:variant>
      <vt:variant>
        <vt:lpwstr>mailto:CaseyP@berkconsulting.com</vt:lpwstr>
      </vt:variant>
      <vt:variant>
        <vt:lpwstr/>
      </vt:variant>
      <vt:variant>
        <vt:i4>3473421</vt:i4>
      </vt:variant>
      <vt:variant>
        <vt:i4>27</vt:i4>
      </vt:variant>
      <vt:variant>
        <vt:i4>0</vt:i4>
      </vt:variant>
      <vt:variant>
        <vt:i4>5</vt:i4>
      </vt:variant>
      <vt:variant>
        <vt:lpwstr>mailto:CaseyP@berkconsulting.com</vt:lpwstr>
      </vt:variant>
      <vt:variant>
        <vt:lpwstr/>
      </vt:variant>
      <vt:variant>
        <vt:i4>3014674</vt:i4>
      </vt:variant>
      <vt:variant>
        <vt:i4>24</vt:i4>
      </vt:variant>
      <vt:variant>
        <vt:i4>0</vt:i4>
      </vt:variant>
      <vt:variant>
        <vt:i4>5</vt:i4>
      </vt:variant>
      <vt:variant>
        <vt:lpwstr>mailto:Foneza@berkconsulting.com</vt:lpwstr>
      </vt:variant>
      <vt:variant>
        <vt:lpwstr/>
      </vt:variant>
      <vt:variant>
        <vt:i4>3473421</vt:i4>
      </vt:variant>
      <vt:variant>
        <vt:i4>21</vt:i4>
      </vt:variant>
      <vt:variant>
        <vt:i4>0</vt:i4>
      </vt:variant>
      <vt:variant>
        <vt:i4>5</vt:i4>
      </vt:variant>
      <vt:variant>
        <vt:lpwstr>mailto:CaseyP@berkconsulting.com</vt:lpwstr>
      </vt:variant>
      <vt:variant>
        <vt:lpwstr/>
      </vt:variant>
      <vt:variant>
        <vt:i4>3080199</vt:i4>
      </vt:variant>
      <vt:variant>
        <vt:i4>18</vt:i4>
      </vt:variant>
      <vt:variant>
        <vt:i4>0</vt:i4>
      </vt:variant>
      <vt:variant>
        <vt:i4>5</vt:i4>
      </vt:variant>
      <vt:variant>
        <vt:lpwstr>mailto:KevinR@berkconsulting.com</vt:lpwstr>
      </vt:variant>
      <vt:variant>
        <vt:lpwstr/>
      </vt:variant>
      <vt:variant>
        <vt:i4>3473421</vt:i4>
      </vt:variant>
      <vt:variant>
        <vt:i4>15</vt:i4>
      </vt:variant>
      <vt:variant>
        <vt:i4>0</vt:i4>
      </vt:variant>
      <vt:variant>
        <vt:i4>5</vt:i4>
      </vt:variant>
      <vt:variant>
        <vt:lpwstr>mailto:CaseyP@berkconsulting.com</vt:lpwstr>
      </vt:variant>
      <vt:variant>
        <vt:lpwstr/>
      </vt:variant>
      <vt:variant>
        <vt:i4>3014674</vt:i4>
      </vt:variant>
      <vt:variant>
        <vt:i4>12</vt:i4>
      </vt:variant>
      <vt:variant>
        <vt:i4>0</vt:i4>
      </vt:variant>
      <vt:variant>
        <vt:i4>5</vt:i4>
      </vt:variant>
      <vt:variant>
        <vt:lpwstr>mailto:Foneza@berkconsulting.com</vt:lpwstr>
      </vt:variant>
      <vt:variant>
        <vt:lpwstr/>
      </vt:variant>
      <vt:variant>
        <vt:i4>3473421</vt:i4>
      </vt:variant>
      <vt:variant>
        <vt:i4>9</vt:i4>
      </vt:variant>
      <vt:variant>
        <vt:i4>0</vt:i4>
      </vt:variant>
      <vt:variant>
        <vt:i4>5</vt:i4>
      </vt:variant>
      <vt:variant>
        <vt:lpwstr>mailto:CaseyP@berkconsulting.com</vt:lpwstr>
      </vt:variant>
      <vt:variant>
        <vt:lpwstr/>
      </vt:variant>
      <vt:variant>
        <vt:i4>3014674</vt:i4>
      </vt:variant>
      <vt:variant>
        <vt:i4>6</vt:i4>
      </vt:variant>
      <vt:variant>
        <vt:i4>0</vt:i4>
      </vt:variant>
      <vt:variant>
        <vt:i4>5</vt:i4>
      </vt:variant>
      <vt:variant>
        <vt:lpwstr>mailto:Foneza@berkconsulting.com</vt:lpwstr>
      </vt:variant>
      <vt:variant>
        <vt:lpwstr/>
      </vt:variant>
      <vt:variant>
        <vt:i4>3473421</vt:i4>
      </vt:variant>
      <vt:variant>
        <vt:i4>3</vt:i4>
      </vt:variant>
      <vt:variant>
        <vt:i4>0</vt:i4>
      </vt:variant>
      <vt:variant>
        <vt:i4>5</vt:i4>
      </vt:variant>
      <vt:variant>
        <vt:lpwstr>mailto:CaseyP@berkconsulting.com</vt:lpwstr>
      </vt:variant>
      <vt:variant>
        <vt:lpwstr/>
      </vt:variant>
      <vt:variant>
        <vt:i4>3473421</vt:i4>
      </vt:variant>
      <vt:variant>
        <vt:i4>0</vt:i4>
      </vt:variant>
      <vt:variant>
        <vt:i4>0</vt:i4>
      </vt:variant>
      <vt:variant>
        <vt:i4>5</vt:i4>
      </vt:variant>
      <vt:variant>
        <vt:lpwstr>mailto:CaseyP@berkconsulting.com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Casey Price</dc:creator>
  <cp:keywords/>
  <cp:lastModifiedBy>Kevin Ramsey</cp:lastModifiedBy>
  <cp:revision>4</cp:revision>
  <cp:lastPrinted>2025-12-23T18:30:00Z</cp:lastPrinted>
  <dcterms:created xsi:type="dcterms:W3CDTF">2026-01-07T22:20:00Z</dcterms:created>
  <dcterms:modified xsi:type="dcterms:W3CDTF">2026-01-07T22:22:00Z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0x0101000FCC5307F8C6DD48A369345D0559DCEF</vt:lpwstr>
  </property>
  <property fmtid="{D5CDD505-2E9C-101B-9397-08002B2CF9AE}" pid="3" name="MediaServiceImageTags">
    <vt:lpwstr/>
  </property>
</Properties>
</file>